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0F5D" w:rsidRPr="00D352F5" w:rsidRDefault="00D30F5D" w:rsidP="00D30F5D">
      <w:pPr>
        <w:rPr>
          <w:rFonts w:ascii="宋体" w:eastAsia="宋体" w:hAnsi="宋体"/>
          <w:szCs w:val="32"/>
        </w:rPr>
      </w:pPr>
    </w:p>
    <w:p w:rsidR="00D30F5D" w:rsidRPr="00D352F5" w:rsidRDefault="00D30F5D" w:rsidP="00D30F5D">
      <w:pPr>
        <w:rPr>
          <w:rFonts w:ascii="宋体" w:eastAsia="宋体" w:hAnsi="宋体"/>
          <w:szCs w:val="32"/>
        </w:rPr>
      </w:pPr>
    </w:p>
    <w:p w:rsidR="00D30F5D" w:rsidRPr="00D352F5" w:rsidRDefault="00D30F5D" w:rsidP="00D30F5D">
      <w:pPr>
        <w:spacing w:line="600" w:lineRule="exact"/>
        <w:jc w:val="center"/>
        <w:rPr>
          <w:rFonts w:ascii="宋体" w:eastAsia="宋体" w:hAnsi="宋体"/>
          <w:sz w:val="44"/>
        </w:rPr>
      </w:pPr>
      <w:r w:rsidRPr="00D352F5">
        <w:rPr>
          <w:rFonts w:ascii="宋体" w:eastAsia="宋体" w:hAnsi="宋体" w:hint="eastAsia"/>
          <w:sz w:val="44"/>
        </w:rPr>
        <w:t>宁波市无居民海岛管理条例</w:t>
      </w:r>
    </w:p>
    <w:p w:rsidR="00D30F5D" w:rsidRDefault="00D30F5D" w:rsidP="00D30F5D">
      <w:pPr>
        <w:spacing w:line="600" w:lineRule="exact"/>
        <w:jc w:val="center"/>
        <w:rPr>
          <w:rFonts w:ascii="楷体_GB2312" w:eastAsia="楷体_GB2312"/>
        </w:rPr>
      </w:pPr>
    </w:p>
    <w:p w:rsidR="00D30F5D" w:rsidRPr="00D352F5" w:rsidRDefault="00D30F5D" w:rsidP="00D30F5D">
      <w:pPr>
        <w:ind w:leftChars="200" w:left="785" w:rightChars="168" w:right="528" w:hangingChars="50" w:hanging="157"/>
        <w:rPr>
          <w:rFonts w:ascii="楷体_GB2312" w:eastAsia="楷体_GB2312" w:hAnsi="Arial" w:cs="Arial"/>
          <w:szCs w:val="32"/>
        </w:rPr>
      </w:pPr>
      <w:r w:rsidRPr="00D352F5">
        <w:rPr>
          <w:rFonts w:ascii="楷体_GB2312" w:eastAsia="楷体_GB2312" w:hAnsi="Arial" w:cs="Arial" w:hint="eastAsia"/>
          <w:szCs w:val="32"/>
        </w:rPr>
        <w:t>（2004年7月28日宁波市第十二届人民代表大会常务委员会第十二次会议通过  2004年11月11日浙江省第十届人民代表大会常务委员会第十四次会议批准）</w:t>
      </w:r>
    </w:p>
    <w:p w:rsidR="00D30F5D" w:rsidRDefault="00D30F5D" w:rsidP="00D30F5D">
      <w:pPr>
        <w:spacing w:line="600" w:lineRule="exact"/>
        <w:ind w:firstLine="652"/>
        <w:rPr>
          <w:snapToGrid w:val="0"/>
          <w:spacing w:val="8"/>
          <w:w w:val="97"/>
          <w:kern w:val="0"/>
        </w:rPr>
      </w:pPr>
    </w:p>
    <w:p w:rsidR="00D30F5D" w:rsidRDefault="00D30F5D" w:rsidP="00D30F5D">
      <w:pPr>
        <w:pStyle w:val="aa"/>
        <w:tabs>
          <w:tab w:val="left" w:pos="0"/>
        </w:tabs>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第一条</w:t>
      </w:r>
      <w:r>
        <w:rPr>
          <w:rFonts w:ascii="黑体" w:eastAsia="黑体"/>
          <w:b/>
          <w:snapToGrid w:val="0"/>
          <w:spacing w:val="8"/>
          <w:w w:val="97"/>
          <w:kern w:val="0"/>
          <w:sz w:val="32"/>
        </w:rPr>
        <w:t xml:space="preserve">　</w:t>
      </w:r>
      <w:r>
        <w:rPr>
          <w:rFonts w:ascii="仿宋_GB2312" w:eastAsia="仿宋_GB2312"/>
          <w:snapToGrid w:val="0"/>
          <w:spacing w:val="8"/>
          <w:w w:val="97"/>
          <w:kern w:val="0"/>
          <w:sz w:val="32"/>
        </w:rPr>
        <w:t>为加强无居民海岛管理，保护无居民海岛自然资源和生态环境，合理利用无居民海岛,根据国家有关法律、法规的规定，结合本市实际，制定本条例。</w:t>
      </w:r>
    </w:p>
    <w:p w:rsidR="00D30F5D" w:rsidRDefault="00D30F5D" w:rsidP="00D30F5D">
      <w:pPr>
        <w:pStyle w:val="aa"/>
        <w:tabs>
          <w:tab w:val="left" w:pos="0"/>
        </w:tabs>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第二条</w:t>
      </w:r>
      <w:r>
        <w:rPr>
          <w:rFonts w:ascii="黑体" w:eastAsia="黑体"/>
          <w:b/>
          <w:snapToGrid w:val="0"/>
          <w:spacing w:val="8"/>
          <w:w w:val="97"/>
          <w:kern w:val="0"/>
          <w:sz w:val="32"/>
        </w:rPr>
        <w:t xml:space="preserve">　</w:t>
      </w:r>
      <w:r>
        <w:rPr>
          <w:rFonts w:ascii="仿宋_GB2312" w:eastAsia="仿宋_GB2312"/>
          <w:snapToGrid w:val="0"/>
          <w:spacing w:val="8"/>
          <w:w w:val="97"/>
          <w:kern w:val="0"/>
          <w:sz w:val="32"/>
        </w:rPr>
        <w:t>本市行政区域内无居民海岛保护、利用和管理，适用本条例。</w:t>
      </w:r>
    </w:p>
    <w:p w:rsidR="00D30F5D" w:rsidRDefault="00D30F5D" w:rsidP="00D30F5D">
      <w:pPr>
        <w:pStyle w:val="aa"/>
        <w:tabs>
          <w:tab w:val="left" w:pos="0"/>
        </w:tabs>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国家对军事用途及特定用途的无居民海岛管理另有规定的，从其规定。</w:t>
      </w:r>
    </w:p>
    <w:p w:rsidR="00D30F5D" w:rsidRDefault="00D30F5D" w:rsidP="00D30F5D">
      <w:pPr>
        <w:pStyle w:val="aa"/>
        <w:tabs>
          <w:tab w:val="left" w:pos="0"/>
        </w:tabs>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第三条</w:t>
      </w:r>
      <w:r>
        <w:rPr>
          <w:rFonts w:ascii="仿宋_GB2312" w:eastAsia="仿宋_GB2312"/>
          <w:snapToGrid w:val="0"/>
          <w:spacing w:val="8"/>
          <w:w w:val="97"/>
          <w:kern w:val="0"/>
          <w:sz w:val="32"/>
        </w:rPr>
        <w:t xml:space="preserve">　本条例所称的无居民海岛，是指本市管辖海域内不作为居民常住户口所在地的岛屿、岩礁和附属的低潮高地。</w:t>
      </w:r>
      <w:r>
        <w:rPr>
          <w:rFonts w:ascii="黑体" w:eastAsia="仿宋_GB2312"/>
          <w:snapToGrid w:val="0"/>
          <w:spacing w:val="8"/>
          <w:w w:val="97"/>
          <w:kern w:val="0"/>
          <w:sz w:val="32"/>
        </w:rPr>
        <w:t>岛屿和岩礁名录由市海洋行政主管部门</w:t>
      </w:r>
      <w:r>
        <w:rPr>
          <w:rFonts w:ascii="隶书" w:eastAsia="仿宋_GB2312"/>
          <w:snapToGrid w:val="0"/>
          <w:spacing w:val="8"/>
          <w:w w:val="97"/>
          <w:kern w:val="0"/>
          <w:sz w:val="32"/>
        </w:rPr>
        <w:t>会同市民政行政主管部门</w:t>
      </w:r>
      <w:r>
        <w:rPr>
          <w:rFonts w:ascii="黑体" w:eastAsia="仿宋_GB2312"/>
          <w:snapToGrid w:val="0"/>
          <w:spacing w:val="8"/>
          <w:w w:val="97"/>
          <w:kern w:val="0"/>
          <w:sz w:val="32"/>
        </w:rPr>
        <w:t>公布。</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第四条</w:t>
      </w:r>
      <w:r>
        <w:rPr>
          <w:rFonts w:ascii="仿宋_GB2312" w:eastAsia="仿宋_GB2312"/>
          <w:snapToGrid w:val="0"/>
          <w:spacing w:val="8"/>
          <w:w w:val="97"/>
          <w:kern w:val="0"/>
          <w:sz w:val="32"/>
        </w:rPr>
        <w:t xml:space="preserve">　无居民海岛属于国家所有，林地或土地依照法律规定已属于集体所有的除外。</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lastRenderedPageBreak/>
        <w:t>第五条</w:t>
      </w:r>
      <w:r>
        <w:rPr>
          <w:rFonts w:ascii="仿宋_GB2312" w:eastAsia="仿宋_GB2312"/>
          <w:snapToGrid w:val="0"/>
          <w:spacing w:val="8"/>
          <w:w w:val="97"/>
          <w:kern w:val="0"/>
          <w:sz w:val="32"/>
        </w:rPr>
        <w:t xml:space="preserve">　市和县（市）、区海洋行政主管部门负责本行政区域内无居民海岛保护、利用的综合管理和协调工作。</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国土资源、林业、发展计划、规划、环保、公安、民政、农业、旅游、交通、海事、港口等部门和镇（乡）人民政府依照有关法律、法规的规定，在各自的职责范围内，共同做好无居民海岛的管理工作。</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第六条</w:t>
      </w:r>
      <w:r>
        <w:rPr>
          <w:rFonts w:ascii="仿宋_GB2312" w:eastAsia="仿宋_GB2312"/>
          <w:b/>
          <w:snapToGrid w:val="0"/>
          <w:spacing w:val="8"/>
          <w:w w:val="97"/>
          <w:kern w:val="0"/>
          <w:sz w:val="32"/>
        </w:rPr>
        <w:t xml:space="preserve">　</w:t>
      </w:r>
      <w:r>
        <w:rPr>
          <w:rFonts w:ascii="仿宋_GB2312" w:eastAsia="仿宋_GB2312"/>
          <w:snapToGrid w:val="0"/>
          <w:spacing w:val="8"/>
          <w:w w:val="97"/>
          <w:kern w:val="0"/>
          <w:sz w:val="32"/>
        </w:rPr>
        <w:t>无居民海岛管理应当遵循统一规划、保护为主、适度利用的原则。</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 xml:space="preserve">第七条  </w:t>
      </w:r>
      <w:r>
        <w:rPr>
          <w:rFonts w:ascii="仿宋_GB2312" w:eastAsia="仿宋_GB2312"/>
          <w:snapToGrid w:val="0"/>
          <w:spacing w:val="8"/>
          <w:w w:val="97"/>
          <w:kern w:val="0"/>
          <w:sz w:val="32"/>
        </w:rPr>
        <w:t>单位和个人有权对违反本条例的行为进行监督和检举。</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市和县（市）、区人民政府应当对保护无居民海岛作出显著成绩的单位和个人给予表彰和奖励。</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第八条</w:t>
      </w:r>
      <w:r>
        <w:rPr>
          <w:rFonts w:ascii="仿宋_GB2312" w:eastAsia="仿宋_GB2312"/>
          <w:snapToGrid w:val="0"/>
          <w:spacing w:val="8"/>
          <w:w w:val="97"/>
          <w:kern w:val="0"/>
          <w:sz w:val="32"/>
        </w:rPr>
        <w:t xml:space="preserve">　无居民海岛功能区划应当明确具体岛屿和岩礁的功能分类。</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本市无居民海岛功能区划由市海洋行政主管部门会同市相关部门和有关军事机关依照下列原则编制：</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（一）符合本市国民经济和社会发展规划和海洋功能区划；</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（二）符合按照无居民海岛的区位、自然资源和自然环境等自然属性</w:t>
      </w:r>
      <w:r>
        <w:rPr>
          <w:rFonts w:ascii="仿宋_GB2312" w:eastAsia="仿宋_GB2312" w:hint="eastAsia"/>
          <w:snapToGrid w:val="0"/>
          <w:spacing w:val="8"/>
          <w:w w:val="97"/>
          <w:kern w:val="0"/>
          <w:sz w:val="32"/>
        </w:rPr>
        <w:t>确</w:t>
      </w:r>
      <w:r>
        <w:rPr>
          <w:rFonts w:ascii="仿宋_GB2312" w:eastAsia="仿宋_GB2312"/>
          <w:snapToGrid w:val="0"/>
          <w:spacing w:val="8"/>
          <w:w w:val="97"/>
          <w:kern w:val="0"/>
          <w:sz w:val="32"/>
        </w:rPr>
        <w:t>定的无居民海岛利用主导功能；</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（三）符合国家或省批准的对特殊岛屿及其周围海域的特殊要求；</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lastRenderedPageBreak/>
        <w:t>（四）保护无居民海岛及其周围海域生态环境；</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（五）保障国防安全和军事用途的需要。</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本市无居民海岛功能区划由市海洋行政主管部门报市人民政府批准，</w:t>
      </w:r>
      <w:r>
        <w:rPr>
          <w:rFonts w:ascii="黑体" w:eastAsia="仿宋_GB2312"/>
          <w:snapToGrid w:val="0"/>
          <w:spacing w:val="8"/>
          <w:w w:val="97"/>
          <w:kern w:val="0"/>
          <w:sz w:val="32"/>
        </w:rPr>
        <w:t>并报省海洋行政主管部门备案</w:t>
      </w:r>
      <w:r>
        <w:rPr>
          <w:rFonts w:ascii="仿宋_GB2312" w:eastAsia="仿宋_GB2312"/>
          <w:snapToGrid w:val="0"/>
          <w:spacing w:val="8"/>
          <w:w w:val="97"/>
          <w:kern w:val="0"/>
          <w:sz w:val="32"/>
        </w:rPr>
        <w:t>。</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第九条</w:t>
      </w:r>
      <w:r>
        <w:rPr>
          <w:rFonts w:ascii="仿宋_GB2312" w:eastAsia="仿宋_GB2312"/>
          <w:b/>
          <w:snapToGrid w:val="0"/>
          <w:spacing w:val="8"/>
          <w:w w:val="97"/>
          <w:kern w:val="0"/>
          <w:sz w:val="32"/>
        </w:rPr>
        <w:t xml:space="preserve">　</w:t>
      </w:r>
      <w:r>
        <w:rPr>
          <w:rFonts w:ascii="仿宋_GB2312" w:eastAsia="仿宋_GB2312"/>
          <w:snapToGrid w:val="0"/>
          <w:spacing w:val="8"/>
          <w:w w:val="97"/>
          <w:kern w:val="0"/>
          <w:sz w:val="32"/>
        </w:rPr>
        <w:t>本市无居民海岛保护与利用规划由市海洋行政主管部门会同市有关部门和县（市）、区人民政府依据本市无居民海岛功能区划编制，经环境影响评价和地质灾害危险性评估后，由市海洋行政主管部门报市人民政府批准。</w:t>
      </w:r>
    </w:p>
    <w:p w:rsidR="00D30F5D" w:rsidRDefault="00D30F5D" w:rsidP="00D30F5D">
      <w:pPr>
        <w:pStyle w:val="aa"/>
        <w:tabs>
          <w:tab w:val="left" w:pos="3990"/>
        </w:tabs>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无居民海岛保护与利用规划应当包括无居民海岛的资源与环境特征、土地利用规划、配套基础设施规划、海岛岸线使用方案、资源与环境保护和整治方案</w:t>
      </w:r>
      <w:r>
        <w:rPr>
          <w:rFonts w:ascii="黑体" w:eastAsia="仿宋_GB2312"/>
          <w:snapToGrid w:val="0"/>
          <w:spacing w:val="8"/>
          <w:w w:val="97"/>
          <w:kern w:val="0"/>
          <w:sz w:val="32"/>
        </w:rPr>
        <w:t>等内容</w:t>
      </w:r>
      <w:r>
        <w:rPr>
          <w:rFonts w:ascii="仿宋_GB2312" w:eastAsia="仿宋_GB2312"/>
          <w:snapToGrid w:val="0"/>
          <w:spacing w:val="8"/>
          <w:w w:val="97"/>
          <w:kern w:val="0"/>
          <w:sz w:val="32"/>
        </w:rPr>
        <w:t>。</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第十条</w:t>
      </w:r>
      <w:r>
        <w:rPr>
          <w:rFonts w:ascii="仿宋_GB2312" w:eastAsia="仿宋_GB2312"/>
          <w:b/>
          <w:snapToGrid w:val="0"/>
          <w:spacing w:val="8"/>
          <w:w w:val="97"/>
          <w:kern w:val="0"/>
          <w:sz w:val="32"/>
        </w:rPr>
        <w:t xml:space="preserve">　</w:t>
      </w:r>
      <w:r>
        <w:rPr>
          <w:rFonts w:ascii="仿宋_GB2312" w:eastAsia="仿宋_GB2312"/>
          <w:snapToGrid w:val="0"/>
          <w:spacing w:val="8"/>
          <w:w w:val="97"/>
          <w:kern w:val="0"/>
          <w:sz w:val="32"/>
        </w:rPr>
        <w:t>利用无居民海岛从事旅游、娱乐经营性项目的，市或县（市）、区人民政府应当采取招标、拍卖或挂牌出让方式确认无居民海岛利用人。招标、拍卖或挂牌出让由国土资源行政主管部门会同海洋行政主管部门依照有关规定执行。</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 xml:space="preserve">第十一条　</w:t>
      </w:r>
      <w:r>
        <w:rPr>
          <w:rFonts w:ascii="仿宋_GB2312" w:eastAsia="仿宋_GB2312"/>
          <w:snapToGrid w:val="0"/>
          <w:spacing w:val="8"/>
          <w:w w:val="97"/>
          <w:kern w:val="0"/>
          <w:sz w:val="32"/>
        </w:rPr>
        <w:t>利用无居民海岛从事其他项目的，单位和个人应当向县（市）、区海洋行政主管部门提出申请，由县（市）、区海洋行政主管部门受理，根据有关法律、法规和无居民海岛保护与利用规划提出初步审查意见后，转告有关行政主管部门</w:t>
      </w:r>
      <w:r>
        <w:rPr>
          <w:rFonts w:ascii="仿宋_GB2312" w:eastAsia="仿宋_GB2312" w:hint="eastAsia"/>
          <w:snapToGrid w:val="0"/>
          <w:spacing w:val="8"/>
          <w:w w:val="97"/>
          <w:kern w:val="0"/>
          <w:sz w:val="32"/>
        </w:rPr>
        <w:t>和军事机关</w:t>
      </w:r>
      <w:r>
        <w:rPr>
          <w:rFonts w:ascii="仿宋_GB2312" w:eastAsia="仿宋_GB2312"/>
          <w:snapToGrid w:val="0"/>
          <w:spacing w:val="8"/>
          <w:w w:val="97"/>
          <w:kern w:val="0"/>
          <w:sz w:val="32"/>
        </w:rPr>
        <w:t>分别提出审查意见，然后报县（市）、区人民政府批准，并送市海洋行政主管部门备案。</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lastRenderedPageBreak/>
        <w:t>利用无居民海岛需要由市人民政府批准的，县（市）、区海洋行政主管部门受理</w:t>
      </w:r>
      <w:r>
        <w:rPr>
          <w:rFonts w:ascii="黑体" w:eastAsia="仿宋_GB2312"/>
          <w:snapToGrid w:val="0"/>
          <w:spacing w:val="8"/>
          <w:w w:val="97"/>
          <w:kern w:val="0"/>
          <w:sz w:val="32"/>
        </w:rPr>
        <w:t>申请后</w:t>
      </w:r>
      <w:r>
        <w:rPr>
          <w:rFonts w:ascii="仿宋_GB2312" w:eastAsia="仿宋_GB2312"/>
          <w:snapToGrid w:val="0"/>
          <w:spacing w:val="8"/>
          <w:w w:val="97"/>
          <w:kern w:val="0"/>
          <w:sz w:val="32"/>
        </w:rPr>
        <w:t>，</w:t>
      </w:r>
      <w:r>
        <w:rPr>
          <w:rFonts w:ascii="黑体" w:eastAsia="仿宋_GB2312"/>
          <w:snapToGrid w:val="0"/>
          <w:spacing w:val="8"/>
          <w:w w:val="97"/>
          <w:kern w:val="0"/>
          <w:sz w:val="32"/>
        </w:rPr>
        <w:t>应当在法定期限内将初步审查意见和全部申请材料报送市海洋行政主管部门，</w:t>
      </w:r>
      <w:r>
        <w:rPr>
          <w:rFonts w:ascii="仿宋_GB2312" w:eastAsia="仿宋_GB2312"/>
          <w:snapToGrid w:val="0"/>
          <w:spacing w:val="8"/>
          <w:w w:val="97"/>
          <w:kern w:val="0"/>
          <w:sz w:val="32"/>
        </w:rPr>
        <w:t>由市海洋行政主管部门转告市有关行政主管部门分别提出审查意见，然后报市人民政府批准。</w:t>
      </w:r>
    </w:p>
    <w:p w:rsidR="00D30F5D" w:rsidRDefault="00D30F5D" w:rsidP="00D30F5D">
      <w:pPr>
        <w:pStyle w:val="aa"/>
        <w:tabs>
          <w:tab w:val="left" w:pos="3990"/>
        </w:tabs>
        <w:snapToGrid w:val="0"/>
        <w:spacing w:line="600" w:lineRule="exact"/>
        <w:ind w:firstLine="652"/>
        <w:rPr>
          <w:rFonts w:ascii="仿宋_GB2312" w:eastAsia="仿宋_GB2312"/>
          <w:dstrike/>
          <w:snapToGrid w:val="0"/>
          <w:spacing w:val="8"/>
          <w:w w:val="97"/>
          <w:kern w:val="0"/>
          <w:sz w:val="32"/>
        </w:rPr>
      </w:pPr>
      <w:r>
        <w:rPr>
          <w:rFonts w:ascii="黑体" w:eastAsia="黑体"/>
          <w:snapToGrid w:val="0"/>
          <w:color w:val="000000"/>
          <w:spacing w:val="8"/>
          <w:w w:val="97"/>
          <w:kern w:val="0"/>
          <w:sz w:val="32"/>
        </w:rPr>
        <w:t>第十二条</w:t>
      </w:r>
      <w:r>
        <w:rPr>
          <w:rFonts w:ascii="仿宋_GB2312" w:eastAsia="仿宋_GB2312"/>
          <w:snapToGrid w:val="0"/>
          <w:color w:val="000000"/>
          <w:spacing w:val="8"/>
          <w:w w:val="97"/>
          <w:kern w:val="0"/>
          <w:sz w:val="32"/>
        </w:rPr>
        <w:t xml:space="preserve">  旅游、娱乐项目的</w:t>
      </w:r>
      <w:r>
        <w:rPr>
          <w:rFonts w:ascii="仿宋_GB2312" w:eastAsia="仿宋_GB2312"/>
          <w:snapToGrid w:val="0"/>
          <w:spacing w:val="8"/>
          <w:w w:val="97"/>
          <w:kern w:val="0"/>
          <w:sz w:val="32"/>
        </w:rPr>
        <w:t>无居民海岛使用权最高期限为四十</w:t>
      </w:r>
      <w:r>
        <w:rPr>
          <w:rFonts w:ascii="仿宋_GB2312" w:eastAsia="仿宋_GB2312"/>
          <w:snapToGrid w:val="0"/>
          <w:color w:val="000000"/>
          <w:spacing w:val="8"/>
          <w:w w:val="97"/>
          <w:kern w:val="0"/>
          <w:sz w:val="32"/>
        </w:rPr>
        <w:t>年，其他项目为五十年。</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第十三条</w:t>
      </w:r>
      <w:r>
        <w:rPr>
          <w:rFonts w:ascii="仿宋_GB2312" w:eastAsia="仿宋_GB2312"/>
          <w:snapToGrid w:val="0"/>
          <w:spacing w:val="8"/>
          <w:w w:val="97"/>
          <w:kern w:val="0"/>
          <w:sz w:val="32"/>
        </w:rPr>
        <w:t xml:space="preserve">  申请利用无居民海岛应当具备下列条件：</w:t>
      </w:r>
    </w:p>
    <w:p w:rsidR="00D30F5D" w:rsidRDefault="00D30F5D" w:rsidP="00D30F5D">
      <w:pPr>
        <w:pStyle w:val="aa"/>
        <w:numPr>
          <w:ilvl w:val="0"/>
          <w:numId w:val="2"/>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利用项目符合无居民海岛保护与利用规划；</w:t>
      </w:r>
    </w:p>
    <w:p w:rsidR="00D30F5D" w:rsidRDefault="00D30F5D" w:rsidP="00D30F5D">
      <w:pPr>
        <w:pStyle w:val="aa"/>
        <w:numPr>
          <w:ilvl w:val="0"/>
          <w:numId w:val="2"/>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利用项目已通过环境影响评价；</w:t>
      </w:r>
    </w:p>
    <w:p w:rsidR="00D30F5D" w:rsidRDefault="00D30F5D" w:rsidP="00D30F5D">
      <w:pPr>
        <w:pStyle w:val="aa"/>
        <w:numPr>
          <w:ilvl w:val="0"/>
          <w:numId w:val="2"/>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有无居民海岛保护与利用方案；</w:t>
      </w:r>
    </w:p>
    <w:p w:rsidR="00D30F5D" w:rsidRDefault="00D30F5D" w:rsidP="00D30F5D">
      <w:pPr>
        <w:pStyle w:val="aa"/>
        <w:numPr>
          <w:ilvl w:val="0"/>
          <w:numId w:val="2"/>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有与利用规模相适应的资金；</w:t>
      </w:r>
    </w:p>
    <w:p w:rsidR="00D30F5D" w:rsidRDefault="00D30F5D" w:rsidP="00D30F5D">
      <w:pPr>
        <w:pStyle w:val="aa"/>
        <w:numPr>
          <w:ilvl w:val="0"/>
          <w:numId w:val="2"/>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法律、法规规定的其他条件。</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 xml:space="preserve">第十四条  </w:t>
      </w:r>
      <w:r>
        <w:rPr>
          <w:rFonts w:ascii="仿宋_GB2312" w:eastAsia="仿宋_GB2312"/>
          <w:snapToGrid w:val="0"/>
          <w:spacing w:val="8"/>
          <w:w w:val="97"/>
          <w:kern w:val="0"/>
          <w:sz w:val="32"/>
        </w:rPr>
        <w:t>申请人应当提交下列材料：</w:t>
      </w:r>
    </w:p>
    <w:p w:rsidR="00D30F5D" w:rsidRDefault="00D30F5D" w:rsidP="00D30F5D">
      <w:pPr>
        <w:pStyle w:val="aa"/>
        <w:numPr>
          <w:ilvl w:val="0"/>
          <w:numId w:val="3"/>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申请书；</w:t>
      </w:r>
    </w:p>
    <w:p w:rsidR="00D30F5D" w:rsidRDefault="00D30F5D" w:rsidP="00D30F5D">
      <w:pPr>
        <w:pStyle w:val="aa"/>
        <w:numPr>
          <w:ilvl w:val="0"/>
          <w:numId w:val="3"/>
        </w:numPr>
        <w:snapToGrid w:val="0"/>
        <w:spacing w:line="600" w:lineRule="exact"/>
        <w:rPr>
          <w:rFonts w:ascii="仿宋_GB2312" w:eastAsia="仿宋_GB2312"/>
          <w:snapToGrid w:val="0"/>
          <w:spacing w:val="8"/>
          <w:w w:val="97"/>
          <w:kern w:val="0"/>
          <w:sz w:val="32"/>
        </w:rPr>
      </w:pPr>
      <w:r>
        <w:rPr>
          <w:rFonts w:ascii="仿宋_GB2312" w:eastAsia="仿宋_GB2312"/>
          <w:snapToGrid w:val="0"/>
          <w:spacing w:val="8"/>
          <w:w w:val="97"/>
          <w:kern w:val="0"/>
          <w:sz w:val="32"/>
        </w:rPr>
        <w:t>申请人的资格证明或身份证明、资信证明材料；</w:t>
      </w:r>
    </w:p>
    <w:p w:rsidR="00D30F5D" w:rsidRDefault="00D30F5D" w:rsidP="00D30F5D">
      <w:pPr>
        <w:pStyle w:val="aa"/>
        <w:numPr>
          <w:ilvl w:val="0"/>
          <w:numId w:val="3"/>
        </w:numPr>
        <w:snapToGrid w:val="0"/>
        <w:spacing w:line="600" w:lineRule="exact"/>
        <w:rPr>
          <w:rFonts w:ascii="仿宋_GB2312" w:eastAsia="仿宋_GB2312"/>
          <w:snapToGrid w:val="0"/>
          <w:spacing w:val="8"/>
          <w:w w:val="97"/>
          <w:kern w:val="0"/>
          <w:sz w:val="32"/>
        </w:rPr>
      </w:pPr>
      <w:r>
        <w:rPr>
          <w:rFonts w:ascii="仿宋_GB2312" w:eastAsia="仿宋_GB2312"/>
          <w:snapToGrid w:val="0"/>
          <w:spacing w:val="8"/>
          <w:w w:val="97"/>
          <w:kern w:val="0"/>
          <w:sz w:val="32"/>
        </w:rPr>
        <w:t xml:space="preserve">经批准的环境影响评价文件； </w:t>
      </w:r>
    </w:p>
    <w:p w:rsidR="00D30F5D" w:rsidRDefault="00D30F5D" w:rsidP="00D30F5D">
      <w:pPr>
        <w:pStyle w:val="aa"/>
        <w:numPr>
          <w:ilvl w:val="0"/>
          <w:numId w:val="3"/>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 xml:space="preserve">利用项目的可行性研究报告； </w:t>
      </w:r>
    </w:p>
    <w:p w:rsidR="00D30F5D" w:rsidRDefault="00D30F5D" w:rsidP="00D30F5D">
      <w:pPr>
        <w:pStyle w:val="aa"/>
        <w:numPr>
          <w:ilvl w:val="0"/>
          <w:numId w:val="3"/>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无居民海岛的保护与利用方案；</w:t>
      </w:r>
    </w:p>
    <w:p w:rsidR="00D30F5D" w:rsidRDefault="00D30F5D" w:rsidP="00D30F5D">
      <w:pPr>
        <w:pStyle w:val="aa"/>
        <w:numPr>
          <w:ilvl w:val="0"/>
          <w:numId w:val="3"/>
        </w:numPr>
        <w:snapToGrid w:val="0"/>
        <w:spacing w:line="600" w:lineRule="exact"/>
        <w:ind w:left="0"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法律、法规规定的其他材料。</w:t>
      </w:r>
    </w:p>
    <w:p w:rsidR="00D30F5D" w:rsidRDefault="00D30F5D" w:rsidP="00D30F5D">
      <w:pPr>
        <w:pStyle w:val="aa"/>
        <w:snapToGrid w:val="0"/>
        <w:spacing w:line="600" w:lineRule="exact"/>
        <w:ind w:firstLine="652"/>
        <w:rPr>
          <w:rFonts w:ascii="黑体" w:eastAsia="黑体"/>
          <w:snapToGrid w:val="0"/>
          <w:spacing w:val="8"/>
          <w:w w:val="97"/>
          <w:kern w:val="0"/>
          <w:sz w:val="32"/>
        </w:rPr>
      </w:pPr>
      <w:r>
        <w:rPr>
          <w:rFonts w:ascii="黑体" w:eastAsia="黑体"/>
          <w:snapToGrid w:val="0"/>
          <w:spacing w:val="8"/>
          <w:w w:val="97"/>
          <w:kern w:val="0"/>
          <w:sz w:val="32"/>
        </w:rPr>
        <w:t xml:space="preserve">第十五条  </w:t>
      </w:r>
      <w:r>
        <w:rPr>
          <w:rFonts w:ascii="仿宋_GB2312" w:eastAsia="仿宋_GB2312"/>
          <w:snapToGrid w:val="0"/>
          <w:spacing w:val="8"/>
          <w:w w:val="97"/>
          <w:kern w:val="0"/>
          <w:sz w:val="32"/>
        </w:rPr>
        <w:t>经市或县（市）、区人民政府批准利用无居民</w:t>
      </w:r>
      <w:r>
        <w:rPr>
          <w:rFonts w:ascii="仿宋_GB2312" w:eastAsia="仿宋_GB2312"/>
          <w:snapToGrid w:val="0"/>
          <w:spacing w:val="8"/>
          <w:w w:val="97"/>
          <w:kern w:val="0"/>
          <w:sz w:val="32"/>
        </w:rPr>
        <w:lastRenderedPageBreak/>
        <w:t>海岛的项目，涉及海域和土地的使用、矿产资源开采、动植物资源利用、渔业资源采捕、林木采伐等活动的，申请人还应当按照有关法律、法规的规定领取相关证件。</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利用无居民海岛从事基本建设的，申请人应当按照国家基本建设程序办理有关手续。炸岛、实体坝连岛工程等改变无居民海岛属性、涉及军事设施和国防安全或利用外资对无居民海岛开发经营的项目，申请人应当按照有关法律、法规的规定报批。</w:t>
      </w:r>
    </w:p>
    <w:p w:rsidR="00D30F5D" w:rsidRDefault="00D30F5D" w:rsidP="00D30F5D">
      <w:pPr>
        <w:pStyle w:val="aa"/>
        <w:snapToGrid w:val="0"/>
        <w:spacing w:line="600" w:lineRule="exact"/>
        <w:ind w:firstLine="652"/>
        <w:rPr>
          <w:rFonts w:ascii="黑体" w:eastAsia="黑体"/>
          <w:snapToGrid w:val="0"/>
          <w:spacing w:val="8"/>
          <w:w w:val="97"/>
          <w:kern w:val="0"/>
          <w:sz w:val="32"/>
        </w:rPr>
      </w:pPr>
      <w:r>
        <w:rPr>
          <w:rFonts w:ascii="黑体" w:eastAsia="黑体"/>
          <w:snapToGrid w:val="0"/>
          <w:spacing w:val="8"/>
          <w:w w:val="97"/>
          <w:kern w:val="0"/>
          <w:sz w:val="32"/>
        </w:rPr>
        <w:t xml:space="preserve">第十六条  </w:t>
      </w:r>
      <w:r>
        <w:rPr>
          <w:rFonts w:ascii="仿宋_GB2312" w:eastAsia="仿宋_GB2312"/>
          <w:snapToGrid w:val="0"/>
          <w:spacing w:val="8"/>
          <w:w w:val="97"/>
          <w:kern w:val="0"/>
          <w:sz w:val="32"/>
        </w:rPr>
        <w:t>本条例施行前，单位和个人已经利用无居民海岛，其利用项目符合无居民海岛保护与利用规划的，由县（市）、区海洋行政主管部门报同级人民政府核准，办理相关手续。</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第十七条</w:t>
      </w:r>
      <w:r>
        <w:rPr>
          <w:rFonts w:ascii="仿宋_GB2312" w:eastAsia="仿宋_GB2312"/>
          <w:snapToGrid w:val="0"/>
          <w:spacing w:val="8"/>
          <w:w w:val="97"/>
          <w:kern w:val="0"/>
          <w:sz w:val="32"/>
        </w:rPr>
        <w:t xml:space="preserve">　无居民海岛利用人应当按批准的用途</w:t>
      </w:r>
      <w:r>
        <w:rPr>
          <w:rFonts w:ascii="黑体" w:eastAsia="仿宋_GB2312"/>
          <w:snapToGrid w:val="0"/>
          <w:spacing w:val="8"/>
          <w:w w:val="97"/>
          <w:kern w:val="0"/>
          <w:sz w:val="32"/>
        </w:rPr>
        <w:t>用岛</w:t>
      </w:r>
      <w:r>
        <w:rPr>
          <w:rFonts w:ascii="仿宋_GB2312" w:eastAsia="仿宋_GB2312"/>
          <w:snapToGrid w:val="0"/>
          <w:spacing w:val="8"/>
          <w:w w:val="97"/>
          <w:kern w:val="0"/>
          <w:sz w:val="32"/>
        </w:rPr>
        <w:t>；确需改变原批准用途的，应当按本条例规定重新办理手续。</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第十八条</w:t>
      </w:r>
      <w:r>
        <w:rPr>
          <w:rFonts w:ascii="仿宋_GB2312" w:eastAsia="仿宋_GB2312"/>
          <w:snapToGrid w:val="0"/>
          <w:spacing w:val="8"/>
          <w:w w:val="97"/>
          <w:kern w:val="0"/>
          <w:sz w:val="32"/>
        </w:rPr>
        <w:t xml:space="preserve">　具有特殊保护价值的无居民海岛及其周围海域，由市或县（市）、区人民政府依法申报建立海洋自然保护区</w:t>
      </w:r>
      <w:r>
        <w:rPr>
          <w:rFonts w:ascii="黑体" w:eastAsia="仿宋_GB2312"/>
          <w:snapToGrid w:val="0"/>
          <w:spacing w:val="8"/>
          <w:w w:val="97"/>
          <w:kern w:val="0"/>
          <w:sz w:val="32"/>
        </w:rPr>
        <w:t>和海洋特别保护区</w:t>
      </w:r>
      <w:r>
        <w:rPr>
          <w:rFonts w:ascii="仿宋_GB2312" w:eastAsia="仿宋_GB2312"/>
          <w:snapToGrid w:val="0"/>
          <w:spacing w:val="8"/>
          <w:w w:val="97"/>
          <w:kern w:val="0"/>
          <w:sz w:val="32"/>
        </w:rPr>
        <w:t>。</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第十九条</w:t>
      </w:r>
      <w:r>
        <w:rPr>
          <w:rFonts w:ascii="仿宋_GB2312" w:eastAsia="仿宋_GB2312"/>
          <w:snapToGrid w:val="0"/>
          <w:spacing w:val="8"/>
          <w:w w:val="97"/>
          <w:kern w:val="0"/>
          <w:sz w:val="32"/>
        </w:rPr>
        <w:t xml:space="preserve">　遭到破坏的无居民海岛及其周围海域的生态环境，由县（市）、区海洋行政主管部门会同环境保护行政主管部门根据无居民海岛保护与利用规划，组织实施整治。</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第二十条</w:t>
      </w:r>
      <w:r>
        <w:rPr>
          <w:rFonts w:ascii="仿宋_GB2312" w:eastAsia="仿宋_GB2312"/>
          <w:snapToGrid w:val="0"/>
          <w:spacing w:val="8"/>
          <w:w w:val="97"/>
          <w:kern w:val="0"/>
          <w:sz w:val="32"/>
        </w:rPr>
        <w:t xml:space="preserve">　未经有关行政主管部门依法批准不得在无居民海岛从事下列行为：</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lastRenderedPageBreak/>
        <w:t>（一）采挖砂石、</w:t>
      </w:r>
      <w:r>
        <w:rPr>
          <w:rFonts w:ascii="黑体" w:eastAsia="仿宋_GB2312"/>
          <w:snapToGrid w:val="0"/>
          <w:spacing w:val="8"/>
          <w:w w:val="97"/>
          <w:kern w:val="0"/>
          <w:sz w:val="32"/>
        </w:rPr>
        <w:t>取土</w:t>
      </w:r>
      <w:r>
        <w:rPr>
          <w:rFonts w:ascii="仿宋_GB2312" w:eastAsia="仿宋_GB2312"/>
          <w:snapToGrid w:val="0"/>
          <w:spacing w:val="8"/>
          <w:w w:val="97"/>
          <w:kern w:val="0"/>
          <w:sz w:val="32"/>
        </w:rPr>
        <w:t>、爆破；</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（二）砍伐林木和垦荒种植；</w:t>
      </w:r>
    </w:p>
    <w:p w:rsidR="00D30F5D" w:rsidRDefault="00D30F5D" w:rsidP="00D30F5D">
      <w:pPr>
        <w:pStyle w:val="aa"/>
        <w:snapToGrid w:val="0"/>
        <w:spacing w:line="600" w:lineRule="exact"/>
        <w:ind w:firstLine="652"/>
        <w:jc w:val="left"/>
        <w:rPr>
          <w:rFonts w:ascii="仿宋_GB2312" w:eastAsia="仿宋_GB2312"/>
          <w:snapToGrid w:val="0"/>
          <w:spacing w:val="8"/>
          <w:w w:val="97"/>
          <w:kern w:val="0"/>
          <w:sz w:val="32"/>
        </w:rPr>
      </w:pPr>
      <w:r>
        <w:rPr>
          <w:rFonts w:ascii="仿宋_GB2312" w:eastAsia="仿宋_GB2312"/>
          <w:snapToGrid w:val="0"/>
          <w:spacing w:val="8"/>
          <w:w w:val="97"/>
          <w:kern w:val="0"/>
          <w:sz w:val="32"/>
        </w:rPr>
        <w:t>（三）捕鸟、采拾鸟蛋、损毁鸟巢。</w:t>
      </w:r>
    </w:p>
    <w:p w:rsidR="00D30F5D" w:rsidRDefault="00D30F5D" w:rsidP="00D30F5D">
      <w:pPr>
        <w:snapToGrid w:val="0"/>
        <w:spacing w:line="600" w:lineRule="exact"/>
        <w:ind w:firstLine="652"/>
        <w:rPr>
          <w:rFonts w:ascii="仿宋_GB2312"/>
          <w:snapToGrid w:val="0"/>
          <w:spacing w:val="8"/>
          <w:w w:val="97"/>
          <w:kern w:val="0"/>
        </w:rPr>
      </w:pPr>
      <w:r>
        <w:rPr>
          <w:rFonts w:ascii="黑体" w:eastAsia="黑体" w:hint="eastAsia"/>
          <w:snapToGrid w:val="0"/>
          <w:spacing w:val="8"/>
          <w:w w:val="97"/>
          <w:kern w:val="0"/>
        </w:rPr>
        <w:t>第二十一条</w:t>
      </w:r>
      <w:r>
        <w:rPr>
          <w:rFonts w:ascii="仿宋_GB2312"/>
          <w:snapToGrid w:val="0"/>
          <w:spacing w:val="8"/>
          <w:w w:val="97"/>
          <w:kern w:val="0"/>
        </w:rPr>
        <w:t xml:space="preserve">　</w:t>
      </w:r>
      <w:r>
        <w:rPr>
          <w:rFonts w:ascii="仿宋_GB2312" w:hint="eastAsia"/>
          <w:snapToGrid w:val="0"/>
          <w:spacing w:val="8"/>
          <w:w w:val="97"/>
          <w:kern w:val="0"/>
        </w:rPr>
        <w:t>禁止在无居民海岛从事下列行为：</w:t>
      </w:r>
    </w:p>
    <w:p w:rsidR="00D30F5D" w:rsidRDefault="00D30F5D" w:rsidP="00D30F5D">
      <w:pPr>
        <w:snapToGrid w:val="0"/>
        <w:spacing w:line="600" w:lineRule="exact"/>
        <w:ind w:firstLine="652"/>
        <w:rPr>
          <w:rFonts w:ascii="仿宋_GB2312"/>
          <w:snapToGrid w:val="0"/>
          <w:spacing w:val="8"/>
          <w:w w:val="97"/>
          <w:kern w:val="0"/>
        </w:rPr>
      </w:pPr>
      <w:r>
        <w:rPr>
          <w:rFonts w:ascii="仿宋_GB2312" w:hint="eastAsia"/>
          <w:snapToGrid w:val="0"/>
          <w:spacing w:val="8"/>
          <w:w w:val="97"/>
          <w:kern w:val="0"/>
        </w:rPr>
        <w:t>（一）损坏观测台站、导航设施、界碑、领海基线标志、通讯设施；</w:t>
      </w:r>
    </w:p>
    <w:p w:rsidR="00D30F5D" w:rsidRDefault="00D30F5D" w:rsidP="00D30F5D">
      <w:pPr>
        <w:snapToGrid w:val="0"/>
        <w:spacing w:line="600" w:lineRule="exact"/>
        <w:ind w:firstLine="652"/>
        <w:rPr>
          <w:rFonts w:ascii="仿宋_GB2312"/>
          <w:snapToGrid w:val="0"/>
          <w:spacing w:val="8"/>
          <w:w w:val="97"/>
          <w:kern w:val="0"/>
        </w:rPr>
      </w:pPr>
      <w:r>
        <w:rPr>
          <w:rFonts w:ascii="仿宋_GB2312" w:hint="eastAsia"/>
          <w:snapToGrid w:val="0"/>
          <w:spacing w:val="8"/>
          <w:w w:val="97"/>
          <w:kern w:val="0"/>
        </w:rPr>
        <w:t>（二）破坏岛上的军事设施；</w:t>
      </w:r>
    </w:p>
    <w:p w:rsidR="00D30F5D" w:rsidRDefault="00D30F5D" w:rsidP="00D30F5D">
      <w:pPr>
        <w:snapToGrid w:val="0"/>
        <w:spacing w:line="600" w:lineRule="exact"/>
        <w:ind w:firstLine="652"/>
        <w:rPr>
          <w:rFonts w:ascii="仿宋_GB2312"/>
          <w:snapToGrid w:val="0"/>
          <w:spacing w:val="8"/>
          <w:w w:val="97"/>
          <w:kern w:val="0"/>
        </w:rPr>
      </w:pPr>
      <w:r>
        <w:rPr>
          <w:rFonts w:ascii="仿宋_GB2312" w:hint="eastAsia"/>
          <w:snapToGrid w:val="0"/>
          <w:spacing w:val="8"/>
          <w:w w:val="97"/>
          <w:kern w:val="0"/>
        </w:rPr>
        <w:t>（三）烧山、烧荒，炸鱼或挖礁</w:t>
      </w:r>
      <w:r>
        <w:rPr>
          <w:rFonts w:ascii="黑体" w:hint="eastAsia"/>
          <w:snapToGrid w:val="0"/>
          <w:spacing w:val="8"/>
          <w:w w:val="97"/>
          <w:kern w:val="0"/>
        </w:rPr>
        <w:t>；</w:t>
      </w:r>
    </w:p>
    <w:p w:rsidR="00D30F5D" w:rsidRDefault="00D30F5D" w:rsidP="00D30F5D">
      <w:pPr>
        <w:snapToGrid w:val="0"/>
        <w:spacing w:line="600" w:lineRule="exact"/>
        <w:ind w:firstLine="652"/>
        <w:rPr>
          <w:rFonts w:ascii="仿宋_GB2312"/>
          <w:snapToGrid w:val="0"/>
          <w:spacing w:val="8"/>
          <w:w w:val="97"/>
          <w:kern w:val="0"/>
        </w:rPr>
      </w:pPr>
      <w:r>
        <w:rPr>
          <w:rFonts w:ascii="仿宋_GB2312" w:hint="eastAsia"/>
          <w:snapToGrid w:val="0"/>
          <w:spacing w:val="8"/>
          <w:w w:val="97"/>
          <w:kern w:val="0"/>
        </w:rPr>
        <w:t>（四）将生活垃圾和其他固体废弃物运入岛内倾倒、堆放、填埋和处置；</w:t>
      </w:r>
    </w:p>
    <w:p w:rsidR="00D30F5D" w:rsidRDefault="00D30F5D" w:rsidP="00D30F5D">
      <w:pPr>
        <w:snapToGrid w:val="0"/>
        <w:spacing w:line="600" w:lineRule="exact"/>
        <w:ind w:firstLine="652"/>
        <w:rPr>
          <w:rFonts w:ascii="仿宋_GB2312"/>
          <w:snapToGrid w:val="0"/>
          <w:spacing w:val="8"/>
          <w:w w:val="97"/>
          <w:kern w:val="0"/>
        </w:rPr>
      </w:pPr>
      <w:r>
        <w:rPr>
          <w:rFonts w:ascii="仿宋_GB2312" w:hint="eastAsia"/>
          <w:snapToGrid w:val="0"/>
          <w:spacing w:val="8"/>
          <w:w w:val="97"/>
          <w:kern w:val="0"/>
        </w:rPr>
        <w:t>（五）违反规定向海域排放污染物、倾倒废弃物；</w:t>
      </w:r>
    </w:p>
    <w:p w:rsidR="00D30F5D" w:rsidRDefault="00D30F5D" w:rsidP="00D30F5D">
      <w:pPr>
        <w:snapToGrid w:val="0"/>
        <w:spacing w:line="600" w:lineRule="exact"/>
        <w:ind w:firstLine="652"/>
        <w:rPr>
          <w:rFonts w:ascii="仿宋_GB2312"/>
          <w:snapToGrid w:val="0"/>
          <w:spacing w:val="8"/>
          <w:w w:val="97"/>
          <w:kern w:val="0"/>
        </w:rPr>
      </w:pPr>
      <w:r>
        <w:rPr>
          <w:rFonts w:ascii="仿宋_GB2312" w:hint="eastAsia"/>
          <w:snapToGrid w:val="0"/>
          <w:spacing w:val="8"/>
          <w:w w:val="97"/>
          <w:kern w:val="0"/>
        </w:rPr>
        <w:t>（六）法律、法规禁止的其他行为。</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第二十二条</w:t>
      </w:r>
      <w:r>
        <w:rPr>
          <w:rFonts w:ascii="仿宋_GB2312" w:eastAsia="仿宋_GB2312"/>
          <w:snapToGrid w:val="0"/>
          <w:spacing w:val="8"/>
          <w:w w:val="97"/>
          <w:kern w:val="0"/>
          <w:sz w:val="32"/>
        </w:rPr>
        <w:t xml:space="preserve">　无居民海岛利用人应当按国家、省有关规定采取措施</w:t>
      </w:r>
      <w:r>
        <w:rPr>
          <w:rFonts w:ascii="黑体" w:eastAsia="黑体"/>
          <w:snapToGrid w:val="0"/>
          <w:spacing w:val="8"/>
          <w:w w:val="97"/>
          <w:kern w:val="0"/>
          <w:sz w:val="32"/>
        </w:rPr>
        <w:t>，</w:t>
      </w:r>
      <w:r>
        <w:rPr>
          <w:rFonts w:ascii="仿宋_GB2312" w:eastAsia="仿宋_GB2312"/>
          <w:snapToGrid w:val="0"/>
          <w:spacing w:val="8"/>
          <w:w w:val="97"/>
          <w:kern w:val="0"/>
          <w:sz w:val="32"/>
        </w:rPr>
        <w:t>保护无居民海岛及其周围海域的生态环境，不得破坏无居民海岛的自然历史遗迹、自然景观或擅自改变无居民海岛地形、岸滩。</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无居民海岛利用人应当负责清除其使用的无居民海岛的生活垃圾和其他固体废弃物。</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第二十三条</w:t>
      </w:r>
      <w:r>
        <w:rPr>
          <w:rFonts w:ascii="仿宋_GB2312" w:eastAsia="仿宋_GB2312"/>
          <w:b/>
          <w:snapToGrid w:val="0"/>
          <w:spacing w:val="8"/>
          <w:w w:val="97"/>
          <w:kern w:val="0"/>
          <w:sz w:val="32"/>
        </w:rPr>
        <w:t xml:space="preserve">　</w:t>
      </w:r>
      <w:r>
        <w:rPr>
          <w:rFonts w:ascii="仿宋_GB2312" w:eastAsia="仿宋_GB2312"/>
          <w:snapToGrid w:val="0"/>
          <w:spacing w:val="8"/>
          <w:w w:val="97"/>
          <w:kern w:val="0"/>
          <w:sz w:val="32"/>
        </w:rPr>
        <w:t>县（市）、区人民政府负责拟订本辖区内无居民海岛命名、更名和名称注销方案，经征求有关军事机关的意见，逐级上报有批准权的人民政府审批。</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lastRenderedPageBreak/>
        <w:t>第二十四条</w:t>
      </w:r>
      <w:r>
        <w:rPr>
          <w:rFonts w:ascii="仿宋_GB2312" w:eastAsia="仿宋_GB2312"/>
          <w:b/>
          <w:snapToGrid w:val="0"/>
          <w:spacing w:val="8"/>
          <w:w w:val="97"/>
          <w:kern w:val="0"/>
          <w:sz w:val="32"/>
        </w:rPr>
        <w:t xml:space="preserve">　</w:t>
      </w:r>
      <w:r>
        <w:rPr>
          <w:rFonts w:ascii="仿宋_GB2312" w:eastAsia="仿宋_GB2312"/>
          <w:snapToGrid w:val="0"/>
          <w:spacing w:val="8"/>
          <w:w w:val="97"/>
          <w:kern w:val="0"/>
          <w:sz w:val="32"/>
        </w:rPr>
        <w:t>市民政行政主管部门会同市海洋行政主管部门，按照国家有关规定设置无居民海岛名称标志。</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单位和个人不得擅自移动或损坏无居民海岛名称标志。</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第二十五条</w:t>
      </w:r>
      <w:r>
        <w:rPr>
          <w:rFonts w:ascii="仿宋_GB2312" w:eastAsia="仿宋_GB2312"/>
          <w:snapToGrid w:val="0"/>
          <w:spacing w:val="8"/>
          <w:w w:val="97"/>
          <w:kern w:val="0"/>
          <w:sz w:val="32"/>
        </w:rPr>
        <w:t xml:space="preserve">　单位和个人可以向市或县（市）、区民政、海洋行政主管部门提出无居民海岛命名、更名的建议。</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第二十六条</w:t>
      </w:r>
      <w:r>
        <w:rPr>
          <w:rFonts w:ascii="仿宋_GB2312" w:eastAsia="仿宋_GB2312"/>
          <w:snapToGrid w:val="0"/>
          <w:spacing w:val="8"/>
          <w:w w:val="97"/>
          <w:kern w:val="0"/>
          <w:sz w:val="32"/>
        </w:rPr>
        <w:t xml:space="preserve">　违反本条例第十条、第十一条和第十七条规定，擅自利用无居民海岛或擅自改变</w:t>
      </w:r>
      <w:r>
        <w:rPr>
          <w:rFonts w:ascii="黑体" w:eastAsia="仿宋_GB2312"/>
          <w:snapToGrid w:val="0"/>
          <w:spacing w:val="8"/>
          <w:w w:val="97"/>
          <w:kern w:val="0"/>
          <w:sz w:val="32"/>
        </w:rPr>
        <w:t>无居民海岛</w:t>
      </w:r>
      <w:r>
        <w:rPr>
          <w:rFonts w:ascii="仿宋_GB2312" w:eastAsia="仿宋_GB2312"/>
          <w:snapToGrid w:val="0"/>
          <w:spacing w:val="8"/>
          <w:w w:val="97"/>
          <w:kern w:val="0"/>
          <w:sz w:val="32"/>
        </w:rPr>
        <w:t>用途的，由海洋行政主管部门责令限期改正，恢复原状，没收违法所得，并可处一万元以上十万元以下罚款。</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第二十七条</w:t>
      </w:r>
      <w:r>
        <w:rPr>
          <w:rFonts w:ascii="仿宋_GB2312" w:eastAsia="仿宋_GB2312"/>
          <w:snapToGrid w:val="0"/>
          <w:spacing w:val="8"/>
          <w:w w:val="97"/>
          <w:kern w:val="0"/>
          <w:sz w:val="32"/>
        </w:rPr>
        <w:t xml:space="preserve">　违反本条例第二十条第（三）项规定的，由海洋行政主管部门责令停止违法行为，并处二百元以上二千元以下罚款。</w:t>
      </w:r>
    </w:p>
    <w:p w:rsidR="00D30F5D" w:rsidRDefault="00D30F5D" w:rsidP="00D30F5D">
      <w:pPr>
        <w:pStyle w:val="aa"/>
        <w:snapToGrid w:val="0"/>
        <w:spacing w:line="600" w:lineRule="exact"/>
        <w:ind w:firstLine="652"/>
        <w:rPr>
          <w:rFonts w:ascii="仿宋_GB2312" w:eastAsia="黑体"/>
          <w:snapToGrid w:val="0"/>
          <w:spacing w:val="8"/>
          <w:w w:val="97"/>
          <w:kern w:val="0"/>
          <w:sz w:val="32"/>
        </w:rPr>
      </w:pPr>
      <w:r>
        <w:rPr>
          <w:rFonts w:ascii="黑体" w:eastAsia="黑体"/>
          <w:snapToGrid w:val="0"/>
          <w:spacing w:val="8"/>
          <w:w w:val="97"/>
          <w:kern w:val="0"/>
          <w:sz w:val="32"/>
        </w:rPr>
        <w:t>第二十八条</w:t>
      </w:r>
      <w:r>
        <w:rPr>
          <w:rFonts w:ascii="仿宋_GB2312" w:eastAsia="仿宋_GB2312"/>
          <w:snapToGrid w:val="0"/>
          <w:spacing w:val="8"/>
          <w:w w:val="97"/>
          <w:kern w:val="0"/>
          <w:sz w:val="32"/>
        </w:rPr>
        <w:t xml:space="preserve">  违反本条例第二十一条第（三）项规定的，由海洋行政主管部门</w:t>
      </w:r>
      <w:r>
        <w:rPr>
          <w:rFonts w:ascii="黑体" w:eastAsia="仿宋_GB2312"/>
          <w:snapToGrid w:val="0"/>
          <w:spacing w:val="8"/>
          <w:w w:val="97"/>
          <w:kern w:val="0"/>
          <w:sz w:val="32"/>
        </w:rPr>
        <w:t>责令停止违法行为，并</w:t>
      </w:r>
      <w:r>
        <w:rPr>
          <w:rFonts w:ascii="仿宋_GB2312" w:eastAsia="仿宋_GB2312"/>
          <w:snapToGrid w:val="0"/>
          <w:spacing w:val="8"/>
          <w:w w:val="97"/>
          <w:kern w:val="0"/>
          <w:sz w:val="32"/>
        </w:rPr>
        <w:t>处一千元以上五万元以下罚款。</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违反本条例第二十一条第（四）项规定的，由海洋行政主管部门责令停止违法行为，限期改正，并处二千元以上二万元以下罚款。</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仿宋_GB2312" w:eastAsia="仿宋_GB2312"/>
          <w:snapToGrid w:val="0"/>
          <w:spacing w:val="8"/>
          <w:w w:val="97"/>
          <w:kern w:val="0"/>
          <w:sz w:val="32"/>
        </w:rPr>
        <w:t>违反本条例第二十一条第（五）项规定的，由海洋行政主管部门依照《中华人民共和国海洋环境保护法》和《浙江省海洋环境保护条例》的有关规定予以处罚。</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lastRenderedPageBreak/>
        <w:t>第二十九条</w:t>
      </w:r>
      <w:r>
        <w:rPr>
          <w:rFonts w:ascii="仿宋_GB2312" w:eastAsia="仿宋_GB2312"/>
          <w:snapToGrid w:val="0"/>
          <w:spacing w:val="8"/>
          <w:w w:val="97"/>
          <w:kern w:val="0"/>
          <w:sz w:val="32"/>
        </w:rPr>
        <w:t xml:space="preserve">　违反本条例第二十二条第一款规定的，由海洋行政主管部门责令限期改正</w:t>
      </w:r>
      <w:r>
        <w:rPr>
          <w:rFonts w:ascii="仿宋_GB2312" w:eastAsia="仿宋_GB2312" w:hint="eastAsia"/>
          <w:snapToGrid w:val="0"/>
          <w:spacing w:val="8"/>
          <w:w w:val="97"/>
          <w:kern w:val="0"/>
          <w:sz w:val="32"/>
        </w:rPr>
        <w:t>，</w:t>
      </w:r>
      <w:r>
        <w:rPr>
          <w:rFonts w:ascii="仿宋_GB2312" w:eastAsia="仿宋_GB2312"/>
          <w:snapToGrid w:val="0"/>
          <w:spacing w:val="8"/>
          <w:w w:val="97"/>
          <w:kern w:val="0"/>
          <w:sz w:val="32"/>
        </w:rPr>
        <w:t>恢复原状，没收违法所得；情节严重的，处五万元以上十万元以下罚款。</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仿宋_GB2312"/>
          <w:snapToGrid w:val="0"/>
          <w:spacing w:val="8"/>
          <w:w w:val="97"/>
          <w:kern w:val="0"/>
          <w:sz w:val="32"/>
        </w:rPr>
        <w:t>违反本条例第二十</w:t>
      </w:r>
      <w:r>
        <w:rPr>
          <w:rFonts w:ascii="仿宋_GB2312" w:eastAsia="仿宋_GB2312"/>
          <w:snapToGrid w:val="0"/>
          <w:spacing w:val="8"/>
          <w:w w:val="97"/>
          <w:kern w:val="0"/>
          <w:sz w:val="32"/>
        </w:rPr>
        <w:t>二</w:t>
      </w:r>
      <w:r>
        <w:rPr>
          <w:rFonts w:ascii="黑体" w:eastAsia="仿宋_GB2312"/>
          <w:snapToGrid w:val="0"/>
          <w:spacing w:val="8"/>
          <w:w w:val="97"/>
          <w:kern w:val="0"/>
          <w:sz w:val="32"/>
        </w:rPr>
        <w:t>条第二款规定，</w:t>
      </w:r>
      <w:r>
        <w:rPr>
          <w:rFonts w:ascii="仿宋_GB2312" w:eastAsia="仿宋_GB2312"/>
          <w:snapToGrid w:val="0"/>
          <w:spacing w:val="8"/>
          <w:w w:val="97"/>
          <w:kern w:val="0"/>
          <w:sz w:val="32"/>
        </w:rPr>
        <w:t>拒不清除</w:t>
      </w:r>
      <w:r>
        <w:rPr>
          <w:rFonts w:ascii="黑体" w:eastAsia="仿宋_GB2312"/>
          <w:snapToGrid w:val="0"/>
          <w:spacing w:val="8"/>
          <w:w w:val="97"/>
          <w:kern w:val="0"/>
          <w:sz w:val="32"/>
        </w:rPr>
        <w:t>其使用的无居民海岛的</w:t>
      </w:r>
      <w:r>
        <w:rPr>
          <w:rFonts w:ascii="仿宋_GB2312" w:eastAsia="仿宋_GB2312"/>
          <w:snapToGrid w:val="0"/>
          <w:spacing w:val="8"/>
          <w:w w:val="97"/>
          <w:kern w:val="0"/>
          <w:sz w:val="32"/>
        </w:rPr>
        <w:t>生活垃圾和其他固体废弃物的，由海洋行政主管部门代为清除，所需费用由无居民海岛利用人承担，并可处一千元以上五千元以下罚款。</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第三十条</w:t>
      </w:r>
      <w:r>
        <w:rPr>
          <w:rFonts w:ascii="仿宋_GB2312" w:eastAsia="仿宋_GB2312"/>
          <w:snapToGrid w:val="0"/>
          <w:spacing w:val="8"/>
          <w:w w:val="97"/>
          <w:kern w:val="0"/>
          <w:sz w:val="32"/>
        </w:rPr>
        <w:t xml:space="preserve">　违反本条例规定，涉及其他法律、法规的，由有关行政主管部门依照其他法律、法规予以处罚。</w:t>
      </w:r>
    </w:p>
    <w:p w:rsidR="00D30F5D" w:rsidRDefault="00D30F5D" w:rsidP="00D30F5D">
      <w:pPr>
        <w:pStyle w:val="aa"/>
        <w:snapToGrid w:val="0"/>
        <w:spacing w:line="600" w:lineRule="exact"/>
        <w:ind w:firstLine="652"/>
        <w:rPr>
          <w:rFonts w:ascii="仿宋_GB2312" w:eastAsia="仿宋_GB2312"/>
          <w:snapToGrid w:val="0"/>
          <w:spacing w:val="8"/>
          <w:w w:val="97"/>
          <w:kern w:val="0"/>
          <w:sz w:val="32"/>
        </w:rPr>
      </w:pPr>
      <w:r>
        <w:rPr>
          <w:rFonts w:ascii="黑体" w:eastAsia="黑体"/>
          <w:snapToGrid w:val="0"/>
          <w:spacing w:val="8"/>
          <w:w w:val="97"/>
          <w:kern w:val="0"/>
          <w:sz w:val="32"/>
        </w:rPr>
        <w:t>第三十一条</w:t>
      </w:r>
      <w:r>
        <w:rPr>
          <w:rFonts w:ascii="仿宋_GB2312" w:eastAsia="仿宋_GB2312"/>
          <w:snapToGrid w:val="0"/>
          <w:spacing w:val="8"/>
          <w:w w:val="97"/>
          <w:kern w:val="0"/>
          <w:sz w:val="32"/>
        </w:rPr>
        <w:t xml:space="preserve">　有关行政主管部门及其工作人员在无居民海岛管理中玩忽职守、滥用职权、徇私舞弊的，由其所在单位或上级主管部门</w:t>
      </w:r>
      <w:r>
        <w:rPr>
          <w:rFonts w:eastAsia="仿宋_GB2312"/>
          <w:snapToGrid w:val="0"/>
          <w:color w:val="000000"/>
          <w:spacing w:val="8"/>
          <w:w w:val="97"/>
          <w:kern w:val="0"/>
          <w:sz w:val="32"/>
        </w:rPr>
        <w:t>对直接负责的主管人员和其他直接责任人员依法</w:t>
      </w:r>
      <w:r>
        <w:rPr>
          <w:rFonts w:ascii="仿宋_GB2312" w:eastAsia="仿宋_GB2312"/>
          <w:snapToGrid w:val="0"/>
          <w:spacing w:val="8"/>
          <w:w w:val="97"/>
          <w:kern w:val="0"/>
          <w:sz w:val="32"/>
        </w:rPr>
        <w:t>给予行政处分；构成犯罪的，依法追究刑事责任。</w:t>
      </w:r>
    </w:p>
    <w:p w:rsidR="00D30F5D" w:rsidRDefault="00D30F5D" w:rsidP="00D30F5D">
      <w:pPr>
        <w:spacing w:line="600" w:lineRule="exact"/>
        <w:ind w:firstLine="652"/>
        <w:rPr>
          <w:rFonts w:ascii="仿宋_GB2312"/>
          <w:snapToGrid w:val="0"/>
          <w:spacing w:val="8"/>
          <w:w w:val="97"/>
          <w:kern w:val="0"/>
        </w:rPr>
      </w:pPr>
      <w:r>
        <w:rPr>
          <w:rFonts w:ascii="黑体" w:eastAsia="黑体"/>
          <w:snapToGrid w:val="0"/>
          <w:spacing w:val="8"/>
          <w:w w:val="97"/>
          <w:kern w:val="0"/>
        </w:rPr>
        <w:t>第三十二条</w:t>
      </w:r>
      <w:r>
        <w:rPr>
          <w:rFonts w:ascii="仿宋_GB2312"/>
          <w:snapToGrid w:val="0"/>
          <w:spacing w:val="8"/>
          <w:w w:val="97"/>
          <w:kern w:val="0"/>
        </w:rPr>
        <w:t xml:space="preserve">　本条例自200</w:t>
      </w:r>
      <w:r>
        <w:rPr>
          <w:rFonts w:ascii="仿宋_GB2312" w:hint="eastAsia"/>
          <w:snapToGrid w:val="0"/>
          <w:spacing w:val="8"/>
          <w:w w:val="97"/>
          <w:kern w:val="0"/>
        </w:rPr>
        <w:t>5</w:t>
      </w:r>
      <w:r>
        <w:rPr>
          <w:rFonts w:ascii="仿宋_GB2312"/>
          <w:snapToGrid w:val="0"/>
          <w:spacing w:val="8"/>
          <w:w w:val="97"/>
          <w:kern w:val="0"/>
        </w:rPr>
        <w:t>年</w:t>
      </w:r>
      <w:r>
        <w:rPr>
          <w:rFonts w:ascii="仿宋_GB2312" w:hint="eastAsia"/>
          <w:snapToGrid w:val="0"/>
          <w:spacing w:val="8"/>
          <w:w w:val="97"/>
          <w:kern w:val="0"/>
        </w:rPr>
        <w:t>1</w:t>
      </w:r>
      <w:r>
        <w:rPr>
          <w:rFonts w:ascii="仿宋_GB2312"/>
          <w:snapToGrid w:val="0"/>
          <w:spacing w:val="8"/>
          <w:w w:val="97"/>
          <w:kern w:val="0"/>
        </w:rPr>
        <w:t>月</w:t>
      </w:r>
      <w:r>
        <w:rPr>
          <w:rFonts w:ascii="仿宋_GB2312" w:hint="eastAsia"/>
          <w:snapToGrid w:val="0"/>
          <w:spacing w:val="8"/>
          <w:w w:val="97"/>
          <w:kern w:val="0"/>
        </w:rPr>
        <w:t>1</w:t>
      </w:r>
      <w:r>
        <w:rPr>
          <w:rFonts w:ascii="仿宋_GB2312"/>
          <w:snapToGrid w:val="0"/>
          <w:spacing w:val="8"/>
          <w:w w:val="97"/>
          <w:kern w:val="0"/>
        </w:rPr>
        <w:t>日起施行。</w:t>
      </w:r>
    </w:p>
    <w:p w:rsidR="00D30F5D" w:rsidRPr="00D352F5" w:rsidRDefault="00D30F5D" w:rsidP="00D30F5D"/>
    <w:p w:rsidR="00D30F5D" w:rsidRDefault="00D30F5D" w:rsidP="00D30F5D"/>
    <w:p w:rsidR="00D30F5D" w:rsidRDefault="00D30F5D" w:rsidP="00D30F5D"/>
    <w:p w:rsidR="00D57722" w:rsidRPr="00D30F5D" w:rsidRDefault="00D57722"/>
    <w:p w:rsidR="00D57722" w:rsidRDefault="00D57722"/>
    <w:p w:rsidR="00D57722" w:rsidRDefault="00D57722">
      <w:bookmarkStart w:id="0" w:name="_GoBack"/>
      <w:bookmarkEnd w:id="0"/>
    </w:p>
    <w:p w:rsidR="00D57722" w:rsidRDefault="00D57722"/>
    <w:p w:rsidR="00D57722" w:rsidRDefault="00D57722"/>
    <w:sectPr w:rsidR="00D57722"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32F" w:rsidRDefault="006E732F" w:rsidP="00D57722">
      <w:pPr>
        <w:spacing w:line="240" w:lineRule="auto"/>
      </w:pPr>
      <w:r>
        <w:separator/>
      </w:r>
    </w:p>
  </w:endnote>
  <w:endnote w:type="continuationSeparator" w:id="1">
    <w:p w:rsidR="006E732F" w:rsidRDefault="006E732F"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60450A">
      <w:rPr>
        <w:rFonts w:ascii="宋体" w:eastAsia="宋体" w:hAnsi="宋体" w:hint="eastAsia"/>
        <w:sz w:val="28"/>
      </w:rPr>
      <w:fldChar w:fldCharType="begin"/>
    </w:r>
    <w:r>
      <w:rPr>
        <w:rStyle w:val="a6"/>
        <w:rFonts w:ascii="宋体" w:eastAsia="宋体" w:hAnsi="宋体" w:hint="eastAsia"/>
        <w:sz w:val="28"/>
      </w:rPr>
      <w:instrText xml:space="preserve"> PAGE </w:instrText>
    </w:r>
    <w:r w:rsidR="0060450A">
      <w:rPr>
        <w:rFonts w:ascii="宋体" w:eastAsia="宋体" w:hAnsi="宋体" w:hint="eastAsia"/>
        <w:sz w:val="28"/>
      </w:rPr>
      <w:fldChar w:fldCharType="separate"/>
    </w:r>
    <w:r w:rsidR="00D30F5D">
      <w:rPr>
        <w:rStyle w:val="a6"/>
        <w:rFonts w:ascii="宋体" w:eastAsia="宋体" w:hAnsi="宋体"/>
        <w:noProof/>
        <w:sz w:val="28"/>
      </w:rPr>
      <w:t>8</w:t>
    </w:r>
    <w:r w:rsidR="0060450A">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60450A">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60450A">
      <w:rPr>
        <w:rFonts w:ascii="宋体" w:eastAsia="宋体" w:hAnsi="宋体" w:cs="宋体" w:hint="eastAsia"/>
        <w:sz w:val="28"/>
        <w:szCs w:val="28"/>
      </w:rPr>
      <w:fldChar w:fldCharType="separate"/>
    </w:r>
    <w:r w:rsidR="00D30F5D" w:rsidRPr="00D30F5D">
      <w:rPr>
        <w:noProof/>
      </w:rPr>
      <w:t>1</w:t>
    </w:r>
    <w:r w:rsidR="0060450A">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F5D" w:rsidRDefault="00D30F5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32F" w:rsidRDefault="006E732F" w:rsidP="00D57722">
      <w:pPr>
        <w:spacing w:line="240" w:lineRule="auto"/>
      </w:pPr>
      <w:r>
        <w:separator/>
      </w:r>
    </w:p>
  </w:footnote>
  <w:footnote w:type="continuationSeparator" w:id="1">
    <w:p w:rsidR="006E732F" w:rsidRDefault="006E732F"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F5D" w:rsidRDefault="00D30F5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F5D" w:rsidRDefault="00D30F5D" w:rsidP="00D30F5D">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F5D" w:rsidRDefault="00D30F5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47473712"/>
    <w:multiLevelType w:val="hybridMultilevel"/>
    <w:tmpl w:val="BD1EA2B0"/>
    <w:lvl w:ilvl="0" w:tplc="FFFFFFFF">
      <w:start w:val="1"/>
      <w:numFmt w:val="japaneseCounting"/>
      <w:lvlText w:val="（%1）"/>
      <w:lvlJc w:val="left"/>
      <w:pPr>
        <w:tabs>
          <w:tab w:val="num" w:pos="1710"/>
        </w:tabs>
        <w:ind w:left="1710" w:hanging="1080"/>
      </w:pPr>
      <w:rPr>
        <w:rFonts w:hint="eastAsia"/>
      </w:rPr>
    </w:lvl>
    <w:lvl w:ilvl="1" w:tplc="FFFFFFFF" w:tentative="1">
      <w:start w:val="1"/>
      <w:numFmt w:val="lowerLetter"/>
      <w:lvlText w:val="%2)"/>
      <w:lvlJc w:val="left"/>
      <w:pPr>
        <w:tabs>
          <w:tab w:val="num" w:pos="1470"/>
        </w:tabs>
        <w:ind w:left="1470" w:hanging="420"/>
      </w:pPr>
    </w:lvl>
    <w:lvl w:ilvl="2" w:tplc="FFFFFFFF" w:tentative="1">
      <w:start w:val="1"/>
      <w:numFmt w:val="lowerRoman"/>
      <w:lvlText w:val="%3."/>
      <w:lvlJc w:val="right"/>
      <w:pPr>
        <w:tabs>
          <w:tab w:val="num" w:pos="1890"/>
        </w:tabs>
        <w:ind w:left="1890" w:hanging="420"/>
      </w:pPr>
    </w:lvl>
    <w:lvl w:ilvl="3" w:tplc="FFFFFFFF" w:tentative="1">
      <w:start w:val="1"/>
      <w:numFmt w:val="decimal"/>
      <w:lvlText w:val="%4."/>
      <w:lvlJc w:val="left"/>
      <w:pPr>
        <w:tabs>
          <w:tab w:val="num" w:pos="2310"/>
        </w:tabs>
        <w:ind w:left="2310" w:hanging="420"/>
      </w:pPr>
    </w:lvl>
    <w:lvl w:ilvl="4" w:tplc="FFFFFFFF" w:tentative="1">
      <w:start w:val="1"/>
      <w:numFmt w:val="lowerLetter"/>
      <w:lvlText w:val="%5)"/>
      <w:lvlJc w:val="left"/>
      <w:pPr>
        <w:tabs>
          <w:tab w:val="num" w:pos="2730"/>
        </w:tabs>
        <w:ind w:left="2730" w:hanging="420"/>
      </w:pPr>
    </w:lvl>
    <w:lvl w:ilvl="5" w:tplc="FFFFFFFF" w:tentative="1">
      <w:start w:val="1"/>
      <w:numFmt w:val="lowerRoman"/>
      <w:lvlText w:val="%6."/>
      <w:lvlJc w:val="right"/>
      <w:pPr>
        <w:tabs>
          <w:tab w:val="num" w:pos="3150"/>
        </w:tabs>
        <w:ind w:left="3150" w:hanging="420"/>
      </w:pPr>
    </w:lvl>
    <w:lvl w:ilvl="6" w:tplc="FFFFFFFF" w:tentative="1">
      <w:start w:val="1"/>
      <w:numFmt w:val="decimal"/>
      <w:lvlText w:val="%7."/>
      <w:lvlJc w:val="left"/>
      <w:pPr>
        <w:tabs>
          <w:tab w:val="num" w:pos="3570"/>
        </w:tabs>
        <w:ind w:left="3570" w:hanging="420"/>
      </w:pPr>
    </w:lvl>
    <w:lvl w:ilvl="7" w:tplc="FFFFFFFF" w:tentative="1">
      <w:start w:val="1"/>
      <w:numFmt w:val="lowerLetter"/>
      <w:lvlText w:val="%8)"/>
      <w:lvlJc w:val="left"/>
      <w:pPr>
        <w:tabs>
          <w:tab w:val="num" w:pos="3990"/>
        </w:tabs>
        <w:ind w:left="3990" w:hanging="420"/>
      </w:pPr>
    </w:lvl>
    <w:lvl w:ilvl="8" w:tplc="FFFFFFFF" w:tentative="1">
      <w:start w:val="1"/>
      <w:numFmt w:val="lowerRoman"/>
      <w:lvlText w:val="%9."/>
      <w:lvlJc w:val="right"/>
      <w:pPr>
        <w:tabs>
          <w:tab w:val="num" w:pos="4410"/>
        </w:tabs>
        <w:ind w:left="4410" w:hanging="420"/>
      </w:pPr>
    </w:lvl>
  </w:abstractNum>
  <w:abstractNum w:abstractNumId="2">
    <w:nsid w:val="699C49F7"/>
    <w:multiLevelType w:val="hybridMultilevel"/>
    <w:tmpl w:val="53B25050"/>
    <w:lvl w:ilvl="0" w:tplc="FFFFFFFF">
      <w:start w:val="1"/>
      <w:numFmt w:val="japaneseCounting"/>
      <w:lvlText w:val="（%1）"/>
      <w:lvlJc w:val="left"/>
      <w:pPr>
        <w:tabs>
          <w:tab w:val="num" w:pos="1710"/>
        </w:tabs>
        <w:ind w:left="1710" w:hanging="1080"/>
      </w:pPr>
      <w:rPr>
        <w:rFonts w:hint="eastAsia"/>
      </w:rPr>
    </w:lvl>
    <w:lvl w:ilvl="1" w:tplc="FFFFFFFF" w:tentative="1">
      <w:start w:val="1"/>
      <w:numFmt w:val="lowerLetter"/>
      <w:lvlText w:val="%2)"/>
      <w:lvlJc w:val="left"/>
      <w:pPr>
        <w:tabs>
          <w:tab w:val="num" w:pos="1470"/>
        </w:tabs>
        <w:ind w:left="1470" w:hanging="420"/>
      </w:pPr>
    </w:lvl>
    <w:lvl w:ilvl="2" w:tplc="FFFFFFFF" w:tentative="1">
      <w:start w:val="1"/>
      <w:numFmt w:val="lowerRoman"/>
      <w:lvlText w:val="%3."/>
      <w:lvlJc w:val="right"/>
      <w:pPr>
        <w:tabs>
          <w:tab w:val="num" w:pos="1890"/>
        </w:tabs>
        <w:ind w:left="1890" w:hanging="420"/>
      </w:pPr>
    </w:lvl>
    <w:lvl w:ilvl="3" w:tplc="FFFFFFFF" w:tentative="1">
      <w:start w:val="1"/>
      <w:numFmt w:val="decimal"/>
      <w:lvlText w:val="%4."/>
      <w:lvlJc w:val="left"/>
      <w:pPr>
        <w:tabs>
          <w:tab w:val="num" w:pos="2310"/>
        </w:tabs>
        <w:ind w:left="2310" w:hanging="420"/>
      </w:pPr>
    </w:lvl>
    <w:lvl w:ilvl="4" w:tplc="FFFFFFFF" w:tentative="1">
      <w:start w:val="1"/>
      <w:numFmt w:val="lowerLetter"/>
      <w:lvlText w:val="%5)"/>
      <w:lvlJc w:val="left"/>
      <w:pPr>
        <w:tabs>
          <w:tab w:val="num" w:pos="2730"/>
        </w:tabs>
        <w:ind w:left="2730" w:hanging="420"/>
      </w:pPr>
    </w:lvl>
    <w:lvl w:ilvl="5" w:tplc="FFFFFFFF" w:tentative="1">
      <w:start w:val="1"/>
      <w:numFmt w:val="lowerRoman"/>
      <w:lvlText w:val="%6."/>
      <w:lvlJc w:val="right"/>
      <w:pPr>
        <w:tabs>
          <w:tab w:val="num" w:pos="3150"/>
        </w:tabs>
        <w:ind w:left="3150" w:hanging="420"/>
      </w:pPr>
    </w:lvl>
    <w:lvl w:ilvl="6" w:tplc="FFFFFFFF" w:tentative="1">
      <w:start w:val="1"/>
      <w:numFmt w:val="decimal"/>
      <w:lvlText w:val="%7."/>
      <w:lvlJc w:val="left"/>
      <w:pPr>
        <w:tabs>
          <w:tab w:val="num" w:pos="3570"/>
        </w:tabs>
        <w:ind w:left="3570" w:hanging="420"/>
      </w:pPr>
    </w:lvl>
    <w:lvl w:ilvl="7" w:tplc="FFFFFFFF" w:tentative="1">
      <w:start w:val="1"/>
      <w:numFmt w:val="lowerLetter"/>
      <w:lvlText w:val="%8)"/>
      <w:lvlJc w:val="left"/>
      <w:pPr>
        <w:tabs>
          <w:tab w:val="num" w:pos="3990"/>
        </w:tabs>
        <w:ind w:left="3990" w:hanging="420"/>
      </w:pPr>
    </w:lvl>
    <w:lvl w:ilvl="8" w:tplc="FFFFFFFF" w:tentative="1">
      <w:start w:val="1"/>
      <w:numFmt w:val="lowerRoman"/>
      <w:lvlText w:val="%9."/>
      <w:lvlJc w:val="right"/>
      <w:pPr>
        <w:tabs>
          <w:tab w:val="num" w:pos="4410"/>
        </w:tabs>
        <w:ind w:left="441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60450A"/>
    <w:rsid w:val="006E732F"/>
    <w:rsid w:val="007E7972"/>
    <w:rsid w:val="00821AE1"/>
    <w:rsid w:val="00A0649E"/>
    <w:rsid w:val="00C26BE1"/>
    <w:rsid w:val="00D30F5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rsid w:val="00D30F5D"/>
    <w:pPr>
      <w:spacing w:line="240" w:lineRule="auto"/>
    </w:pPr>
    <w:rPr>
      <w:rFonts w:ascii="宋体" w:eastAsia="宋体" w:hAnsi="Courier New"/>
      <w:spacing w:val="0"/>
      <w:sz w:val="21"/>
    </w:rPr>
  </w:style>
  <w:style w:type="character" w:customStyle="1" w:styleId="Char">
    <w:name w:val="纯文本 Char"/>
    <w:basedOn w:val="a1"/>
    <w:link w:val="aa"/>
    <w:rsid w:val="00D30F5D"/>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9</Pages>
  <Words>504</Words>
  <Characters>2879</Characters>
  <Application>Microsoft Office Word</Application>
  <DocSecurity>0</DocSecurity>
  <Lines>23</Lines>
  <Paragraphs>6</Paragraphs>
  <ScaleCrop>false</ScaleCrop>
  <Company>Microsoft</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2019-03-13T02:34:00Z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