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B8E" w:rsidRPr="00BF378A" w:rsidRDefault="00542B8E" w:rsidP="00844991">
      <w:pPr>
        <w:spacing w:line="560" w:lineRule="exact"/>
        <w:rPr>
          <w:rFonts w:ascii="宋体" w:hAnsi="宋体" w:cs="Arial"/>
          <w:kern w:val="0"/>
          <w:szCs w:val="32"/>
        </w:rPr>
      </w:pPr>
    </w:p>
    <w:p w:rsidR="00542B8E" w:rsidRPr="00BF378A" w:rsidRDefault="00542B8E" w:rsidP="00844991">
      <w:pPr>
        <w:spacing w:line="560" w:lineRule="exact"/>
        <w:rPr>
          <w:rFonts w:ascii="宋体" w:hAnsi="宋体" w:cs="Arial"/>
          <w:kern w:val="0"/>
          <w:szCs w:val="32"/>
        </w:rPr>
      </w:pPr>
    </w:p>
    <w:p w:rsidR="00542B8E" w:rsidRDefault="00A34228" w:rsidP="00844991">
      <w:pPr>
        <w:spacing w:line="560" w:lineRule="exact"/>
        <w:jc w:val="center"/>
        <w:rPr>
          <w:rFonts w:ascii="方正小标宋简体" w:eastAsia="方正小标宋简体"/>
          <w:sz w:val="44"/>
        </w:rPr>
      </w:pPr>
      <w:r w:rsidRPr="00A34228">
        <w:rPr>
          <w:rFonts w:ascii="宋体" w:eastAsia="宋体" w:hAnsi="宋体" w:cs="Arial" w:hint="eastAsia"/>
          <w:bCs/>
          <w:sz w:val="44"/>
          <w:szCs w:val="44"/>
        </w:rPr>
        <w:t>宁波市河道管理条例</w:t>
      </w:r>
    </w:p>
    <w:p w:rsidR="00996955" w:rsidRDefault="00996955" w:rsidP="00844991">
      <w:pPr>
        <w:spacing w:line="560" w:lineRule="exact"/>
        <w:ind w:firstLineChars="200" w:firstLine="640"/>
        <w:rPr>
          <w:rFonts w:ascii="宋体" w:hAnsi="宋体" w:cs="Arial"/>
          <w:szCs w:val="32"/>
        </w:rPr>
      </w:pPr>
      <w:bookmarkStart w:id="0" w:name="_GoBack"/>
      <w:bookmarkEnd w:id="0"/>
    </w:p>
    <w:p w:rsidR="00542B8E" w:rsidRDefault="00A34228" w:rsidP="00A34228">
      <w:pPr>
        <w:spacing w:line="560" w:lineRule="exact"/>
        <w:ind w:leftChars="200" w:left="640" w:rightChars="200" w:right="640"/>
        <w:rPr>
          <w:rFonts w:ascii="楷体_GB2312" w:eastAsia="楷体_GB2312" w:hAnsi="Arial" w:cs="Arial"/>
          <w:szCs w:val="32"/>
        </w:rPr>
      </w:pPr>
      <w:r w:rsidRPr="00A34228">
        <w:rPr>
          <w:rFonts w:ascii="楷体_GB2312" w:eastAsia="楷体_GB2312" w:hAnsi="Arial" w:cs="Arial" w:hint="eastAsia"/>
          <w:szCs w:val="32"/>
        </w:rPr>
        <w:t>（2004年5月29日宁波市第十二届人民代表大会常务委员会第十一次会议通过  2004年9月17日浙江省第十届人民代表大会常务委员会第十三次会议批准</w:t>
      </w:r>
      <w:r w:rsidR="00A22F7E">
        <w:rPr>
          <w:rFonts w:ascii="楷体_GB2312" w:eastAsia="楷体_GB2312" w:hAnsi="Arial" w:cs="Arial" w:hint="eastAsia"/>
          <w:szCs w:val="32"/>
        </w:rPr>
        <w:t xml:space="preserve">  </w:t>
      </w:r>
      <w:r w:rsidRPr="00A34228">
        <w:rPr>
          <w:rFonts w:ascii="楷体_GB2312" w:eastAsia="楷体_GB2312" w:hAnsi="Arial" w:cs="Arial" w:hint="eastAsia"/>
          <w:szCs w:val="32"/>
        </w:rPr>
        <w:t>根据2019年4月26日宁波市第十五届人民代表大会常务委员会第二十次会议修订  2019年8月1日浙江省第十三届人民代表大会常务委员会第十三次会议批准）</w:t>
      </w:r>
    </w:p>
    <w:p w:rsidR="00A34228" w:rsidRPr="00BF378A" w:rsidRDefault="00A34228" w:rsidP="00A34228">
      <w:pPr>
        <w:spacing w:line="560" w:lineRule="exact"/>
        <w:rPr>
          <w:rFonts w:ascii="宋体" w:hAnsi="宋体" w:cs="Arial"/>
          <w:szCs w:val="32"/>
        </w:rPr>
      </w:pPr>
    </w:p>
    <w:p w:rsidR="00542B8E" w:rsidRDefault="00542B8E" w:rsidP="00844991">
      <w:pPr>
        <w:spacing w:line="560" w:lineRule="exact"/>
        <w:jc w:val="center"/>
        <w:rPr>
          <w:rFonts w:ascii="楷体_GB2312" w:eastAsia="楷体_GB2312" w:hAnsi="Arial" w:cs="Arial"/>
          <w:szCs w:val="32"/>
        </w:rPr>
      </w:pPr>
      <w:r w:rsidRPr="00F0190F">
        <w:rPr>
          <w:rFonts w:ascii="楷体_GB2312" w:eastAsia="楷体_GB2312" w:hAnsi="Arial" w:cs="Arial" w:hint="eastAsia"/>
          <w:szCs w:val="32"/>
        </w:rPr>
        <w:t>目</w:t>
      </w:r>
      <w:r>
        <w:rPr>
          <w:rFonts w:ascii="楷体_GB2312" w:eastAsia="楷体_GB2312" w:hAnsi="Arial" w:cs="Arial" w:hint="eastAsia"/>
          <w:szCs w:val="32"/>
        </w:rPr>
        <w:t xml:space="preserve">  </w:t>
      </w:r>
      <w:r w:rsidRPr="00F0190F">
        <w:rPr>
          <w:rFonts w:ascii="楷体_GB2312" w:eastAsia="楷体_GB2312" w:hAnsi="Arial" w:cs="Arial" w:hint="eastAsia"/>
          <w:szCs w:val="32"/>
        </w:rPr>
        <w:t>录</w:t>
      </w:r>
    </w:p>
    <w:p w:rsidR="00733FA1" w:rsidRPr="00F0190F" w:rsidRDefault="00733FA1" w:rsidP="00844991">
      <w:pPr>
        <w:spacing w:line="560" w:lineRule="exact"/>
        <w:jc w:val="center"/>
        <w:rPr>
          <w:rFonts w:ascii="楷体_GB2312" w:eastAsia="楷体_GB2312" w:hAnsi="Arial" w:cs="Arial"/>
          <w:szCs w:val="32"/>
        </w:rPr>
      </w:pPr>
    </w:p>
    <w:p w:rsidR="00A34228" w:rsidRPr="00A34228" w:rsidRDefault="00A34228" w:rsidP="00A34228">
      <w:pPr>
        <w:adjustRightInd w:val="0"/>
        <w:snapToGrid w:val="0"/>
        <w:spacing w:line="640" w:lineRule="exact"/>
        <w:ind w:firstLineChars="200" w:firstLine="640"/>
        <w:rPr>
          <w:rFonts w:ascii="楷体_GB2312" w:eastAsia="楷体_GB2312" w:hAnsi="仿宋"/>
          <w:szCs w:val="32"/>
        </w:rPr>
      </w:pPr>
      <w:bookmarkStart w:id="1" w:name="#1"/>
      <w:r w:rsidRPr="00A34228">
        <w:rPr>
          <w:rFonts w:ascii="楷体_GB2312" w:eastAsia="楷体_GB2312" w:hAnsi="仿宋" w:hint="eastAsia"/>
          <w:szCs w:val="32"/>
        </w:rPr>
        <w:t>第一章  总则</w:t>
      </w:r>
    </w:p>
    <w:p w:rsidR="00A34228" w:rsidRPr="00A34228" w:rsidRDefault="00A34228" w:rsidP="00A34228">
      <w:pPr>
        <w:adjustRightInd w:val="0"/>
        <w:snapToGrid w:val="0"/>
        <w:spacing w:line="640" w:lineRule="exact"/>
        <w:ind w:firstLineChars="200" w:firstLine="640"/>
        <w:rPr>
          <w:rFonts w:ascii="楷体_GB2312" w:eastAsia="楷体_GB2312" w:hAnsi="仿宋"/>
          <w:szCs w:val="32"/>
        </w:rPr>
      </w:pPr>
      <w:r w:rsidRPr="00A34228">
        <w:rPr>
          <w:rFonts w:ascii="楷体_GB2312" w:eastAsia="楷体_GB2312" w:hAnsi="仿宋" w:hint="eastAsia"/>
          <w:szCs w:val="32"/>
        </w:rPr>
        <w:t>第二章  规划控制</w:t>
      </w:r>
    </w:p>
    <w:p w:rsidR="00A34228" w:rsidRPr="00A34228" w:rsidRDefault="00A34228" w:rsidP="00A34228">
      <w:pPr>
        <w:adjustRightInd w:val="0"/>
        <w:snapToGrid w:val="0"/>
        <w:spacing w:line="640" w:lineRule="exact"/>
        <w:ind w:firstLineChars="200" w:firstLine="640"/>
        <w:rPr>
          <w:rFonts w:ascii="楷体_GB2312" w:eastAsia="楷体_GB2312" w:hAnsi="仿宋"/>
          <w:szCs w:val="32"/>
        </w:rPr>
      </w:pPr>
      <w:r w:rsidRPr="00A34228">
        <w:rPr>
          <w:rFonts w:ascii="楷体_GB2312" w:eastAsia="楷体_GB2312" w:hAnsi="仿宋" w:hint="eastAsia"/>
          <w:szCs w:val="32"/>
        </w:rPr>
        <w:t>第三章  生态治理</w:t>
      </w:r>
    </w:p>
    <w:p w:rsidR="00A34228" w:rsidRPr="00A34228" w:rsidRDefault="00A34228" w:rsidP="00A34228">
      <w:pPr>
        <w:adjustRightInd w:val="0"/>
        <w:snapToGrid w:val="0"/>
        <w:spacing w:line="640" w:lineRule="exact"/>
        <w:ind w:firstLineChars="200" w:firstLine="640"/>
        <w:rPr>
          <w:rFonts w:ascii="楷体_GB2312" w:eastAsia="楷体_GB2312" w:hAnsi="仿宋"/>
          <w:szCs w:val="32"/>
        </w:rPr>
      </w:pPr>
      <w:r w:rsidRPr="00A34228">
        <w:rPr>
          <w:rFonts w:ascii="楷体_GB2312" w:eastAsia="楷体_GB2312" w:hAnsi="仿宋" w:hint="eastAsia"/>
          <w:szCs w:val="32"/>
        </w:rPr>
        <w:t>第四章  保护利用</w:t>
      </w:r>
    </w:p>
    <w:p w:rsidR="00A34228" w:rsidRPr="00A34228" w:rsidRDefault="00A34228" w:rsidP="00A34228">
      <w:pPr>
        <w:adjustRightInd w:val="0"/>
        <w:snapToGrid w:val="0"/>
        <w:spacing w:line="640" w:lineRule="exact"/>
        <w:ind w:firstLineChars="200" w:firstLine="640"/>
        <w:rPr>
          <w:rFonts w:ascii="楷体_GB2312" w:eastAsia="楷体_GB2312" w:hAnsi="仿宋"/>
          <w:szCs w:val="32"/>
        </w:rPr>
      </w:pPr>
      <w:r w:rsidRPr="00A34228">
        <w:rPr>
          <w:rFonts w:ascii="楷体_GB2312" w:eastAsia="楷体_GB2312" w:hAnsi="仿宋" w:hint="eastAsia"/>
          <w:szCs w:val="32"/>
        </w:rPr>
        <w:t>第五章  监督保障</w:t>
      </w:r>
    </w:p>
    <w:p w:rsidR="00A34228" w:rsidRPr="00A34228" w:rsidRDefault="00A34228" w:rsidP="00A34228">
      <w:pPr>
        <w:adjustRightInd w:val="0"/>
        <w:snapToGrid w:val="0"/>
        <w:spacing w:line="640" w:lineRule="exact"/>
        <w:ind w:firstLineChars="200" w:firstLine="640"/>
        <w:rPr>
          <w:rFonts w:ascii="楷体_GB2312" w:eastAsia="楷体_GB2312" w:hAnsi="仿宋"/>
          <w:szCs w:val="32"/>
        </w:rPr>
      </w:pPr>
      <w:r w:rsidRPr="00A34228">
        <w:rPr>
          <w:rFonts w:ascii="楷体_GB2312" w:eastAsia="楷体_GB2312" w:hAnsi="仿宋" w:hint="eastAsia"/>
          <w:szCs w:val="32"/>
        </w:rPr>
        <w:t>第六章  法律责任</w:t>
      </w:r>
    </w:p>
    <w:p w:rsidR="00A34228" w:rsidRPr="00A34228" w:rsidRDefault="00A34228" w:rsidP="00A34228">
      <w:pPr>
        <w:adjustRightInd w:val="0"/>
        <w:snapToGrid w:val="0"/>
        <w:spacing w:line="640" w:lineRule="exact"/>
        <w:ind w:firstLineChars="200" w:firstLine="640"/>
        <w:rPr>
          <w:rFonts w:ascii="楷体_GB2312" w:eastAsia="楷体_GB2312" w:hAnsi="仿宋"/>
          <w:szCs w:val="32"/>
        </w:rPr>
      </w:pPr>
      <w:r w:rsidRPr="00A34228">
        <w:rPr>
          <w:rFonts w:ascii="楷体_GB2312" w:eastAsia="楷体_GB2312" w:hAnsi="仿宋" w:hint="eastAsia"/>
          <w:szCs w:val="32"/>
        </w:rPr>
        <w:t>第七章  附则</w:t>
      </w:r>
    </w:p>
    <w:p w:rsidR="00542B8E" w:rsidRDefault="00542B8E" w:rsidP="00844991">
      <w:pPr>
        <w:widowControl/>
        <w:spacing w:line="560" w:lineRule="exact"/>
        <w:rPr>
          <w:rFonts w:ascii="宋体" w:hAnsi="宋体" w:cs="Arial"/>
          <w:b/>
          <w:bCs/>
          <w:kern w:val="0"/>
          <w:szCs w:val="32"/>
        </w:rPr>
      </w:pPr>
    </w:p>
    <w:bookmarkEnd w:id="1"/>
    <w:p w:rsidR="00A34228" w:rsidRDefault="00A34228" w:rsidP="00A34228">
      <w:pPr>
        <w:numPr>
          <w:ilvl w:val="0"/>
          <w:numId w:val="5"/>
        </w:numPr>
        <w:spacing w:line="560" w:lineRule="exact"/>
        <w:ind w:left="0" w:firstLine="0"/>
        <w:jc w:val="center"/>
        <w:rPr>
          <w:rFonts w:ascii="黑体" w:eastAsia="黑体" w:hAnsi="黑体" w:cs="黑体"/>
          <w:szCs w:val="32"/>
        </w:rPr>
      </w:pPr>
      <w:r>
        <w:rPr>
          <w:rFonts w:ascii="黑体" w:eastAsia="黑体" w:hAnsi="黑体" w:cs="黑体" w:hint="eastAsia"/>
          <w:szCs w:val="32"/>
        </w:rPr>
        <w:lastRenderedPageBreak/>
        <w:t>总则</w:t>
      </w:r>
    </w:p>
    <w:p w:rsidR="00A34228" w:rsidRDefault="00A34228" w:rsidP="00A34228">
      <w:pPr>
        <w:adjustRightInd w:val="0"/>
        <w:snapToGrid w:val="0"/>
        <w:spacing w:line="560" w:lineRule="exact"/>
        <w:jc w:val="center"/>
        <w:rPr>
          <w:rFonts w:ascii="仿宋_GB2312" w:hAnsi="仿宋"/>
          <w:szCs w:val="32"/>
        </w:rPr>
      </w:pPr>
    </w:p>
    <w:p w:rsidR="00A34228" w:rsidRDefault="00A34228" w:rsidP="00A34228">
      <w:pPr>
        <w:adjustRightInd w:val="0"/>
        <w:snapToGrid w:val="0"/>
        <w:spacing w:line="560" w:lineRule="exact"/>
        <w:ind w:firstLineChars="200" w:firstLine="640"/>
        <w:rPr>
          <w:rFonts w:ascii="仿宋_GB2312" w:hAnsi="仿宋"/>
          <w:szCs w:val="32"/>
        </w:rPr>
      </w:pPr>
      <w:r>
        <w:rPr>
          <w:rFonts w:ascii="黑体" w:eastAsia="黑体" w:hAnsi="黑体" w:hint="eastAsia"/>
          <w:szCs w:val="32"/>
        </w:rPr>
        <w:t xml:space="preserve">第一条  </w:t>
      </w:r>
      <w:r>
        <w:rPr>
          <w:rFonts w:ascii="仿宋_GB2312" w:hAnsi="仿宋" w:hint="eastAsia"/>
          <w:szCs w:val="32"/>
        </w:rPr>
        <w:t>为了加强河道管理，保障防洪安全和排涝通畅，保护水生态环境，发挥河道的综合功能和效益，根据《中华人民共和国水法》《中华人民共和国河道管理条例》《浙江省河道管理条例》和其他有关法律、法规，结合本市实际，制定本条例。</w:t>
      </w:r>
    </w:p>
    <w:p w:rsidR="00A34228" w:rsidRDefault="00A34228" w:rsidP="00A34228">
      <w:pPr>
        <w:adjustRightInd w:val="0"/>
        <w:snapToGrid w:val="0"/>
        <w:spacing w:line="560" w:lineRule="exact"/>
        <w:ind w:firstLineChars="200" w:firstLine="640"/>
        <w:rPr>
          <w:rFonts w:ascii="仿宋_GB2312" w:hAnsi="仿宋"/>
          <w:szCs w:val="32"/>
        </w:rPr>
      </w:pPr>
      <w:r>
        <w:rPr>
          <w:rFonts w:ascii="黑体" w:eastAsia="黑体" w:hAnsi="黑体" w:hint="eastAsia"/>
          <w:szCs w:val="32"/>
        </w:rPr>
        <w:t xml:space="preserve">第二条  </w:t>
      </w:r>
      <w:r>
        <w:rPr>
          <w:rFonts w:ascii="仿宋_GB2312" w:hAnsi="仿宋" w:hint="eastAsia"/>
          <w:szCs w:val="32"/>
        </w:rPr>
        <w:t>本市行政区域内河道（包括江河、溪流、湖泊、人工水道、行洪区）的规划控制、生态治理、保护利用以及其他相关管理活动，适用本条例。</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《宁波市甬江奉化江余姚江河道管理条例》对甬江、奉化江、余姚江河道管理已有规定的，从其规定。</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河道内的航道，同时适用有关航道管理的法律、法规。</w:t>
      </w:r>
    </w:p>
    <w:p w:rsidR="00A34228" w:rsidRDefault="00A34228" w:rsidP="00A34228">
      <w:pPr>
        <w:adjustRightInd w:val="0"/>
        <w:snapToGrid w:val="0"/>
        <w:spacing w:line="560" w:lineRule="exact"/>
        <w:ind w:firstLineChars="200" w:firstLine="640"/>
        <w:rPr>
          <w:rFonts w:ascii="仿宋_GB2312" w:hAnsi="仿宋"/>
          <w:szCs w:val="32"/>
        </w:rPr>
      </w:pPr>
      <w:r>
        <w:rPr>
          <w:rFonts w:ascii="黑体" w:eastAsia="黑体" w:hAnsi="黑体" w:hint="eastAsia"/>
          <w:szCs w:val="32"/>
        </w:rPr>
        <w:t xml:space="preserve">第三条  </w:t>
      </w:r>
      <w:r>
        <w:rPr>
          <w:rFonts w:ascii="仿宋_GB2312" w:hAnsi="仿宋" w:hint="eastAsia"/>
          <w:szCs w:val="32"/>
        </w:rPr>
        <w:t>河道管理应当服从防洪排涝总体安排，实行按流域统一管理与按区域分级管理相结合的体制，遵循全面规划、统筹兼顾、综合治理、保护优先、合理利用的原则,维护河道公共安全，提升河道在防洪排涝、涵养水土、保护生态、美化环境、传承历史等方面的功能。</w:t>
      </w:r>
    </w:p>
    <w:p w:rsidR="00A34228" w:rsidRDefault="00A34228" w:rsidP="00A34228">
      <w:pPr>
        <w:adjustRightInd w:val="0"/>
        <w:snapToGrid w:val="0"/>
        <w:spacing w:line="560" w:lineRule="exact"/>
        <w:ind w:firstLineChars="200" w:firstLine="640"/>
        <w:rPr>
          <w:rFonts w:ascii="仿宋_GB2312" w:hAnsi="仿宋"/>
          <w:szCs w:val="32"/>
        </w:rPr>
      </w:pPr>
      <w:r>
        <w:rPr>
          <w:rFonts w:ascii="黑体" w:eastAsia="黑体" w:hAnsi="黑体" w:hint="eastAsia"/>
          <w:szCs w:val="32"/>
        </w:rPr>
        <w:t xml:space="preserve">第四条  </w:t>
      </w:r>
      <w:r>
        <w:rPr>
          <w:rFonts w:ascii="仿宋_GB2312" w:hAnsi="仿宋" w:hint="eastAsia"/>
          <w:szCs w:val="32"/>
        </w:rPr>
        <w:t>市和区县（市）人民政府应当加强对河道管理工作的领导，建立健全重大事项协调工作机制、部门联动综合治理长效机制、河道管理目标责任制和考核评价制度，落实河道管理保护主体责任，完善行洪、排涝、治污、供水等工作的技术量化指标和规范化管理体系，实现河道管理的专业化、科学化、精细化。</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lastRenderedPageBreak/>
        <w:t>市和区县（市）人民政府应当将河道管理纳入国民经济和社会发展规划以及年度计划，保障河道管理所需经费。</w:t>
      </w:r>
    </w:p>
    <w:p w:rsidR="00A34228" w:rsidRDefault="00A34228" w:rsidP="00A34228">
      <w:pPr>
        <w:adjustRightInd w:val="0"/>
        <w:snapToGrid w:val="0"/>
        <w:spacing w:line="560" w:lineRule="exact"/>
        <w:ind w:firstLineChars="200" w:firstLine="640"/>
        <w:rPr>
          <w:rFonts w:ascii="仿宋_GB2312" w:hAnsi="仿宋"/>
          <w:szCs w:val="32"/>
        </w:rPr>
      </w:pPr>
      <w:r>
        <w:rPr>
          <w:rFonts w:ascii="黑体" w:eastAsia="黑体" w:hAnsi="黑体" w:hint="eastAsia"/>
          <w:szCs w:val="32"/>
        </w:rPr>
        <w:t xml:space="preserve">第五条  </w:t>
      </w:r>
      <w:r>
        <w:rPr>
          <w:rFonts w:ascii="仿宋_GB2312" w:hAnsi="仿宋" w:hint="eastAsia"/>
          <w:szCs w:val="32"/>
        </w:rPr>
        <w:t>市和区县（市）水行政主管部门是河道的主管机关，依法对本行政区域内河道实施监督和管理。</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发展和改革、自然资源和规划、生态环境、住房和城乡建设、综合行政执法（城市管理）、交通运输、农业农村、海事等有关部门按照各自职责，共同做好河道管理的相关工作。</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乡（镇）人民政府、街道办事处按照规定的职责做好本区域内河道管理的相关工作。</w:t>
      </w:r>
    </w:p>
    <w:p w:rsidR="00A34228" w:rsidRDefault="00A34228" w:rsidP="00A34228">
      <w:pPr>
        <w:adjustRightInd w:val="0"/>
        <w:snapToGrid w:val="0"/>
        <w:spacing w:line="560" w:lineRule="exact"/>
        <w:ind w:firstLineChars="200" w:firstLine="640"/>
        <w:rPr>
          <w:rFonts w:ascii="仿宋_GB2312" w:hAnsi="仿宋"/>
          <w:szCs w:val="32"/>
        </w:rPr>
      </w:pPr>
      <w:r>
        <w:rPr>
          <w:rFonts w:ascii="黑体" w:eastAsia="黑体" w:hAnsi="黑体" w:hint="eastAsia"/>
          <w:szCs w:val="32"/>
        </w:rPr>
        <w:t xml:space="preserve">第六条  </w:t>
      </w:r>
      <w:r>
        <w:rPr>
          <w:rFonts w:ascii="仿宋_GB2312" w:hAnsi="仿宋" w:hint="eastAsia"/>
          <w:szCs w:val="32"/>
        </w:rPr>
        <w:t>市和区县（市）人民政府及其水行政主管部门、乡（镇）人民政府、街道办事处可以组织志愿者或者聘请社会监督员参与河道保护宣传教育、监督等活动。</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鼓励、支持社会力量以出资、捐资、科学研究、志愿服务等形式参与河道生态治理、保护和利用。</w:t>
      </w:r>
    </w:p>
    <w:p w:rsidR="00A34228" w:rsidRDefault="00A34228" w:rsidP="00A34228">
      <w:pPr>
        <w:adjustRightInd w:val="0"/>
        <w:snapToGrid w:val="0"/>
        <w:spacing w:line="560" w:lineRule="exact"/>
        <w:ind w:firstLineChars="200" w:firstLine="640"/>
        <w:rPr>
          <w:rFonts w:ascii="仿宋_GB2312" w:hAnsi="仿宋"/>
          <w:szCs w:val="32"/>
        </w:rPr>
      </w:pPr>
    </w:p>
    <w:p w:rsidR="00A34228" w:rsidRDefault="00A34228" w:rsidP="00A34228">
      <w:pPr>
        <w:numPr>
          <w:ilvl w:val="0"/>
          <w:numId w:val="5"/>
        </w:numPr>
        <w:spacing w:line="560" w:lineRule="exact"/>
        <w:jc w:val="center"/>
        <w:rPr>
          <w:rFonts w:ascii="黑体" w:eastAsia="黑体" w:hAnsi="黑体" w:cs="黑体"/>
          <w:szCs w:val="32"/>
        </w:rPr>
      </w:pPr>
      <w:r>
        <w:rPr>
          <w:rFonts w:ascii="黑体" w:eastAsia="黑体" w:hAnsi="黑体" w:cs="黑体" w:hint="eastAsia"/>
          <w:szCs w:val="32"/>
        </w:rPr>
        <w:t>规划控制</w:t>
      </w:r>
    </w:p>
    <w:p w:rsidR="00A34228" w:rsidRDefault="00A34228" w:rsidP="00A34228">
      <w:pPr>
        <w:adjustRightInd w:val="0"/>
        <w:snapToGrid w:val="0"/>
        <w:spacing w:line="560" w:lineRule="exact"/>
        <w:ind w:firstLineChars="200" w:firstLine="640"/>
        <w:rPr>
          <w:rFonts w:ascii="仿宋_GB2312" w:hAnsi="仿宋"/>
          <w:szCs w:val="32"/>
        </w:rPr>
      </w:pPr>
    </w:p>
    <w:p w:rsidR="00A34228" w:rsidRDefault="00A34228" w:rsidP="00A34228">
      <w:pPr>
        <w:adjustRightInd w:val="0"/>
        <w:snapToGrid w:val="0"/>
        <w:spacing w:line="560" w:lineRule="exact"/>
        <w:ind w:firstLineChars="200" w:firstLine="640"/>
        <w:rPr>
          <w:rFonts w:ascii="仿宋_GB2312" w:hAnsi="仿宋"/>
          <w:szCs w:val="32"/>
        </w:rPr>
      </w:pPr>
      <w:r>
        <w:rPr>
          <w:rFonts w:ascii="黑体" w:eastAsia="黑体" w:hAnsi="黑体" w:hint="eastAsia"/>
          <w:szCs w:val="32"/>
        </w:rPr>
        <w:t xml:space="preserve">第七条  </w:t>
      </w:r>
      <w:r>
        <w:rPr>
          <w:rFonts w:ascii="仿宋_GB2312" w:hAnsi="仿宋" w:hint="eastAsia"/>
          <w:szCs w:val="32"/>
        </w:rPr>
        <w:t>市和区县（市）水行政主管部门应当依照国家、省有关法律、法规的规定，组织编制市级、县级和乡级河道专业规划，征求同级相关部门和上一级水行政主管部门意见后，报本级人民政府批准。其中涉及城乡空间安排的，由市、县（市）水行政主管部门会同自然资源和规划主管部门组织编制。</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lastRenderedPageBreak/>
        <w:t>河道专业规划，包括河道水域保护、河道建设与整治、清淤疏浚、岸线保护等规划。</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编制河道专业规划，应当符合流域综合规划、区域综合规划，并与生态环境保护、历史文化保护、航道、渔业等专项规划相衔接。</w:t>
      </w:r>
    </w:p>
    <w:p w:rsidR="00A34228" w:rsidRDefault="00A34228" w:rsidP="00A34228">
      <w:pPr>
        <w:adjustRightInd w:val="0"/>
        <w:snapToGrid w:val="0"/>
        <w:spacing w:line="560" w:lineRule="exact"/>
        <w:ind w:firstLineChars="200" w:firstLine="640"/>
        <w:rPr>
          <w:rFonts w:ascii="仿宋_GB2312" w:hAnsi="仿宋"/>
          <w:szCs w:val="32"/>
        </w:rPr>
      </w:pPr>
      <w:r>
        <w:rPr>
          <w:rFonts w:ascii="黑体" w:eastAsia="黑体" w:hAnsi="黑体" w:hint="eastAsia"/>
          <w:szCs w:val="32"/>
        </w:rPr>
        <w:t xml:space="preserve">第八条  </w:t>
      </w:r>
      <w:r>
        <w:rPr>
          <w:rFonts w:ascii="仿宋_GB2312" w:hAnsi="仿宋" w:hint="eastAsia"/>
          <w:szCs w:val="32"/>
        </w:rPr>
        <w:t>组织编制河道水域保护规划，应当根据防洪排涝、供水、水土保持和水生态环境保护等需要，确定规划区内的河道基本水面率、河道水域总体布局、水域功能、重要水域名录、保护措施以及规划控制线（蓝线）等内容。</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河道基本水面率，是指一定区域范围内，按照以不减少现状河道水域面积为基础，同时满足经济社会发展对河道水域防洪排涝、水资源利用、景观、生态保护等多种功能需求和技术标准要求，确定的河道水域面积占国土面积的最小比率。</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重要河道水域名录由县级以上人民政府水行政主管部门会同生态环境等有关部门按照管理权限确定，报本级人民政府公布。公布的重要河道水域名录应当明确河道水域名称、位置、类型、范围、面积、主要功能等内容。</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组织编制各类城乡规划，应当依照法律、法规和国家、省有关规定，落实河道水域保护规划的相关内容，并不得缩减规划区内的河道基本水面率。</w:t>
      </w:r>
    </w:p>
    <w:p w:rsidR="00A34228" w:rsidRDefault="00A34228" w:rsidP="00A34228">
      <w:pPr>
        <w:adjustRightInd w:val="0"/>
        <w:snapToGrid w:val="0"/>
        <w:spacing w:line="560" w:lineRule="exact"/>
        <w:ind w:firstLineChars="200" w:firstLine="640"/>
        <w:rPr>
          <w:rFonts w:ascii="仿宋_GB2312" w:hAnsi="仿宋"/>
          <w:szCs w:val="32"/>
        </w:rPr>
      </w:pPr>
      <w:r>
        <w:rPr>
          <w:rFonts w:ascii="黑体" w:eastAsia="黑体" w:hAnsi="黑体" w:hint="eastAsia"/>
          <w:szCs w:val="32"/>
        </w:rPr>
        <w:t xml:space="preserve">第九条  </w:t>
      </w:r>
      <w:r>
        <w:rPr>
          <w:rFonts w:ascii="仿宋_GB2312" w:hAnsi="仿宋" w:hint="eastAsia"/>
          <w:szCs w:val="32"/>
        </w:rPr>
        <w:t>新建、改（扩）建项目涉及河道水域的，应当符合河道水域保护规划和相关控制性详细规划的要求，不得缩减该建</w:t>
      </w:r>
      <w:r>
        <w:rPr>
          <w:rFonts w:ascii="仿宋_GB2312" w:hAnsi="仿宋" w:hint="eastAsia"/>
          <w:szCs w:val="32"/>
        </w:rPr>
        <w:lastRenderedPageBreak/>
        <w:t>设项目地块红线范围内的河道基本水面率。在国有土地使用权出让前，自然资源和规划主管部门应当根据河道水域保护规划、控制性详细规划和建设项目的具体情况，提出相应的规划条件。</w:t>
      </w:r>
    </w:p>
    <w:p w:rsidR="00A34228" w:rsidRDefault="00A34228" w:rsidP="00A34228">
      <w:pPr>
        <w:adjustRightInd w:val="0"/>
        <w:snapToGrid w:val="0"/>
        <w:spacing w:line="560" w:lineRule="exact"/>
        <w:ind w:firstLineChars="200" w:firstLine="640"/>
        <w:rPr>
          <w:rFonts w:ascii="仿宋_GB2312" w:hAnsi="仿宋"/>
          <w:szCs w:val="32"/>
        </w:rPr>
      </w:pPr>
      <w:r>
        <w:rPr>
          <w:rFonts w:ascii="黑体" w:eastAsia="黑体" w:hAnsi="黑体" w:hint="eastAsia"/>
          <w:szCs w:val="32"/>
        </w:rPr>
        <w:t xml:space="preserve">第十条  </w:t>
      </w:r>
      <w:r>
        <w:rPr>
          <w:rFonts w:ascii="仿宋_GB2312" w:hAnsi="仿宋" w:hint="eastAsia"/>
          <w:szCs w:val="32"/>
        </w:rPr>
        <w:t>因城市新区和各类开发区等区域性建设的需要，确需占用相关区域河道水域的，相关区域建设管理机构应当按照先补后占和占补平衡的原则事先编制水域调整方案，报原组织编制河道水域保护规划的水行政主管部门审核后，依照本条例第七条第一款规定的程序办理。</w:t>
      </w:r>
    </w:p>
    <w:p w:rsidR="00A34228" w:rsidRDefault="00A34228" w:rsidP="00A34228">
      <w:pPr>
        <w:adjustRightInd w:val="0"/>
        <w:snapToGrid w:val="0"/>
        <w:spacing w:line="560" w:lineRule="exact"/>
        <w:ind w:firstLineChars="200" w:firstLine="640"/>
        <w:rPr>
          <w:rFonts w:ascii="仿宋_GB2312" w:hAnsi="仿宋"/>
          <w:szCs w:val="32"/>
        </w:rPr>
      </w:pPr>
      <w:r>
        <w:rPr>
          <w:rFonts w:ascii="黑体" w:eastAsia="黑体" w:hAnsi="黑体" w:hint="eastAsia"/>
          <w:szCs w:val="32"/>
        </w:rPr>
        <w:t xml:space="preserve">第十一条  </w:t>
      </w:r>
      <w:r>
        <w:rPr>
          <w:rFonts w:ascii="仿宋_GB2312" w:hAnsi="仿宋" w:hint="eastAsia"/>
          <w:szCs w:val="32"/>
        </w:rPr>
        <w:t>区县（市）人民政府应当按照国家、省有关规定，划定、公布本行政区域内河道的具体管理范围，并由本级水行政主管部门设置河道界桩和公告牌。其中，省级、市级河道具体管理范围公布前，应当分别报省、市水行政主管部门同意。</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划定河道管理范围应当遵守下列规定：</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（一）有堤防河道的管理范围，为河道两岸堤防之间的水域、沙洲、滩地（包括可耕地）、行洪区以及两岸堤防和护堤地；</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二）平原地区无堤防县级以上河道的管理范围，为两岸之间水域、沙洲、滩地（包括可耕地）、行洪区以及护岸迎水侧顶部向陆域延伸不少于五米的区域。其中，省、市级河道护岸迎水侧顶部向陆域延伸部分不少于七米；</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（三）平原地区无堤防乡级河道的管理范围，为两岸之间水域、沙洲、滩地（包括可耕地）、行洪区以及护岸迎水侧顶部向陆域延伸部分不少于二米的区域；</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lastRenderedPageBreak/>
        <w:t>（四）其他地区无堤防河道的管理范围，根据历史最高洪水位或者设计洪水位确定。</w:t>
      </w:r>
    </w:p>
    <w:p w:rsidR="00A34228" w:rsidRDefault="00A34228" w:rsidP="00A34228">
      <w:pPr>
        <w:adjustRightInd w:val="0"/>
        <w:snapToGrid w:val="0"/>
        <w:spacing w:line="560" w:lineRule="exact"/>
        <w:ind w:firstLineChars="200" w:firstLine="640"/>
        <w:rPr>
          <w:rFonts w:ascii="仿宋_GB2312" w:hAnsi="仿宋"/>
          <w:szCs w:val="32"/>
        </w:rPr>
      </w:pPr>
    </w:p>
    <w:p w:rsidR="00A34228" w:rsidRDefault="00A34228" w:rsidP="00A34228">
      <w:pPr>
        <w:numPr>
          <w:ilvl w:val="0"/>
          <w:numId w:val="5"/>
        </w:numPr>
        <w:spacing w:line="560" w:lineRule="exact"/>
        <w:jc w:val="center"/>
        <w:rPr>
          <w:rFonts w:ascii="黑体" w:eastAsia="黑体" w:hAnsi="黑体" w:cs="黑体"/>
          <w:szCs w:val="32"/>
        </w:rPr>
      </w:pPr>
      <w:r>
        <w:rPr>
          <w:rFonts w:ascii="黑体" w:eastAsia="黑体" w:hAnsi="黑体" w:cs="黑体" w:hint="eastAsia"/>
          <w:szCs w:val="32"/>
        </w:rPr>
        <w:t>生态治理</w:t>
      </w:r>
    </w:p>
    <w:p w:rsidR="00A34228" w:rsidRDefault="00A34228" w:rsidP="00A34228">
      <w:pPr>
        <w:adjustRightInd w:val="0"/>
        <w:snapToGrid w:val="0"/>
        <w:spacing w:line="560" w:lineRule="exact"/>
        <w:ind w:firstLineChars="200" w:firstLine="640"/>
        <w:rPr>
          <w:rFonts w:ascii="仿宋_GB2312" w:hAnsi="仿宋"/>
          <w:szCs w:val="32"/>
        </w:rPr>
      </w:pPr>
    </w:p>
    <w:p w:rsidR="00A34228" w:rsidRDefault="00A34228" w:rsidP="00A34228">
      <w:pPr>
        <w:adjustRightInd w:val="0"/>
        <w:snapToGrid w:val="0"/>
        <w:spacing w:line="560" w:lineRule="exact"/>
        <w:ind w:firstLineChars="200" w:firstLine="640"/>
        <w:rPr>
          <w:rFonts w:ascii="仿宋_GB2312" w:hAnsi="仿宋"/>
          <w:szCs w:val="32"/>
        </w:rPr>
      </w:pPr>
      <w:r>
        <w:rPr>
          <w:rFonts w:ascii="黑体" w:eastAsia="黑体" w:hAnsi="黑体" w:hint="eastAsia"/>
          <w:szCs w:val="32"/>
        </w:rPr>
        <w:t xml:space="preserve">第十二条  </w:t>
      </w:r>
      <w:r>
        <w:rPr>
          <w:rFonts w:ascii="仿宋_GB2312" w:hAnsi="仿宋" w:hint="eastAsia"/>
          <w:szCs w:val="32"/>
        </w:rPr>
        <w:t>市和区县（市）水行政主管部门应当会同有关部门，按照河道建设与整治规划确定的分期整治目标，制定河道建设与整治年度计划，报本级人民政府批准后组织实施。</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河道建设与整治应当合理布置生态绿化、人文景观、休闲娱乐等设施，保护生态功能和河道历史风貌，维持河道的自然形态，防止水土流失和河道淤积，美化河道环境。城镇建成区内河道和城镇建成区外有条件的河道，沿河绿地宽度十五米以上的，应当建设、改造为公园绿地，并向社会公众开放。</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河道建设与整治可以通过生态护岸、景观绿化、截污治污、堤防修复、滨水空间改造、清淤疏浚等措施，保护、建设和修复河道生态系统。有条件的区域可以结合周边环境需求，建设人工湿地、调蓄池以及亲水设施。</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河道建设与整治采用的材料和使用的作业机械，应当符合环境保护和生态建设要求。</w:t>
      </w:r>
    </w:p>
    <w:p w:rsidR="00A34228" w:rsidRDefault="00A34228" w:rsidP="00A34228">
      <w:pPr>
        <w:adjustRightInd w:val="0"/>
        <w:snapToGrid w:val="0"/>
        <w:spacing w:line="560" w:lineRule="exact"/>
        <w:ind w:firstLineChars="200" w:firstLine="640"/>
        <w:rPr>
          <w:rFonts w:ascii="仿宋_GB2312" w:hAnsi="仿宋"/>
          <w:szCs w:val="32"/>
        </w:rPr>
      </w:pPr>
      <w:r>
        <w:rPr>
          <w:rFonts w:ascii="黑体" w:eastAsia="黑体" w:hAnsi="黑体" w:hint="eastAsia"/>
          <w:szCs w:val="32"/>
        </w:rPr>
        <w:t xml:space="preserve">第十三条  </w:t>
      </w:r>
      <w:r>
        <w:rPr>
          <w:rFonts w:ascii="仿宋_GB2312" w:hAnsi="仿宋" w:hint="eastAsia"/>
          <w:szCs w:val="32"/>
        </w:rPr>
        <w:t>城乡排水设施覆盖范围内的排水单位和个人，应当按照国家和省、市有关规定将污水排入城乡排水设施。禁止将未经污水处理设施处理的各类污水直接排入河道。</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lastRenderedPageBreak/>
        <w:t>区县（市）人民政府应当组织有关部门开展各类排水口和污水处理设施的调查、检查，并将排水口和污水处理设施的类型、水质要求、管理单位、监管部门、受理电话等内容挂牌公示，接受社会公众监督。</w:t>
      </w:r>
    </w:p>
    <w:p w:rsidR="00A34228" w:rsidRDefault="00A34228" w:rsidP="00A34228">
      <w:pPr>
        <w:adjustRightInd w:val="0"/>
        <w:snapToGrid w:val="0"/>
        <w:spacing w:line="560" w:lineRule="exact"/>
        <w:ind w:firstLineChars="200" w:firstLine="640"/>
        <w:rPr>
          <w:rFonts w:ascii="仿宋_GB2312" w:hAnsi="仿宋"/>
          <w:szCs w:val="32"/>
        </w:rPr>
      </w:pPr>
      <w:r>
        <w:rPr>
          <w:rFonts w:ascii="黑体" w:eastAsia="黑体" w:hAnsi="黑体" w:hint="eastAsia"/>
          <w:szCs w:val="32"/>
        </w:rPr>
        <w:t xml:space="preserve">第十四条  </w:t>
      </w:r>
      <w:r>
        <w:rPr>
          <w:rFonts w:ascii="仿宋_GB2312" w:hAnsi="仿宋" w:hint="eastAsia"/>
          <w:szCs w:val="32"/>
        </w:rPr>
        <w:t>现有的排污口、雨污混排口由生态环境主管部门会同有关部门、乡（镇）人民政府、街道办事处督促排水（污）单位拆除、封堵或者进行雨污分流改造。</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工业园区等重点污染区域应当按照污水防治要求，实施初期雨水收集和处理，加强对初期雨水、生活污水、生产废水的排放调控和污染防治，实现雨污分流、清污分流。</w:t>
      </w:r>
    </w:p>
    <w:p w:rsidR="00A34228" w:rsidRDefault="00A34228" w:rsidP="00A34228">
      <w:pPr>
        <w:adjustRightInd w:val="0"/>
        <w:snapToGrid w:val="0"/>
        <w:spacing w:line="560" w:lineRule="exact"/>
        <w:ind w:firstLineChars="200" w:firstLine="640"/>
        <w:rPr>
          <w:rFonts w:ascii="仿宋_GB2312" w:hAnsi="仿宋"/>
          <w:szCs w:val="32"/>
        </w:rPr>
      </w:pPr>
      <w:r>
        <w:rPr>
          <w:rFonts w:ascii="黑体" w:eastAsia="黑体" w:hAnsi="黑体" w:hint="eastAsia"/>
          <w:szCs w:val="32"/>
        </w:rPr>
        <w:t xml:space="preserve">第十五条  </w:t>
      </w:r>
      <w:r>
        <w:rPr>
          <w:rFonts w:ascii="仿宋_GB2312" w:hAnsi="仿宋" w:hint="eastAsia"/>
          <w:szCs w:val="32"/>
        </w:rPr>
        <w:t>生态环境主管部门应当组织开展河道水质监测，发现重点污染物排放总量超过控制指标的，或者水功能区的水质未达到水域使用功能对水质的要求的，应当及时依法处理，并报告本级人民政府采取治理措施。</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水行政主管部门在开展河道日常巡查监管中，发现重点污染物排放总量超过控制指标的，或者水功能区的水质未达到水域使用功能对水质的要求的，应当及时向生态环境主管部门通报，并报告本级人民政府。</w:t>
      </w:r>
    </w:p>
    <w:p w:rsidR="00A34228" w:rsidRDefault="00A34228" w:rsidP="00A34228">
      <w:pPr>
        <w:adjustRightInd w:val="0"/>
        <w:snapToGrid w:val="0"/>
        <w:spacing w:line="560" w:lineRule="exact"/>
        <w:ind w:firstLineChars="200" w:firstLine="640"/>
        <w:rPr>
          <w:rFonts w:ascii="仿宋_GB2312" w:hAnsi="仿宋"/>
          <w:szCs w:val="32"/>
        </w:rPr>
      </w:pPr>
      <w:r>
        <w:rPr>
          <w:rFonts w:ascii="黑体" w:eastAsia="黑体" w:hAnsi="黑体" w:hint="eastAsia"/>
          <w:szCs w:val="32"/>
        </w:rPr>
        <w:t xml:space="preserve">第十六条  </w:t>
      </w:r>
      <w:r>
        <w:rPr>
          <w:rFonts w:ascii="仿宋_GB2312" w:hAnsi="仿宋" w:hint="eastAsia"/>
          <w:szCs w:val="32"/>
        </w:rPr>
        <w:t>区县（市）水行政主管部门应当定期监测本行政区域内河道淤积情况，根据清淤疏浚规划和监测情况，制定河道清淤疏浚年度计划，经本级人民政府批准后组织实施。</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清淤疏浚年度计划应当明确清淤疏浚的范围和方式、责任主</w:t>
      </w:r>
      <w:r>
        <w:rPr>
          <w:rFonts w:ascii="仿宋_GB2312" w:hAnsi="仿宋" w:hint="eastAsia"/>
          <w:szCs w:val="32"/>
        </w:rPr>
        <w:lastRenderedPageBreak/>
        <w:t>体、施工期限、资金保障、淤（污）泥处理方式等事项。</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水行政主管部门应当建立淤（污）泥产生、运输、储存、处置全过程监管体系。河道、污水处理设施等场所产生的淤（污）泥，应当按照规定进行稳定化、无害化和资源化处置。</w:t>
      </w:r>
    </w:p>
    <w:p w:rsidR="00A34228" w:rsidRDefault="00A34228" w:rsidP="00A34228">
      <w:pPr>
        <w:adjustRightInd w:val="0"/>
        <w:snapToGrid w:val="0"/>
        <w:spacing w:line="560" w:lineRule="exact"/>
        <w:ind w:firstLineChars="200" w:firstLine="640"/>
        <w:rPr>
          <w:rFonts w:ascii="仿宋_GB2312" w:hAnsi="仿宋"/>
          <w:szCs w:val="32"/>
        </w:rPr>
      </w:pPr>
      <w:r>
        <w:rPr>
          <w:rFonts w:ascii="黑体" w:eastAsia="黑体" w:hAnsi="黑体" w:hint="eastAsia"/>
          <w:szCs w:val="32"/>
        </w:rPr>
        <w:t xml:space="preserve">第十七条  </w:t>
      </w:r>
      <w:r>
        <w:rPr>
          <w:rFonts w:ascii="仿宋_GB2312" w:hAnsi="仿宋" w:hint="eastAsia"/>
          <w:szCs w:val="32"/>
        </w:rPr>
        <w:t>市和区县（市）水行政主管部门应当根据河道建设与整治计划、河道清淤疏浚计划和河道水量水质监测情况，制定河道生态调水补水总体调配方案，采取先进的技术和工程措施进行调水补水，促进河道水体流动，改善河道水质。</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水行政主管部门应当根据再生水利用的相关规定，将再生水纳入河道生态调水补水总体调配方案。</w:t>
      </w:r>
    </w:p>
    <w:p w:rsidR="00A34228" w:rsidRDefault="00A34228" w:rsidP="00A34228">
      <w:pPr>
        <w:adjustRightInd w:val="0"/>
        <w:snapToGrid w:val="0"/>
        <w:spacing w:line="560" w:lineRule="exact"/>
        <w:ind w:firstLineChars="200" w:firstLine="640"/>
        <w:rPr>
          <w:rFonts w:ascii="仿宋_GB2312" w:hAnsi="仿宋"/>
          <w:szCs w:val="32"/>
        </w:rPr>
      </w:pPr>
      <w:r>
        <w:rPr>
          <w:rFonts w:ascii="黑体" w:eastAsia="黑体" w:hAnsi="黑体" w:hint="eastAsia"/>
          <w:szCs w:val="32"/>
        </w:rPr>
        <w:t xml:space="preserve">第十八条  </w:t>
      </w:r>
      <w:r>
        <w:rPr>
          <w:rFonts w:ascii="仿宋_GB2312" w:hAnsi="仿宋" w:hint="eastAsia"/>
          <w:szCs w:val="32"/>
        </w:rPr>
        <w:t>农业农村等主管部门应当根据国家、省、市有关规定和河道水域水质的实际情况，组织河道人工放流活动，改善水域生态环境。</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禁止向开放性水域投放不符合法律、法规规定的水生物种。</w:t>
      </w:r>
    </w:p>
    <w:p w:rsidR="00A34228" w:rsidRDefault="00A34228" w:rsidP="00A34228">
      <w:pPr>
        <w:adjustRightInd w:val="0"/>
        <w:snapToGrid w:val="0"/>
        <w:spacing w:line="560" w:lineRule="exact"/>
        <w:ind w:firstLineChars="200" w:firstLine="640"/>
        <w:rPr>
          <w:rFonts w:ascii="仿宋_GB2312" w:hAnsi="仿宋"/>
          <w:szCs w:val="32"/>
        </w:rPr>
      </w:pPr>
      <w:r>
        <w:rPr>
          <w:rFonts w:ascii="黑体" w:eastAsia="黑体" w:hAnsi="黑体" w:hint="eastAsia"/>
          <w:szCs w:val="32"/>
        </w:rPr>
        <w:t xml:space="preserve">第十九条  </w:t>
      </w:r>
      <w:r>
        <w:rPr>
          <w:rFonts w:ascii="仿宋_GB2312" w:hAnsi="仿宋" w:hint="eastAsia"/>
          <w:szCs w:val="32"/>
        </w:rPr>
        <w:t>河道水域内禁止使用禁用的渔具以及使用炸鱼、毒鱼、电鱼等破坏河道渔业资源和生态环境的方式进行捕捞。</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市和区县（市）人民政府可以依照国家、省有关规定，根据本地区河道渔业资源和生态保护的实际需要，设立河道禁渔区、禁渔期，向社会公布。在河道禁渔区和禁渔期内，任何单位和个人不得以任何方式进行捕捞作业。</w:t>
      </w:r>
    </w:p>
    <w:p w:rsidR="00A34228" w:rsidRDefault="00A34228" w:rsidP="00A34228">
      <w:pPr>
        <w:adjustRightInd w:val="0"/>
        <w:snapToGrid w:val="0"/>
        <w:spacing w:line="560" w:lineRule="exact"/>
        <w:ind w:firstLineChars="200" w:firstLine="640"/>
        <w:rPr>
          <w:rFonts w:ascii="仿宋_GB2312" w:hAnsi="仿宋"/>
          <w:szCs w:val="32"/>
        </w:rPr>
      </w:pPr>
      <w:r>
        <w:rPr>
          <w:rFonts w:ascii="黑体" w:eastAsia="黑体" w:hAnsi="黑体" w:hint="eastAsia"/>
          <w:szCs w:val="32"/>
        </w:rPr>
        <w:t xml:space="preserve">第二十条  </w:t>
      </w:r>
      <w:r>
        <w:rPr>
          <w:rFonts w:ascii="仿宋_GB2312" w:hAnsi="仿宋" w:hint="eastAsia"/>
          <w:szCs w:val="32"/>
        </w:rPr>
        <w:t>区县（市）水行政主管部门应当制定河道保洁年度计划及其实施方案，报本级人民政府批准后实施。保洁年度计</w:t>
      </w:r>
      <w:r>
        <w:rPr>
          <w:rFonts w:ascii="仿宋_GB2312" w:hAnsi="仿宋" w:hint="eastAsia"/>
          <w:szCs w:val="32"/>
        </w:rPr>
        <w:lastRenderedPageBreak/>
        <w:t>划及其实施方案应当明确保洁责任区及责任单位、保洁服务单位的条件和确定方式、保洁具体任务及要求、保洁费用标准、保洁经费筹集、监督考核办法等内容。</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市和区县（市）水行政主管部门应当加强河道保洁工作的监督检查，督促保洁责任单位落实保洁任务，保证责任区范围内的河道整洁。</w:t>
      </w:r>
    </w:p>
    <w:p w:rsidR="00A34228" w:rsidRDefault="00A34228" w:rsidP="00A34228">
      <w:pPr>
        <w:adjustRightInd w:val="0"/>
        <w:snapToGrid w:val="0"/>
        <w:spacing w:line="560" w:lineRule="exact"/>
        <w:ind w:firstLineChars="200" w:firstLine="640"/>
        <w:rPr>
          <w:rFonts w:ascii="仿宋_GB2312" w:hAnsi="仿宋"/>
          <w:szCs w:val="32"/>
        </w:rPr>
      </w:pPr>
    </w:p>
    <w:p w:rsidR="00A34228" w:rsidRDefault="00A34228" w:rsidP="00A34228">
      <w:pPr>
        <w:numPr>
          <w:ilvl w:val="0"/>
          <w:numId w:val="5"/>
        </w:numPr>
        <w:spacing w:line="560" w:lineRule="exact"/>
        <w:jc w:val="center"/>
        <w:rPr>
          <w:rFonts w:ascii="黑体" w:eastAsia="黑体" w:hAnsi="黑体" w:cs="黑体"/>
          <w:szCs w:val="32"/>
        </w:rPr>
      </w:pPr>
      <w:r>
        <w:rPr>
          <w:rFonts w:ascii="黑体" w:eastAsia="黑体" w:hAnsi="黑体" w:cs="黑体" w:hint="eastAsia"/>
          <w:szCs w:val="32"/>
        </w:rPr>
        <w:t>保护利用</w:t>
      </w:r>
    </w:p>
    <w:p w:rsidR="00A34228" w:rsidRDefault="00A34228" w:rsidP="00A34228">
      <w:pPr>
        <w:adjustRightInd w:val="0"/>
        <w:snapToGrid w:val="0"/>
        <w:spacing w:line="560" w:lineRule="exact"/>
        <w:ind w:firstLineChars="200" w:firstLine="640"/>
        <w:rPr>
          <w:rFonts w:ascii="仿宋_GB2312" w:hAnsi="仿宋"/>
          <w:szCs w:val="32"/>
        </w:rPr>
      </w:pPr>
    </w:p>
    <w:p w:rsidR="00A34228" w:rsidRDefault="00A34228" w:rsidP="00A34228">
      <w:pPr>
        <w:adjustRightInd w:val="0"/>
        <w:snapToGrid w:val="0"/>
        <w:spacing w:line="560" w:lineRule="exact"/>
        <w:ind w:firstLineChars="200" w:firstLine="640"/>
        <w:rPr>
          <w:rFonts w:ascii="仿宋_GB2312" w:hAnsi="仿宋"/>
          <w:szCs w:val="32"/>
        </w:rPr>
      </w:pPr>
      <w:r>
        <w:rPr>
          <w:rFonts w:ascii="黑体" w:eastAsia="黑体" w:hAnsi="黑体" w:hint="eastAsia"/>
          <w:szCs w:val="32"/>
        </w:rPr>
        <w:t xml:space="preserve">第二十一条  </w:t>
      </w:r>
      <w:r>
        <w:rPr>
          <w:rFonts w:ascii="仿宋_GB2312" w:hAnsi="仿宋" w:hint="eastAsia"/>
          <w:szCs w:val="32"/>
        </w:rPr>
        <w:t>在河道管理范围内,不得实施下列行为：</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（一）弃置、倾倒矿渣、石渣、煤灰、泥土、泥浆、垃圾等抬高河床、缩窄河道、污染水体的废弃物；</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（二）利用涉河建设工程、河道整治工程、清淤疏浚等活动采挖河道砂石，谋取非法利益；</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（三）侵占、损毁河道堤防、护岸、水闸、泵站等水工程以及护栏、防汛设施、水文监测、工程监测、通讯照明、监控设备等附属设施；</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（四）在市、区县（市）人民政府依法划定的禁止养殖区域内从事畜禽养殖活动；</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（五）利用船舶、船坞等水上设施侵占水域从事餐饮、住宿、休闲娱乐等经营性活动或者其他影响河道功能的活动；</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（六）法律、法规规定的其他情形。</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lastRenderedPageBreak/>
        <w:t>在城市主要景观河道管理范围内，除禁止实施前款规定的行为外，并不得实施洗涤、游泳、设立洗车点等危害水体、损害市容环境的行为。城市主要景观河道的范围和具体管理办法，由市人民政府另行规定。</w:t>
      </w:r>
    </w:p>
    <w:p w:rsidR="00A34228" w:rsidRDefault="00A34228" w:rsidP="00A34228">
      <w:pPr>
        <w:adjustRightInd w:val="0"/>
        <w:snapToGrid w:val="0"/>
        <w:spacing w:line="560" w:lineRule="exact"/>
        <w:ind w:firstLineChars="200" w:firstLine="640"/>
        <w:rPr>
          <w:rFonts w:ascii="仿宋_GB2312" w:hAnsi="仿宋"/>
          <w:szCs w:val="32"/>
        </w:rPr>
      </w:pPr>
      <w:r>
        <w:rPr>
          <w:rFonts w:ascii="黑体" w:eastAsia="黑体" w:hAnsi="黑体" w:hint="eastAsia"/>
          <w:szCs w:val="32"/>
        </w:rPr>
        <w:t xml:space="preserve">第二十二条  </w:t>
      </w:r>
      <w:r>
        <w:rPr>
          <w:rFonts w:ascii="仿宋_GB2312" w:hAnsi="仿宋" w:hint="eastAsia"/>
          <w:szCs w:val="32"/>
        </w:rPr>
        <w:t>禁止在属于饮用水水源一级保护区的河道水域从事网箱养殖、旅游、游泳、垂钓或者其他可能污染饮用水水体的活动。</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在其他水域内从事上述活动的，不得影响河道行洪、危及水工程安全以及危害水体、水质。法律、法规规定需要经有关部门审批的，应当依法办理审批手续。</w:t>
      </w:r>
    </w:p>
    <w:p w:rsidR="00A34228" w:rsidRDefault="00A34228" w:rsidP="00A34228">
      <w:pPr>
        <w:adjustRightInd w:val="0"/>
        <w:snapToGrid w:val="0"/>
        <w:spacing w:line="560" w:lineRule="exact"/>
        <w:ind w:firstLineChars="200" w:firstLine="640"/>
        <w:rPr>
          <w:rFonts w:ascii="仿宋_GB2312" w:hAnsi="仿宋"/>
          <w:szCs w:val="32"/>
        </w:rPr>
      </w:pPr>
      <w:r>
        <w:rPr>
          <w:rFonts w:ascii="黑体" w:eastAsia="黑体" w:hAnsi="黑体" w:hint="eastAsia"/>
          <w:szCs w:val="32"/>
        </w:rPr>
        <w:t xml:space="preserve">第二十三条  </w:t>
      </w:r>
      <w:r>
        <w:rPr>
          <w:rFonts w:ascii="仿宋_GB2312" w:hAnsi="仿宋" w:hint="eastAsia"/>
          <w:szCs w:val="32"/>
        </w:rPr>
        <w:t>在河道管理范围内新建、改（扩）建水工程，建设单位应当依法取得由水行政主管部门按照管理权限签署的符合流域综合规划和防洪规划要求的规划同意书。未取得规划同意书的，不得开工建设。</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在跨区县（市）行政区域的河道上建设水闸、泵站等拦水、抽水、排水设施，可能对其他区县（市）河道功能产生影响的，建设单位应当经过充分论证，并将建设方案报告上一级水行政主管部门。发生水事纠纷的，应当协商处理；协商不成的，由上一级人民政府裁决。</w:t>
      </w:r>
    </w:p>
    <w:p w:rsidR="00A34228" w:rsidRDefault="00A34228" w:rsidP="00A34228">
      <w:pPr>
        <w:adjustRightInd w:val="0"/>
        <w:snapToGrid w:val="0"/>
        <w:spacing w:line="560" w:lineRule="exact"/>
        <w:ind w:firstLineChars="200" w:firstLine="640"/>
        <w:rPr>
          <w:rFonts w:ascii="仿宋_GB2312" w:hAnsi="仿宋"/>
          <w:szCs w:val="32"/>
        </w:rPr>
      </w:pPr>
      <w:r>
        <w:rPr>
          <w:rFonts w:ascii="黑体" w:eastAsia="黑体" w:hAnsi="黑体" w:hint="eastAsia"/>
          <w:szCs w:val="32"/>
        </w:rPr>
        <w:t xml:space="preserve">第二十四条  </w:t>
      </w:r>
      <w:r>
        <w:rPr>
          <w:rFonts w:ascii="仿宋_GB2312" w:hAnsi="仿宋" w:hint="eastAsia"/>
          <w:szCs w:val="32"/>
        </w:rPr>
        <w:t>在河道管理范围内建设各类水工程以及跨河、穿河、穿堤、临河的建筑物或者构筑物，应当符合河道专业规划和法律、法规的规定以及相关技术标准、规范，并应当符合下列</w:t>
      </w:r>
      <w:r>
        <w:rPr>
          <w:rFonts w:ascii="仿宋_GB2312" w:hAnsi="仿宋" w:hint="eastAsia"/>
          <w:szCs w:val="32"/>
        </w:rPr>
        <w:lastRenderedPageBreak/>
        <w:t>规定：</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一）修建桥梁、栈桥、跨河管道、缆线等工程的，其梁底标高或者净空高度应当高于设计洪水位，并留有符合技术标准规范的安全超高。在规划通航河道上修建相关工程的，其梁底标高或者净空高度还应当符合航运技术要求；</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（二）修建穿河管道、地下空间工程等建（构）筑物，其设计顶标高应当与河床底标高保持技术规范规定的安全距离。</w:t>
      </w:r>
    </w:p>
    <w:p w:rsidR="00A34228" w:rsidRDefault="00A34228" w:rsidP="00A34228">
      <w:pPr>
        <w:adjustRightInd w:val="0"/>
        <w:snapToGrid w:val="0"/>
        <w:spacing w:line="560" w:lineRule="exact"/>
        <w:ind w:firstLineChars="200" w:firstLine="640"/>
        <w:rPr>
          <w:rFonts w:ascii="仿宋_GB2312" w:hAnsi="仿宋"/>
          <w:szCs w:val="32"/>
        </w:rPr>
      </w:pPr>
      <w:r>
        <w:rPr>
          <w:rFonts w:ascii="黑体" w:eastAsia="黑体" w:hAnsi="黑体" w:hint="eastAsia"/>
          <w:szCs w:val="32"/>
        </w:rPr>
        <w:t xml:space="preserve">第二十五条  </w:t>
      </w:r>
      <w:r>
        <w:rPr>
          <w:rFonts w:ascii="仿宋_GB2312" w:hAnsi="仿宋" w:hint="eastAsia"/>
          <w:szCs w:val="32"/>
        </w:rPr>
        <w:t>在河道管理范围内，因工程建设施工需要临时筑坝围堰、开挖堤坝、修建阻水便道便桥和管道临时穿越堤坝的，应当依法报经水行政主管部门审查批准。经审查，相关活动不妨碍防洪度汛安全的，应当予以批准并确定使用期限。使用期限不得超过两年。</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施工单位应当承担施工期间、施工范围内河道的防洪安全责任，保证防洪排涝和通航安全，并保障水质。</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施工围堰或者临时阻水设施影响防洪安全时，施工单位应当立即清除或者采取其他补救措施。施工结束后或者使用期限届满前，施工单位应当及时清理现场，并清除施工围堰等临时施工设施，恢复河道原状。</w:t>
      </w:r>
    </w:p>
    <w:p w:rsidR="00A34228" w:rsidRDefault="00A34228" w:rsidP="00A34228">
      <w:pPr>
        <w:adjustRightInd w:val="0"/>
        <w:snapToGrid w:val="0"/>
        <w:spacing w:line="560" w:lineRule="exact"/>
        <w:ind w:firstLineChars="200" w:firstLine="640"/>
        <w:rPr>
          <w:rFonts w:ascii="仿宋_GB2312" w:hAnsi="仿宋"/>
          <w:szCs w:val="32"/>
        </w:rPr>
      </w:pPr>
      <w:r>
        <w:rPr>
          <w:rFonts w:ascii="黑体" w:eastAsia="黑体" w:hAnsi="黑体" w:hint="eastAsia"/>
          <w:szCs w:val="32"/>
        </w:rPr>
        <w:t xml:space="preserve">第二十六条  </w:t>
      </w:r>
      <w:r>
        <w:rPr>
          <w:rFonts w:ascii="仿宋_GB2312" w:hAnsi="仿宋" w:hint="eastAsia"/>
          <w:szCs w:val="32"/>
        </w:rPr>
        <w:t>房地产开发、市政设施建设、村镇改造、工矿企业建设等工程项目利用河道岸线或者建设项目地块跨越河段的，建设单位应当根据规划条件和土地使用权出让合同要求，将有关河道岸线利用工程、地块内的河段整治工程纳入建设项目计</w:t>
      </w:r>
      <w:r>
        <w:rPr>
          <w:rFonts w:ascii="仿宋_GB2312" w:hAnsi="仿宋" w:hint="eastAsia"/>
          <w:szCs w:val="32"/>
        </w:rPr>
        <w:lastRenderedPageBreak/>
        <w:t>划，并与建设项目同步施工、同步验收。</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河道岸线利用工程、河段整治工程竣工验收合格后的三十日内，建设工程所有权人或者工程管理单位应当将该工程的权属、主管部门、管理单位、规模、功能等情况报具有相应监督管理权限的水行政主管部门。</w:t>
      </w:r>
    </w:p>
    <w:p w:rsidR="00A34228" w:rsidRDefault="00A34228" w:rsidP="00A34228">
      <w:pPr>
        <w:adjustRightInd w:val="0"/>
        <w:snapToGrid w:val="0"/>
        <w:spacing w:line="560" w:lineRule="exact"/>
        <w:ind w:firstLineChars="200" w:firstLine="640"/>
        <w:rPr>
          <w:rFonts w:ascii="仿宋_GB2312" w:hAnsi="仿宋"/>
          <w:szCs w:val="32"/>
        </w:rPr>
      </w:pPr>
      <w:r>
        <w:rPr>
          <w:rFonts w:ascii="黑体" w:eastAsia="黑体" w:hAnsi="黑体" w:hint="eastAsia"/>
          <w:szCs w:val="32"/>
        </w:rPr>
        <w:t xml:space="preserve">第二十七条  </w:t>
      </w:r>
      <w:r>
        <w:rPr>
          <w:rFonts w:ascii="仿宋_GB2312" w:hAnsi="仿宋" w:hint="eastAsia"/>
          <w:szCs w:val="32"/>
        </w:rPr>
        <w:t>市和有关区县（市）人民政府及其相关部门，应当加强对大运河遗产以及具有历史文化价值的有关水利工程遗存和设施的保护，依法确定不可移动文物和可移动文物，建立相关档案，定期开展监测、巡查，并对涉及河道的非物质文化遗产进行挖掘、整理、传承、宣传，保护和弘扬河道历史文化。</w:t>
      </w:r>
    </w:p>
    <w:p w:rsidR="00A34228" w:rsidRDefault="00A34228" w:rsidP="00A34228">
      <w:pPr>
        <w:adjustRightInd w:val="0"/>
        <w:snapToGrid w:val="0"/>
        <w:spacing w:line="560" w:lineRule="exact"/>
        <w:ind w:firstLineChars="200" w:firstLine="640"/>
        <w:rPr>
          <w:rFonts w:ascii="仿宋_GB2312" w:hAnsi="仿宋"/>
          <w:szCs w:val="32"/>
        </w:rPr>
      </w:pPr>
    </w:p>
    <w:p w:rsidR="00A34228" w:rsidRDefault="00A34228" w:rsidP="00A34228">
      <w:pPr>
        <w:numPr>
          <w:ilvl w:val="0"/>
          <w:numId w:val="5"/>
        </w:numPr>
        <w:spacing w:line="560" w:lineRule="exact"/>
        <w:jc w:val="center"/>
        <w:rPr>
          <w:rFonts w:ascii="黑体" w:eastAsia="黑体" w:hAnsi="黑体" w:cs="黑体"/>
          <w:szCs w:val="32"/>
        </w:rPr>
      </w:pPr>
      <w:r>
        <w:rPr>
          <w:rFonts w:ascii="黑体" w:eastAsia="黑体" w:hAnsi="黑体" w:cs="黑体" w:hint="eastAsia"/>
          <w:szCs w:val="32"/>
        </w:rPr>
        <w:t>监督保障</w:t>
      </w:r>
    </w:p>
    <w:p w:rsidR="00A34228" w:rsidRDefault="00A34228" w:rsidP="00A34228">
      <w:pPr>
        <w:adjustRightInd w:val="0"/>
        <w:snapToGrid w:val="0"/>
        <w:spacing w:line="560" w:lineRule="exact"/>
        <w:ind w:firstLineChars="200" w:firstLine="640"/>
        <w:rPr>
          <w:rFonts w:ascii="仿宋_GB2312" w:hAnsi="仿宋"/>
          <w:szCs w:val="32"/>
        </w:rPr>
      </w:pPr>
    </w:p>
    <w:p w:rsidR="00A34228" w:rsidRDefault="00A34228" w:rsidP="00A34228">
      <w:pPr>
        <w:adjustRightInd w:val="0"/>
        <w:snapToGrid w:val="0"/>
        <w:spacing w:line="560" w:lineRule="exact"/>
        <w:ind w:firstLineChars="200" w:firstLine="640"/>
        <w:rPr>
          <w:rFonts w:ascii="仿宋_GB2312" w:hAnsi="仿宋"/>
          <w:szCs w:val="32"/>
        </w:rPr>
      </w:pPr>
      <w:r>
        <w:rPr>
          <w:rFonts w:ascii="黑体" w:eastAsia="黑体" w:hAnsi="黑体" w:hint="eastAsia"/>
          <w:szCs w:val="32"/>
        </w:rPr>
        <w:t xml:space="preserve">第二十八条  </w:t>
      </w:r>
      <w:r>
        <w:rPr>
          <w:rFonts w:ascii="仿宋_GB2312" w:hAnsi="仿宋" w:hint="eastAsia"/>
          <w:szCs w:val="32"/>
        </w:rPr>
        <w:t>本市河道按照国家、省有关规定实行河长制，设立、确定市级、县级、乡级、村级河长。</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河长应当按照《浙江省河长制规定》履行职责，巡查、监督责任水域的治理、保护情况，督促、建议政府及相关主管部门履行法定职责，协调解决责任水域存在的问题。</w:t>
      </w:r>
    </w:p>
    <w:p w:rsidR="00A34228" w:rsidRDefault="00A34228" w:rsidP="00A34228">
      <w:pPr>
        <w:adjustRightInd w:val="0"/>
        <w:snapToGrid w:val="0"/>
        <w:spacing w:line="560" w:lineRule="exact"/>
        <w:ind w:firstLineChars="200" w:firstLine="640"/>
        <w:rPr>
          <w:rFonts w:ascii="仿宋_GB2312" w:hAnsi="仿宋"/>
          <w:szCs w:val="32"/>
        </w:rPr>
      </w:pPr>
      <w:r>
        <w:rPr>
          <w:rFonts w:ascii="黑体" w:eastAsia="黑体" w:hAnsi="黑体" w:hint="eastAsia"/>
          <w:szCs w:val="32"/>
        </w:rPr>
        <w:t xml:space="preserve">第二十九条  </w:t>
      </w:r>
      <w:r>
        <w:rPr>
          <w:rFonts w:ascii="仿宋_GB2312" w:hAnsi="仿宋" w:hint="eastAsia"/>
          <w:szCs w:val="32"/>
        </w:rPr>
        <w:t>市水行政主管部门应当建设河道管理信息系统，采集、汇总本行政区域内河长制工作信息和河道水系、河道等级与名录、重要河道水域、历史文化保护河道（河段）、景观河道、涉河建设工程、水域状况、基本水面率、水质水量监测等</w:t>
      </w:r>
      <w:r>
        <w:rPr>
          <w:rFonts w:ascii="仿宋_GB2312" w:hAnsi="仿宋" w:hint="eastAsia"/>
          <w:szCs w:val="32"/>
        </w:rPr>
        <w:lastRenderedPageBreak/>
        <w:t>基础信息，以及涉及河道管理的各类规划、年度计划及其实施方案和防洪排涝、污染防治、调水补水、保洁养护、重点工程项目建设等管理执法信息等，实现河道管理的信息化、网络化、数字化。河道管理信息应当向社会公开，方便公众查询。</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前款规定的信息由其他有关部门在履行法定职责中采集的，应当按照国家、省、市有关政务信息共享管理的规定，与水行政主管部门实行信息共享。</w:t>
      </w:r>
    </w:p>
    <w:p w:rsidR="00A34228" w:rsidRDefault="00A34228" w:rsidP="00A34228">
      <w:pPr>
        <w:adjustRightInd w:val="0"/>
        <w:snapToGrid w:val="0"/>
        <w:spacing w:line="560" w:lineRule="exact"/>
        <w:ind w:firstLineChars="200" w:firstLine="640"/>
        <w:rPr>
          <w:rFonts w:ascii="仿宋_GB2312" w:hAnsi="仿宋"/>
          <w:szCs w:val="32"/>
        </w:rPr>
      </w:pPr>
      <w:r>
        <w:rPr>
          <w:rFonts w:ascii="黑体" w:eastAsia="黑体" w:hAnsi="黑体" w:hint="eastAsia"/>
          <w:szCs w:val="32"/>
        </w:rPr>
        <w:t xml:space="preserve">第三十条  </w:t>
      </w:r>
      <w:r>
        <w:rPr>
          <w:rFonts w:ascii="仿宋_GB2312" w:hAnsi="仿宋" w:hint="eastAsia"/>
          <w:szCs w:val="32"/>
        </w:rPr>
        <w:t>水行政主管部门应当建立河道水闸、泵站、堤防、护岸等水工程设施运行、使用监管制度，定期组织安全检查、鉴定，及时组织维修养护，消除安全隐患，保证正常、安全运行和使用。</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根据水量统一分配、防洪排涝统一指挥的需要，跨区县（市）行政区域重要的引调水、防洪排涝设施由市水行政主管部门统一调度管理。</w:t>
      </w:r>
    </w:p>
    <w:p w:rsidR="00A34228" w:rsidRDefault="00A34228" w:rsidP="00A34228">
      <w:pPr>
        <w:adjustRightInd w:val="0"/>
        <w:snapToGrid w:val="0"/>
        <w:spacing w:line="560" w:lineRule="exact"/>
        <w:ind w:firstLineChars="200" w:firstLine="640"/>
        <w:rPr>
          <w:rFonts w:ascii="仿宋_GB2312" w:hAnsi="仿宋"/>
          <w:szCs w:val="32"/>
        </w:rPr>
      </w:pPr>
      <w:r>
        <w:rPr>
          <w:rFonts w:ascii="黑体" w:eastAsia="黑体" w:hAnsi="黑体" w:hint="eastAsia"/>
          <w:szCs w:val="32"/>
        </w:rPr>
        <w:t xml:space="preserve">第三十一条  </w:t>
      </w:r>
      <w:r>
        <w:rPr>
          <w:rFonts w:ascii="仿宋_GB2312" w:hAnsi="仿宋" w:hint="eastAsia"/>
          <w:szCs w:val="32"/>
        </w:rPr>
        <w:t>乡（镇）人民政府、街道办事处按照区县（市）人民政府规定的职责要求，实施本区域内河道堤防、护岸的维修养护和河道的保洁养护等工作的，应当加强河道日常巡查，劝阻破坏堤防护岸安全和污染河道水面的违法行为。对劝阻无效的，应当及时报告区县（市）水行政主管部门依法处理。</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乡（镇）人民政府、街道办事处应当支持、指导村（居）民委员会制定村规民约、居民公约，引导村民、居民维护河道整洁、参与河道保护。</w:t>
      </w:r>
    </w:p>
    <w:p w:rsidR="00A34228" w:rsidRDefault="00A34228" w:rsidP="00A34228">
      <w:pPr>
        <w:adjustRightInd w:val="0"/>
        <w:snapToGrid w:val="0"/>
        <w:spacing w:line="560" w:lineRule="exact"/>
        <w:ind w:firstLineChars="200" w:firstLine="640"/>
        <w:rPr>
          <w:rFonts w:ascii="仿宋_GB2312" w:hAnsi="仿宋"/>
          <w:szCs w:val="32"/>
        </w:rPr>
      </w:pPr>
      <w:r>
        <w:rPr>
          <w:rFonts w:ascii="黑体" w:eastAsia="黑体" w:hAnsi="黑体" w:hint="eastAsia"/>
          <w:szCs w:val="32"/>
        </w:rPr>
        <w:lastRenderedPageBreak/>
        <w:t xml:space="preserve">第三十二条  </w:t>
      </w:r>
      <w:r>
        <w:rPr>
          <w:rFonts w:ascii="仿宋_GB2312" w:hAnsi="仿宋" w:hint="eastAsia"/>
          <w:szCs w:val="32"/>
        </w:rPr>
        <w:t>本市涉河建设项目的审批涉及多个部门的，由确定的行政机关或者综合行政服务机构统一受理，并转告有关部门分别提出意见后统一办理、答复。</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相关行政机关、综合行政服务机构应当优化办事流程、减少办事环节、缩短办事时限、减免办事费用，提高涉河建设项目审批工作效率，方便涉河建设项目申请人办理审批手续。</w:t>
      </w:r>
    </w:p>
    <w:p w:rsidR="00A34228" w:rsidRDefault="00A34228" w:rsidP="00A34228">
      <w:pPr>
        <w:adjustRightInd w:val="0"/>
        <w:snapToGrid w:val="0"/>
        <w:spacing w:line="560" w:lineRule="exact"/>
        <w:ind w:firstLineChars="200" w:firstLine="640"/>
        <w:rPr>
          <w:rFonts w:ascii="仿宋_GB2312" w:hAnsi="仿宋"/>
          <w:szCs w:val="32"/>
        </w:rPr>
      </w:pPr>
      <w:r>
        <w:rPr>
          <w:rFonts w:ascii="黑体" w:eastAsia="黑体" w:hAnsi="黑体" w:hint="eastAsia"/>
          <w:szCs w:val="32"/>
        </w:rPr>
        <w:t xml:space="preserve">第三十三条  </w:t>
      </w:r>
      <w:r>
        <w:rPr>
          <w:rFonts w:ascii="仿宋_GB2312" w:hAnsi="仿宋" w:hint="eastAsia"/>
          <w:szCs w:val="32"/>
        </w:rPr>
        <w:t>市和区县（市）人民政府应当建立由水行政、综合行政执法、公安、生态环境、交通运输、海事、自然资源和规划主管部门共同参与、协同配合、信息共享的联合执法机制，定期组织开展联合巡查，按照各自职责协同查处影响堤防护岸安全、阻碍行洪排涝通畅、损害河道生态环境等违法行为。</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各有关部门在水行政执法过程中发现不属于本部门职责的违法行为，应当及时移交有查处职责的部门处理。</w:t>
      </w:r>
    </w:p>
    <w:p w:rsidR="00A34228" w:rsidRDefault="00A34228" w:rsidP="00A34228">
      <w:pPr>
        <w:adjustRightInd w:val="0"/>
        <w:snapToGrid w:val="0"/>
        <w:spacing w:line="560" w:lineRule="exact"/>
        <w:ind w:firstLineChars="200" w:firstLine="640"/>
        <w:rPr>
          <w:rFonts w:ascii="仿宋_GB2312" w:hAnsi="仿宋"/>
          <w:szCs w:val="32"/>
        </w:rPr>
      </w:pPr>
      <w:r>
        <w:rPr>
          <w:rFonts w:ascii="黑体" w:eastAsia="黑体" w:hAnsi="黑体" w:hint="eastAsia"/>
          <w:szCs w:val="32"/>
        </w:rPr>
        <w:t xml:space="preserve">第三十四条  </w:t>
      </w:r>
      <w:r>
        <w:rPr>
          <w:rFonts w:ascii="仿宋_GB2312" w:hAnsi="仿宋" w:hint="eastAsia"/>
          <w:szCs w:val="32"/>
        </w:rPr>
        <w:t>任何单位和个人有权对违反河道管理法律、法规的行为进行投诉、举报。</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投诉、举报由有关主管部门受理、处理，或者由市、区县（市）政务服务平台统一受理后移交有关主管部门处理。有关主管部门应当及时查证处理并将处理结果向投诉人、举报人反馈。</w:t>
      </w:r>
    </w:p>
    <w:p w:rsidR="00A34228" w:rsidRDefault="00A34228" w:rsidP="00A34228">
      <w:pPr>
        <w:adjustRightInd w:val="0"/>
        <w:snapToGrid w:val="0"/>
        <w:spacing w:line="560" w:lineRule="exact"/>
        <w:ind w:firstLineChars="200" w:firstLine="640"/>
        <w:rPr>
          <w:rFonts w:ascii="仿宋_GB2312" w:hAnsi="仿宋"/>
          <w:szCs w:val="32"/>
        </w:rPr>
      </w:pPr>
      <w:r>
        <w:rPr>
          <w:rFonts w:ascii="黑体" w:eastAsia="黑体" w:hAnsi="黑体" w:hint="eastAsia"/>
          <w:szCs w:val="32"/>
        </w:rPr>
        <w:t xml:space="preserve">第三十五条  </w:t>
      </w:r>
      <w:r>
        <w:rPr>
          <w:rFonts w:ascii="仿宋_GB2312" w:hAnsi="仿宋" w:hint="eastAsia"/>
          <w:szCs w:val="32"/>
        </w:rPr>
        <w:t>市和区县（市）人民政府应当在每年第一季度向同级人大常委会报告上一年度河道行洪安全、基本水面率控制、排污和污水处理等情况。</w:t>
      </w:r>
    </w:p>
    <w:p w:rsidR="00A157D9" w:rsidRDefault="00A157D9" w:rsidP="00A34228">
      <w:pPr>
        <w:adjustRightInd w:val="0"/>
        <w:snapToGrid w:val="0"/>
        <w:spacing w:line="560" w:lineRule="exact"/>
        <w:ind w:firstLineChars="200" w:firstLine="640"/>
        <w:rPr>
          <w:rFonts w:ascii="仿宋_GB2312" w:hAnsi="仿宋"/>
          <w:szCs w:val="32"/>
        </w:rPr>
      </w:pPr>
    </w:p>
    <w:p w:rsidR="00A34228" w:rsidRDefault="00A34228" w:rsidP="00A34228">
      <w:pPr>
        <w:numPr>
          <w:ilvl w:val="0"/>
          <w:numId w:val="5"/>
        </w:numPr>
        <w:spacing w:line="560" w:lineRule="exact"/>
        <w:jc w:val="center"/>
        <w:rPr>
          <w:rFonts w:ascii="黑体" w:eastAsia="黑体" w:hAnsi="黑体" w:cs="黑体"/>
          <w:szCs w:val="32"/>
        </w:rPr>
      </w:pPr>
      <w:r>
        <w:rPr>
          <w:rFonts w:ascii="黑体" w:eastAsia="黑体" w:hAnsi="黑体" w:cs="黑体" w:hint="eastAsia"/>
          <w:szCs w:val="32"/>
        </w:rPr>
        <w:lastRenderedPageBreak/>
        <w:t>法律责任</w:t>
      </w:r>
    </w:p>
    <w:p w:rsidR="00A34228" w:rsidRDefault="00A34228" w:rsidP="00A34228">
      <w:pPr>
        <w:adjustRightInd w:val="0"/>
        <w:snapToGrid w:val="0"/>
        <w:spacing w:line="560" w:lineRule="exact"/>
        <w:ind w:firstLineChars="200" w:firstLine="640"/>
        <w:rPr>
          <w:rFonts w:ascii="仿宋_GB2312" w:hAnsi="仿宋"/>
          <w:szCs w:val="32"/>
        </w:rPr>
      </w:pPr>
    </w:p>
    <w:p w:rsidR="00A34228" w:rsidRDefault="00A34228" w:rsidP="00A34228">
      <w:pPr>
        <w:adjustRightInd w:val="0"/>
        <w:snapToGrid w:val="0"/>
        <w:spacing w:line="560" w:lineRule="exact"/>
        <w:ind w:firstLineChars="200" w:firstLine="640"/>
        <w:rPr>
          <w:rFonts w:ascii="仿宋_GB2312" w:hAnsi="仿宋"/>
          <w:szCs w:val="32"/>
        </w:rPr>
      </w:pPr>
      <w:r>
        <w:rPr>
          <w:rFonts w:ascii="黑体" w:eastAsia="黑体" w:hAnsi="黑体" w:hint="eastAsia"/>
          <w:szCs w:val="32"/>
        </w:rPr>
        <w:t xml:space="preserve">第三十六条  </w:t>
      </w:r>
      <w:r>
        <w:rPr>
          <w:rFonts w:ascii="仿宋_GB2312" w:hAnsi="仿宋" w:hint="eastAsia"/>
          <w:szCs w:val="32"/>
        </w:rPr>
        <w:t>违反本条例规定的行为，国家和省有关法律、法规已有法律责任规定的，依照其规定处理。</w:t>
      </w:r>
    </w:p>
    <w:p w:rsidR="00A34228" w:rsidRDefault="00A34228" w:rsidP="00A34228">
      <w:pPr>
        <w:adjustRightInd w:val="0"/>
        <w:snapToGrid w:val="0"/>
        <w:spacing w:line="560" w:lineRule="exact"/>
        <w:ind w:firstLineChars="200" w:firstLine="640"/>
        <w:rPr>
          <w:rFonts w:ascii="仿宋_GB2312" w:hAnsi="仿宋"/>
          <w:szCs w:val="32"/>
        </w:rPr>
      </w:pPr>
      <w:r>
        <w:rPr>
          <w:rFonts w:ascii="黑体" w:eastAsia="黑体" w:hAnsi="黑体" w:hint="eastAsia"/>
          <w:szCs w:val="32"/>
        </w:rPr>
        <w:t xml:space="preserve">第三十七条  </w:t>
      </w:r>
      <w:r>
        <w:rPr>
          <w:rFonts w:ascii="仿宋_GB2312" w:hAnsi="仿宋" w:hint="eastAsia"/>
          <w:szCs w:val="32"/>
        </w:rPr>
        <w:t>违反本条例第二十一条第一款第二项规定，非法采挖河道砂石，谋取非法利益的，由市和区县（市）水行政主管部门责令停止违法行为，没收违法所得，可以并处违法所得一至二倍的罚款；情节严重的，处违法所得二至三倍的罚款，可以并处没收非法采砂作业设施设备。</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违反本条例第二十一条第一款第五项规定，利用船舶、船坞等水上设施侵占水域从事餐饮、住宿、休闲娱乐等经营性活动或者其他影响河道功能的活动的，由水行政主管部门责令停止违法行为，限期改正；逾期不改正的，处一万元以上五万元以下的罚款。</w:t>
      </w:r>
    </w:p>
    <w:p w:rsidR="00A34228" w:rsidRDefault="00A34228" w:rsidP="00A34228">
      <w:pPr>
        <w:adjustRightInd w:val="0"/>
        <w:snapToGrid w:val="0"/>
        <w:spacing w:line="560" w:lineRule="exact"/>
        <w:ind w:firstLineChars="200" w:firstLine="640"/>
        <w:rPr>
          <w:rFonts w:ascii="仿宋_GB2312" w:hAnsi="仿宋"/>
          <w:szCs w:val="32"/>
        </w:rPr>
      </w:pPr>
      <w:r>
        <w:rPr>
          <w:rFonts w:ascii="黑体" w:eastAsia="黑体" w:hAnsi="黑体" w:hint="eastAsia"/>
          <w:szCs w:val="32"/>
        </w:rPr>
        <w:t xml:space="preserve">第三十八条  </w:t>
      </w:r>
      <w:r>
        <w:rPr>
          <w:rFonts w:ascii="仿宋_GB2312" w:hAnsi="仿宋" w:hint="eastAsia"/>
          <w:szCs w:val="32"/>
        </w:rPr>
        <w:t>违反本条例第二十一条第二款的规定，在景观河道管理范围内实施洗涤、游泳等危害水体、损害市容环境行为的，由水行政主管部门责令停止违法行为，拒不停止的，处五十元以上二百元以下罚款；设立洗车点的，由水行政主管部门责令限期改正、恢复原状，逾期不改正、恢复原状的，处五百元以上两千元以下罚款，情节严重的，处两千元以上五千元以下罚款。</w:t>
      </w:r>
    </w:p>
    <w:p w:rsidR="00A34228" w:rsidRDefault="00A34228" w:rsidP="00A34228">
      <w:pPr>
        <w:adjustRightInd w:val="0"/>
        <w:snapToGrid w:val="0"/>
        <w:spacing w:line="560" w:lineRule="exact"/>
        <w:ind w:firstLineChars="200" w:firstLine="640"/>
        <w:rPr>
          <w:rFonts w:ascii="仿宋_GB2312" w:hAnsi="仿宋"/>
          <w:szCs w:val="32"/>
        </w:rPr>
      </w:pPr>
      <w:r>
        <w:rPr>
          <w:rFonts w:ascii="黑体" w:eastAsia="黑体" w:hAnsi="黑体" w:hint="eastAsia"/>
          <w:szCs w:val="32"/>
        </w:rPr>
        <w:t xml:space="preserve">第三十九条  </w:t>
      </w:r>
      <w:r>
        <w:rPr>
          <w:rFonts w:ascii="仿宋_GB2312" w:hAnsi="仿宋" w:hint="eastAsia"/>
          <w:szCs w:val="32"/>
        </w:rPr>
        <w:t>违反本条例规定，有关行政机关及其工作人员，有下列行为之一的，由有权机关责令改正；情节严重的，由</w:t>
      </w:r>
      <w:r>
        <w:rPr>
          <w:rFonts w:ascii="仿宋_GB2312" w:hAnsi="仿宋" w:hint="eastAsia"/>
          <w:szCs w:val="32"/>
        </w:rPr>
        <w:lastRenderedPageBreak/>
        <w:t>有权机关对相关责任人员给予处分；构成犯罪的，依法追究刑事责任：</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（一）未按照规定组织编制和实施河道专业规划和各类年度计划的；</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（二）对不符合法定条件的申请人核发各类涉河建设项目许可证、或者对符合法定条件的申请人未在法定期限内核发各类涉河建设项目许可证的；</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（三）对各类投诉、举报不予受理、处理的；</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（四）不履行监督检查职责，或者在监督检查中发现违法行为、事故隐患，不依法查处的；</w:t>
      </w:r>
    </w:p>
    <w:p w:rsidR="00A34228" w:rsidRDefault="00A34228" w:rsidP="00A34228">
      <w:pPr>
        <w:adjustRightInd w:val="0"/>
        <w:snapToGrid w:val="0"/>
        <w:spacing w:line="560" w:lineRule="exact"/>
        <w:ind w:firstLineChars="200" w:firstLine="640"/>
        <w:rPr>
          <w:rFonts w:ascii="仿宋_GB2312" w:hAnsi="仿宋"/>
          <w:szCs w:val="32"/>
        </w:rPr>
      </w:pPr>
      <w:r>
        <w:rPr>
          <w:rFonts w:ascii="仿宋_GB2312" w:hAnsi="仿宋" w:hint="eastAsia"/>
          <w:szCs w:val="32"/>
        </w:rPr>
        <w:t>（五）其他徇私舞弊、玩忽职守、滥用职权的。</w:t>
      </w:r>
    </w:p>
    <w:p w:rsidR="00A34228" w:rsidRDefault="00A34228" w:rsidP="00A34228">
      <w:pPr>
        <w:adjustRightInd w:val="0"/>
        <w:snapToGrid w:val="0"/>
        <w:spacing w:line="560" w:lineRule="exact"/>
        <w:rPr>
          <w:rFonts w:ascii="仿宋_GB2312" w:hAnsi="仿宋"/>
          <w:szCs w:val="32"/>
        </w:rPr>
      </w:pPr>
    </w:p>
    <w:p w:rsidR="00A34228" w:rsidRDefault="00A34228" w:rsidP="00A34228">
      <w:pPr>
        <w:numPr>
          <w:ilvl w:val="0"/>
          <w:numId w:val="5"/>
        </w:numPr>
        <w:spacing w:line="560" w:lineRule="exact"/>
        <w:jc w:val="center"/>
        <w:rPr>
          <w:rFonts w:ascii="黑体" w:eastAsia="黑体" w:hAnsi="黑体" w:cs="黑体"/>
          <w:szCs w:val="32"/>
        </w:rPr>
      </w:pPr>
      <w:r>
        <w:rPr>
          <w:rFonts w:ascii="黑体" w:eastAsia="黑体" w:hAnsi="黑体" w:cs="黑体" w:hint="eastAsia"/>
          <w:szCs w:val="32"/>
        </w:rPr>
        <w:t>附则</w:t>
      </w:r>
    </w:p>
    <w:p w:rsidR="00A34228" w:rsidRDefault="00A34228" w:rsidP="00A34228">
      <w:pPr>
        <w:adjustRightInd w:val="0"/>
        <w:snapToGrid w:val="0"/>
        <w:spacing w:line="560" w:lineRule="exact"/>
        <w:ind w:firstLineChars="200" w:firstLine="640"/>
        <w:rPr>
          <w:rFonts w:ascii="仿宋_GB2312" w:hAnsi="仿宋"/>
          <w:szCs w:val="32"/>
        </w:rPr>
      </w:pPr>
    </w:p>
    <w:p w:rsidR="00A34228" w:rsidRDefault="00A34228" w:rsidP="00A34228">
      <w:pPr>
        <w:adjustRightInd w:val="0"/>
        <w:snapToGrid w:val="0"/>
        <w:spacing w:line="560" w:lineRule="exact"/>
        <w:ind w:firstLineChars="200" w:firstLine="640"/>
        <w:rPr>
          <w:rFonts w:ascii="仿宋_GB2312" w:hAnsi="仿宋"/>
          <w:szCs w:val="32"/>
        </w:rPr>
      </w:pPr>
      <w:r>
        <w:rPr>
          <w:rFonts w:ascii="黑体" w:eastAsia="黑体" w:hAnsi="黑体" w:hint="eastAsia"/>
          <w:szCs w:val="32"/>
        </w:rPr>
        <w:t xml:space="preserve">第四十条  </w:t>
      </w:r>
      <w:r>
        <w:rPr>
          <w:rFonts w:ascii="仿宋_GB2312" w:hAnsi="仿宋" w:hint="eastAsia"/>
          <w:szCs w:val="32"/>
        </w:rPr>
        <w:t>本条例自2019年10月1日起施行。</w:t>
      </w:r>
    </w:p>
    <w:p w:rsidR="00A34228" w:rsidRDefault="00A34228" w:rsidP="00A34228">
      <w:pPr>
        <w:adjustRightInd w:val="0"/>
        <w:snapToGrid w:val="0"/>
        <w:spacing w:line="560" w:lineRule="exact"/>
        <w:ind w:firstLineChars="200" w:firstLine="640"/>
      </w:pPr>
    </w:p>
    <w:p w:rsidR="00A34228" w:rsidRDefault="00A34228" w:rsidP="00A34228">
      <w:pPr>
        <w:adjustRightInd w:val="0"/>
        <w:snapToGrid w:val="0"/>
        <w:spacing w:line="560" w:lineRule="exact"/>
        <w:rPr>
          <w:rFonts w:ascii="仿宋_GB2312"/>
          <w:snapToGrid w:val="0"/>
          <w:spacing w:val="8"/>
          <w:w w:val="97"/>
          <w:kern w:val="0"/>
          <w:szCs w:val="32"/>
        </w:rPr>
      </w:pPr>
    </w:p>
    <w:p w:rsidR="00A157D9" w:rsidRDefault="00A157D9" w:rsidP="00A34228">
      <w:pPr>
        <w:adjustRightInd w:val="0"/>
        <w:snapToGrid w:val="0"/>
        <w:spacing w:line="560" w:lineRule="exact"/>
        <w:rPr>
          <w:rFonts w:ascii="仿宋_GB2312"/>
          <w:snapToGrid w:val="0"/>
          <w:spacing w:val="8"/>
          <w:w w:val="97"/>
          <w:kern w:val="0"/>
          <w:szCs w:val="32"/>
        </w:rPr>
      </w:pPr>
    </w:p>
    <w:p w:rsidR="00A157D9" w:rsidRDefault="00A157D9" w:rsidP="00A34228">
      <w:pPr>
        <w:adjustRightInd w:val="0"/>
        <w:snapToGrid w:val="0"/>
        <w:spacing w:line="560" w:lineRule="exact"/>
        <w:rPr>
          <w:rFonts w:ascii="仿宋_GB2312"/>
          <w:snapToGrid w:val="0"/>
          <w:spacing w:val="8"/>
          <w:w w:val="97"/>
          <w:kern w:val="0"/>
          <w:szCs w:val="32"/>
        </w:rPr>
      </w:pPr>
    </w:p>
    <w:p w:rsidR="00A157D9" w:rsidRDefault="00A157D9" w:rsidP="00A34228">
      <w:pPr>
        <w:adjustRightInd w:val="0"/>
        <w:snapToGrid w:val="0"/>
        <w:spacing w:line="560" w:lineRule="exact"/>
        <w:rPr>
          <w:rFonts w:ascii="仿宋_GB2312"/>
          <w:snapToGrid w:val="0"/>
          <w:spacing w:val="8"/>
          <w:w w:val="97"/>
          <w:kern w:val="0"/>
          <w:szCs w:val="32"/>
        </w:rPr>
      </w:pPr>
    </w:p>
    <w:p w:rsidR="00A157D9" w:rsidRDefault="00A157D9" w:rsidP="00A34228">
      <w:pPr>
        <w:adjustRightInd w:val="0"/>
        <w:snapToGrid w:val="0"/>
        <w:spacing w:line="560" w:lineRule="exact"/>
        <w:rPr>
          <w:rFonts w:ascii="仿宋_GB2312"/>
          <w:snapToGrid w:val="0"/>
          <w:spacing w:val="8"/>
          <w:w w:val="97"/>
          <w:kern w:val="0"/>
          <w:szCs w:val="32"/>
        </w:rPr>
      </w:pPr>
    </w:p>
    <w:p w:rsidR="00A157D9" w:rsidRDefault="00A157D9" w:rsidP="00A34228">
      <w:pPr>
        <w:adjustRightInd w:val="0"/>
        <w:snapToGrid w:val="0"/>
        <w:spacing w:line="560" w:lineRule="exact"/>
        <w:rPr>
          <w:rFonts w:ascii="仿宋_GB2312"/>
          <w:snapToGrid w:val="0"/>
          <w:spacing w:val="8"/>
          <w:w w:val="97"/>
          <w:kern w:val="0"/>
          <w:szCs w:val="32"/>
        </w:rPr>
      </w:pPr>
    </w:p>
    <w:p w:rsidR="00A157D9" w:rsidRDefault="00A157D9" w:rsidP="00A34228">
      <w:pPr>
        <w:adjustRightInd w:val="0"/>
        <w:snapToGrid w:val="0"/>
        <w:spacing w:line="560" w:lineRule="exact"/>
        <w:rPr>
          <w:rFonts w:ascii="仿宋_GB2312"/>
          <w:snapToGrid w:val="0"/>
          <w:spacing w:val="8"/>
          <w:w w:val="97"/>
          <w:kern w:val="0"/>
          <w:szCs w:val="32"/>
        </w:rPr>
      </w:pPr>
    </w:p>
    <w:p w:rsidR="00A157D9" w:rsidRDefault="00A157D9" w:rsidP="00A34228">
      <w:pPr>
        <w:adjustRightInd w:val="0"/>
        <w:snapToGrid w:val="0"/>
        <w:spacing w:line="560" w:lineRule="exact"/>
        <w:rPr>
          <w:rFonts w:ascii="仿宋_GB2312"/>
          <w:snapToGrid w:val="0"/>
          <w:spacing w:val="8"/>
          <w:w w:val="97"/>
          <w:kern w:val="0"/>
          <w:szCs w:val="32"/>
        </w:rPr>
      </w:pPr>
    </w:p>
    <w:p w:rsidR="00A157D9" w:rsidRDefault="00A157D9" w:rsidP="00A34228">
      <w:pPr>
        <w:adjustRightInd w:val="0"/>
        <w:snapToGrid w:val="0"/>
        <w:spacing w:line="560" w:lineRule="exact"/>
        <w:rPr>
          <w:rFonts w:ascii="仿宋_GB2312"/>
          <w:snapToGrid w:val="0"/>
          <w:spacing w:val="8"/>
          <w:w w:val="97"/>
          <w:kern w:val="0"/>
          <w:szCs w:val="32"/>
        </w:rPr>
      </w:pPr>
    </w:p>
    <w:p w:rsidR="00A157D9" w:rsidRDefault="00A157D9" w:rsidP="00A34228">
      <w:pPr>
        <w:adjustRightInd w:val="0"/>
        <w:snapToGrid w:val="0"/>
        <w:spacing w:line="560" w:lineRule="exact"/>
        <w:rPr>
          <w:rFonts w:ascii="仿宋_GB2312"/>
          <w:snapToGrid w:val="0"/>
          <w:spacing w:val="8"/>
          <w:w w:val="97"/>
          <w:kern w:val="0"/>
          <w:szCs w:val="32"/>
        </w:rPr>
      </w:pPr>
    </w:p>
    <w:p w:rsidR="00A157D9" w:rsidRDefault="00A157D9" w:rsidP="00A34228">
      <w:pPr>
        <w:adjustRightInd w:val="0"/>
        <w:snapToGrid w:val="0"/>
        <w:spacing w:line="560" w:lineRule="exact"/>
        <w:rPr>
          <w:rFonts w:ascii="仿宋_GB2312"/>
          <w:snapToGrid w:val="0"/>
          <w:spacing w:val="8"/>
          <w:w w:val="97"/>
          <w:kern w:val="0"/>
          <w:szCs w:val="32"/>
        </w:rPr>
      </w:pPr>
    </w:p>
    <w:p w:rsidR="00A157D9" w:rsidRDefault="00A157D9" w:rsidP="00A34228">
      <w:pPr>
        <w:adjustRightInd w:val="0"/>
        <w:snapToGrid w:val="0"/>
        <w:spacing w:line="560" w:lineRule="exact"/>
        <w:rPr>
          <w:rFonts w:ascii="仿宋_GB2312"/>
          <w:snapToGrid w:val="0"/>
          <w:spacing w:val="8"/>
          <w:w w:val="97"/>
          <w:kern w:val="0"/>
          <w:szCs w:val="32"/>
        </w:rPr>
      </w:pPr>
    </w:p>
    <w:p w:rsidR="00A157D9" w:rsidRDefault="00A157D9" w:rsidP="00A34228">
      <w:pPr>
        <w:adjustRightInd w:val="0"/>
        <w:snapToGrid w:val="0"/>
        <w:spacing w:line="560" w:lineRule="exact"/>
        <w:rPr>
          <w:rFonts w:ascii="仿宋_GB2312"/>
          <w:snapToGrid w:val="0"/>
          <w:spacing w:val="8"/>
          <w:w w:val="97"/>
          <w:kern w:val="0"/>
          <w:szCs w:val="32"/>
        </w:rPr>
      </w:pPr>
    </w:p>
    <w:p w:rsidR="00A157D9" w:rsidRDefault="00A157D9" w:rsidP="00A34228">
      <w:pPr>
        <w:adjustRightInd w:val="0"/>
        <w:snapToGrid w:val="0"/>
        <w:spacing w:line="560" w:lineRule="exact"/>
        <w:rPr>
          <w:rFonts w:ascii="仿宋_GB2312"/>
          <w:snapToGrid w:val="0"/>
          <w:spacing w:val="8"/>
          <w:w w:val="97"/>
          <w:kern w:val="0"/>
          <w:szCs w:val="32"/>
        </w:rPr>
      </w:pPr>
    </w:p>
    <w:p w:rsidR="00A157D9" w:rsidRDefault="00A157D9" w:rsidP="00A34228">
      <w:pPr>
        <w:adjustRightInd w:val="0"/>
        <w:snapToGrid w:val="0"/>
        <w:spacing w:line="560" w:lineRule="exact"/>
        <w:rPr>
          <w:rFonts w:ascii="仿宋_GB2312"/>
          <w:snapToGrid w:val="0"/>
          <w:spacing w:val="8"/>
          <w:w w:val="97"/>
          <w:kern w:val="0"/>
          <w:szCs w:val="32"/>
        </w:rPr>
      </w:pPr>
    </w:p>
    <w:p w:rsidR="00A157D9" w:rsidRDefault="00A157D9" w:rsidP="00A34228">
      <w:pPr>
        <w:adjustRightInd w:val="0"/>
        <w:snapToGrid w:val="0"/>
        <w:spacing w:line="560" w:lineRule="exact"/>
        <w:rPr>
          <w:rFonts w:ascii="仿宋_GB2312"/>
          <w:snapToGrid w:val="0"/>
          <w:spacing w:val="8"/>
          <w:w w:val="97"/>
          <w:kern w:val="0"/>
          <w:szCs w:val="32"/>
        </w:rPr>
      </w:pPr>
    </w:p>
    <w:p w:rsidR="00A157D9" w:rsidRDefault="00A157D9" w:rsidP="00A34228">
      <w:pPr>
        <w:adjustRightInd w:val="0"/>
        <w:snapToGrid w:val="0"/>
        <w:spacing w:line="560" w:lineRule="exact"/>
        <w:rPr>
          <w:rFonts w:ascii="仿宋_GB2312"/>
          <w:snapToGrid w:val="0"/>
          <w:spacing w:val="8"/>
          <w:w w:val="97"/>
          <w:kern w:val="0"/>
          <w:szCs w:val="32"/>
        </w:rPr>
      </w:pPr>
    </w:p>
    <w:p w:rsidR="00A157D9" w:rsidRDefault="00A157D9" w:rsidP="00A34228">
      <w:pPr>
        <w:adjustRightInd w:val="0"/>
        <w:snapToGrid w:val="0"/>
        <w:spacing w:line="560" w:lineRule="exact"/>
        <w:rPr>
          <w:rFonts w:ascii="仿宋_GB2312"/>
          <w:snapToGrid w:val="0"/>
          <w:spacing w:val="8"/>
          <w:w w:val="97"/>
          <w:kern w:val="0"/>
          <w:szCs w:val="32"/>
        </w:rPr>
      </w:pPr>
    </w:p>
    <w:p w:rsidR="00A157D9" w:rsidRDefault="00A157D9" w:rsidP="00A34228">
      <w:pPr>
        <w:adjustRightInd w:val="0"/>
        <w:snapToGrid w:val="0"/>
        <w:spacing w:line="560" w:lineRule="exact"/>
        <w:rPr>
          <w:rFonts w:ascii="仿宋_GB2312"/>
          <w:snapToGrid w:val="0"/>
          <w:spacing w:val="8"/>
          <w:w w:val="97"/>
          <w:kern w:val="0"/>
          <w:szCs w:val="32"/>
        </w:rPr>
      </w:pPr>
    </w:p>
    <w:p w:rsidR="00BF6A3A" w:rsidRDefault="00BF6A3A" w:rsidP="00A34228">
      <w:pPr>
        <w:adjustRightInd w:val="0"/>
        <w:snapToGrid w:val="0"/>
        <w:spacing w:line="560" w:lineRule="exact"/>
        <w:rPr>
          <w:rFonts w:ascii="仿宋_GB2312"/>
          <w:snapToGrid w:val="0"/>
          <w:spacing w:val="8"/>
          <w:w w:val="97"/>
          <w:kern w:val="0"/>
          <w:szCs w:val="32"/>
        </w:rPr>
      </w:pPr>
    </w:p>
    <w:p w:rsidR="00844991" w:rsidRPr="00A34228" w:rsidRDefault="00844991" w:rsidP="00844991">
      <w:pPr>
        <w:spacing w:line="640" w:lineRule="exact"/>
        <w:rPr>
          <w:rFonts w:ascii="仿宋_GB2312"/>
          <w:snapToGrid w:val="0"/>
          <w:spacing w:val="8"/>
          <w:w w:val="97"/>
          <w:kern w:val="0"/>
        </w:rPr>
      </w:pPr>
    </w:p>
    <w:p w:rsidR="004067BD" w:rsidRDefault="004067BD" w:rsidP="004067BD">
      <w:pPr>
        <w:pBdr>
          <w:top w:val="single" w:sz="4" w:space="1" w:color="auto"/>
        </w:pBdr>
        <w:spacing w:line="0" w:lineRule="atLeast"/>
        <w:ind w:firstLineChars="49" w:firstLine="157"/>
        <w:rPr>
          <w:rFonts w:ascii="仿宋_GB2312"/>
        </w:rPr>
      </w:pPr>
      <w:r>
        <w:rPr>
          <w:rFonts w:ascii="仿宋_GB2312" w:hint="eastAsia"/>
        </w:rPr>
        <w:t>送：浙江省人大常委会</w:t>
      </w:r>
      <w:r>
        <w:rPr>
          <w:rFonts w:ascii="仿宋_GB2312"/>
        </w:rPr>
        <w:t xml:space="preserve">     </w:t>
      </w:r>
    </w:p>
    <w:p w:rsidR="004067BD" w:rsidRDefault="004067BD" w:rsidP="004067BD">
      <w:pPr>
        <w:pBdr>
          <w:top w:val="single" w:sz="4" w:space="1" w:color="auto"/>
        </w:pBdr>
        <w:spacing w:line="0" w:lineRule="atLeast"/>
        <w:ind w:firstLineChars="249" w:firstLine="797"/>
        <w:rPr>
          <w:rFonts w:ascii="仿宋_GB2312"/>
        </w:rPr>
      </w:pPr>
      <w:r>
        <w:rPr>
          <w:rFonts w:ascii="仿宋_GB2312" w:hint="eastAsia"/>
        </w:rPr>
        <w:t>市政府</w:t>
      </w:r>
    </w:p>
    <w:p w:rsidR="004067BD" w:rsidRDefault="004067BD" w:rsidP="004067BD">
      <w:pPr>
        <w:pBdr>
          <w:top w:val="single" w:sz="4" w:space="1" w:color="auto"/>
        </w:pBdr>
        <w:spacing w:line="0" w:lineRule="atLeast"/>
        <w:ind w:firstLineChars="249" w:firstLine="797"/>
        <w:rPr>
          <w:rFonts w:ascii="仿宋_GB2312"/>
        </w:rPr>
      </w:pPr>
      <w:r>
        <w:rPr>
          <w:rFonts w:ascii="仿宋_GB2312" w:hint="eastAsia"/>
        </w:rPr>
        <w:t>市监察委、市中级法院、市检察院、宁波海事法院</w:t>
      </w:r>
    </w:p>
    <w:p w:rsidR="004067BD" w:rsidRDefault="004067BD" w:rsidP="004067BD">
      <w:pPr>
        <w:pBdr>
          <w:top w:val="single" w:sz="4" w:space="1" w:color="auto"/>
        </w:pBdr>
        <w:spacing w:line="0" w:lineRule="atLeast"/>
        <w:rPr>
          <w:rFonts w:ascii="仿宋_GB2312"/>
        </w:rPr>
      </w:pPr>
      <w:r>
        <w:rPr>
          <w:rFonts w:ascii="仿宋_GB2312"/>
        </w:rPr>
        <w:t xml:space="preserve">     </w:t>
      </w:r>
      <w:r>
        <w:rPr>
          <w:rFonts w:ascii="仿宋_GB2312" w:hint="eastAsia"/>
        </w:rPr>
        <w:t>市级机关各部门、市直属各单位，各驻甬部队</w:t>
      </w:r>
    </w:p>
    <w:p w:rsidR="004067BD" w:rsidRDefault="004067BD" w:rsidP="004067BD">
      <w:pPr>
        <w:pBdr>
          <w:top w:val="single" w:sz="4" w:space="1" w:color="auto"/>
        </w:pBdr>
        <w:spacing w:line="0" w:lineRule="atLeast"/>
        <w:rPr>
          <w:rFonts w:ascii="仿宋_GB2312"/>
        </w:rPr>
      </w:pPr>
      <w:r>
        <w:rPr>
          <w:rFonts w:ascii="仿宋_GB2312"/>
        </w:rPr>
        <w:t xml:space="preserve">     </w:t>
      </w:r>
      <w:r>
        <w:rPr>
          <w:rFonts w:ascii="仿宋_GB2312" w:hint="eastAsia"/>
        </w:rPr>
        <w:t>各区县（市）人大常委会、政府</w:t>
      </w:r>
    </w:p>
    <w:p w:rsidR="004067BD" w:rsidRDefault="004067BD" w:rsidP="004067BD">
      <w:pPr>
        <w:pBdr>
          <w:top w:val="single" w:sz="4" w:space="1" w:color="auto"/>
        </w:pBdr>
        <w:spacing w:line="0" w:lineRule="atLeast"/>
        <w:rPr>
          <w:rFonts w:ascii="仿宋_GB2312"/>
        </w:rPr>
      </w:pPr>
      <w:r>
        <w:rPr>
          <w:rFonts w:ascii="仿宋_GB2312"/>
        </w:rPr>
        <w:t xml:space="preserve">     </w:t>
      </w:r>
      <w:r>
        <w:rPr>
          <w:rFonts w:ascii="仿宋_GB2312" w:hint="eastAsia"/>
        </w:rPr>
        <w:t>市人大常委会组成人员，各工作机构</w:t>
      </w:r>
    </w:p>
    <w:p w:rsidR="004067BD" w:rsidRDefault="004067BD" w:rsidP="004067BD">
      <w:pPr>
        <w:pBdr>
          <w:top w:val="single" w:sz="4" w:space="1" w:color="auto"/>
        </w:pBdr>
        <w:spacing w:line="0" w:lineRule="atLeast"/>
        <w:rPr>
          <w:rFonts w:ascii="仿宋_GB2312"/>
        </w:rPr>
      </w:pPr>
      <w:r>
        <w:rPr>
          <w:rFonts w:ascii="仿宋_GB2312"/>
        </w:rPr>
        <w:t xml:space="preserve">     </w:t>
      </w:r>
      <w:r>
        <w:rPr>
          <w:rFonts w:ascii="仿宋_GB2312" w:hint="eastAsia"/>
        </w:rPr>
        <w:t>市人大常委会法工委委员，立法咨询顾问、专家</w:t>
      </w:r>
    </w:p>
    <w:p w:rsidR="004067BD" w:rsidRDefault="004067BD" w:rsidP="004067BD">
      <w:pPr>
        <w:pBdr>
          <w:top w:val="single" w:sz="4" w:space="1" w:color="auto"/>
        </w:pBdr>
        <w:spacing w:line="0" w:lineRule="atLeast"/>
        <w:rPr>
          <w:rFonts w:ascii="仿宋_GB2312"/>
        </w:rPr>
      </w:pPr>
      <w:r>
        <w:rPr>
          <w:rFonts w:ascii="仿宋_GB2312"/>
        </w:rPr>
        <w:t xml:space="preserve">     </w:t>
      </w:r>
      <w:r>
        <w:rPr>
          <w:rFonts w:ascii="仿宋_GB2312" w:hint="eastAsia"/>
        </w:rPr>
        <w:t>市人大常委会基层立法工作联系点</w:t>
      </w:r>
    </w:p>
    <w:p w:rsidR="004067BD" w:rsidRDefault="004067BD" w:rsidP="004067BD">
      <w:pPr>
        <w:pBdr>
          <w:top w:val="single" w:sz="4" w:space="2" w:color="auto"/>
          <w:bottom w:val="single" w:sz="4" w:space="1" w:color="auto"/>
        </w:pBdr>
        <w:spacing w:line="0" w:lineRule="atLeast"/>
        <w:ind w:firstLineChars="54" w:firstLine="173"/>
        <w:rPr>
          <w:rFonts w:ascii="黑体" w:eastAsia="黑体"/>
          <w:snapToGrid w:val="0"/>
          <w:spacing w:val="-4"/>
          <w:szCs w:val="32"/>
        </w:rPr>
      </w:pPr>
      <w:r>
        <w:rPr>
          <w:rFonts w:ascii="仿宋_GB2312" w:hint="eastAsia"/>
        </w:rPr>
        <w:t>宁波市人大常委会办公厅</w:t>
      </w:r>
      <w:r>
        <w:rPr>
          <w:rFonts w:ascii="仿宋_GB2312"/>
        </w:rPr>
        <w:t xml:space="preserve">         </w:t>
      </w:r>
      <w:r>
        <w:rPr>
          <w:rFonts w:ascii="仿宋_GB2312" w:hint="eastAsia"/>
        </w:rPr>
        <w:t xml:space="preserve"> </w:t>
      </w:r>
      <w:r>
        <w:rPr>
          <w:rFonts w:ascii="仿宋_GB2312"/>
        </w:rPr>
        <w:t xml:space="preserve"> </w:t>
      </w:r>
      <w:r w:rsidR="00844991">
        <w:rPr>
          <w:rFonts w:ascii="仿宋_GB2312" w:hint="eastAsia"/>
        </w:rPr>
        <w:t xml:space="preserve"> </w:t>
      </w:r>
      <w:r>
        <w:rPr>
          <w:rFonts w:ascii="仿宋_GB2312"/>
        </w:rPr>
        <w:t xml:space="preserve"> </w:t>
      </w:r>
      <w:r>
        <w:rPr>
          <w:rFonts w:ascii="仿宋_GB2312"/>
          <w:sz w:val="24"/>
        </w:rPr>
        <w:t xml:space="preserve">  </w:t>
      </w:r>
      <w:r>
        <w:rPr>
          <w:rFonts w:ascii="仿宋_GB2312"/>
        </w:rPr>
        <w:t>201</w:t>
      </w:r>
      <w:r>
        <w:rPr>
          <w:rFonts w:ascii="仿宋_GB2312" w:hint="eastAsia"/>
        </w:rPr>
        <w:t>9年8月20日印</w:t>
      </w:r>
    </w:p>
    <w:sectPr w:rsidR="004067BD" w:rsidSect="00361106">
      <w:footerReference w:type="even" r:id="rId8"/>
      <w:footerReference w:type="default" r:id="rId9"/>
      <w:pgSz w:w="11906" w:h="16838"/>
      <w:pgMar w:top="2098" w:right="1474" w:bottom="1985" w:left="153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F9E" w:rsidRDefault="00381F9E">
      <w:r>
        <w:separator/>
      </w:r>
    </w:p>
  </w:endnote>
  <w:endnote w:type="continuationSeparator" w:id="0">
    <w:p w:rsidR="00381F9E" w:rsidRDefault="00381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ˎ̥">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方正小标宋简体">
    <w:altName w:val="Arial Unicode MS"/>
    <w:charset w:val="86"/>
    <w:family w:val="script"/>
    <w:pitch w:val="fixed"/>
    <w:sig w:usb0="00000000"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DFD" w:rsidRDefault="00130DFD" w:rsidP="001D6F2E">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130DFD" w:rsidRDefault="00130DFD">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DFD" w:rsidRDefault="00130DFD" w:rsidP="001D6F2E">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A22F7E">
      <w:rPr>
        <w:rStyle w:val="a6"/>
        <w:noProof/>
      </w:rPr>
      <w:t>1</w:t>
    </w:r>
    <w:r>
      <w:rPr>
        <w:rStyle w:val="a6"/>
      </w:rPr>
      <w:fldChar w:fldCharType="end"/>
    </w:r>
  </w:p>
  <w:p w:rsidR="00130DFD" w:rsidRDefault="00130DF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F9E" w:rsidRDefault="00381F9E">
      <w:r>
        <w:separator/>
      </w:r>
    </w:p>
  </w:footnote>
  <w:footnote w:type="continuationSeparator" w:id="0">
    <w:p w:rsidR="00381F9E" w:rsidRDefault="00381F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C1A32"/>
    <w:multiLevelType w:val="hybridMultilevel"/>
    <w:tmpl w:val="D416DA52"/>
    <w:lvl w:ilvl="0" w:tplc="7C30A782">
      <w:start w:val="1"/>
      <w:numFmt w:val="japaneseCounting"/>
      <w:lvlText w:val="第%1章"/>
      <w:lvlJc w:val="left"/>
      <w:pPr>
        <w:tabs>
          <w:tab w:val="num" w:pos="1215"/>
        </w:tabs>
        <w:ind w:left="1215" w:hanging="121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488A173B"/>
    <w:multiLevelType w:val="multilevel"/>
    <w:tmpl w:val="488A173B"/>
    <w:lvl w:ilvl="0">
      <w:start w:val="1"/>
      <w:numFmt w:val="japaneseCounting"/>
      <w:lvlText w:val="第%1章"/>
      <w:lvlJc w:val="left"/>
      <w:pPr>
        <w:ind w:left="1320" w:hanging="13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4EFE1818"/>
    <w:multiLevelType w:val="singleLevel"/>
    <w:tmpl w:val="4EFE1818"/>
    <w:lvl w:ilvl="0">
      <w:start w:val="1"/>
      <w:numFmt w:val="chineseCounting"/>
      <w:suff w:val="space"/>
      <w:lvlText w:val="第%1章"/>
      <w:lvlJc w:val="left"/>
      <w:pPr>
        <w:ind w:left="740" w:firstLine="0"/>
      </w:pPr>
      <w:rPr>
        <w:rFonts w:hint="eastAsia"/>
      </w:rPr>
    </w:lvl>
  </w:abstractNum>
  <w:abstractNum w:abstractNumId="3">
    <w:nsid w:val="50B274F7"/>
    <w:multiLevelType w:val="hybridMultilevel"/>
    <w:tmpl w:val="8B26B426"/>
    <w:lvl w:ilvl="0" w:tplc="8F9A9FDE">
      <w:start w:val="2"/>
      <w:numFmt w:val="japaneseCounting"/>
      <w:lvlText w:val="第%1章"/>
      <w:lvlJc w:val="left"/>
      <w:pPr>
        <w:tabs>
          <w:tab w:val="num" w:pos="1275"/>
        </w:tabs>
        <w:ind w:left="1275" w:hanging="127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617D48EA"/>
    <w:multiLevelType w:val="hybridMultilevel"/>
    <w:tmpl w:val="531E0E34"/>
    <w:lvl w:ilvl="0" w:tplc="46BC2DFA">
      <w:start w:val="1"/>
      <w:numFmt w:val="japaneseCounting"/>
      <w:lvlText w:val="%1、"/>
      <w:lvlJc w:val="left"/>
      <w:pPr>
        <w:tabs>
          <w:tab w:val="num" w:pos="1360"/>
        </w:tabs>
        <w:ind w:left="1360" w:hanging="72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130DFD"/>
    <w:rsid w:val="00136BCA"/>
    <w:rsid w:val="00152F70"/>
    <w:rsid w:val="0017628A"/>
    <w:rsid w:val="001C1F3E"/>
    <w:rsid w:val="001C2332"/>
    <w:rsid w:val="001D6F2E"/>
    <w:rsid w:val="002070BD"/>
    <w:rsid w:val="0021593C"/>
    <w:rsid w:val="00246AF1"/>
    <w:rsid w:val="00250A13"/>
    <w:rsid w:val="00277DE5"/>
    <w:rsid w:val="002909BC"/>
    <w:rsid w:val="00304A84"/>
    <w:rsid w:val="00361106"/>
    <w:rsid w:val="00381F9E"/>
    <w:rsid w:val="003D72E6"/>
    <w:rsid w:val="004067BD"/>
    <w:rsid w:val="004C1AB3"/>
    <w:rsid w:val="00542B8E"/>
    <w:rsid w:val="00582374"/>
    <w:rsid w:val="00597FF0"/>
    <w:rsid w:val="006B016C"/>
    <w:rsid w:val="006B3BF1"/>
    <w:rsid w:val="006B487D"/>
    <w:rsid w:val="006B7880"/>
    <w:rsid w:val="00733FA1"/>
    <w:rsid w:val="0074140D"/>
    <w:rsid w:val="0076226B"/>
    <w:rsid w:val="00844991"/>
    <w:rsid w:val="0087729B"/>
    <w:rsid w:val="008D3557"/>
    <w:rsid w:val="008F447D"/>
    <w:rsid w:val="00902FF2"/>
    <w:rsid w:val="0092573F"/>
    <w:rsid w:val="00996955"/>
    <w:rsid w:val="00A157D9"/>
    <w:rsid w:val="00A22F7E"/>
    <w:rsid w:val="00A34228"/>
    <w:rsid w:val="00A54E5C"/>
    <w:rsid w:val="00AA4900"/>
    <w:rsid w:val="00B146D8"/>
    <w:rsid w:val="00B30D5E"/>
    <w:rsid w:val="00B9697E"/>
    <w:rsid w:val="00BF6A3A"/>
    <w:rsid w:val="00C920CD"/>
    <w:rsid w:val="00D069AD"/>
    <w:rsid w:val="00D25543"/>
    <w:rsid w:val="00D76CB4"/>
    <w:rsid w:val="00ED7C78"/>
    <w:rsid w:val="00EF1E4D"/>
    <w:rsid w:val="00FA3C68"/>
    <w:rsid w:val="00FB3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02FF2"/>
    <w:pPr>
      <w:widowControl w:val="0"/>
      <w:jc w:val="both"/>
    </w:pPr>
    <w:rPr>
      <w:rFonts w:eastAsia="仿宋_GB2312"/>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902FF2"/>
    <w:rPr>
      <w:rFonts w:ascii="ˎ̥" w:hAnsi="ˎ̥" w:hint="default"/>
      <w:strike w:val="0"/>
      <w:dstrike w:val="0"/>
      <w:color w:val="0404B3"/>
      <w:sz w:val="18"/>
      <w:szCs w:val="18"/>
      <w:u w:val="none"/>
      <w:effect w:val="none"/>
    </w:rPr>
  </w:style>
  <w:style w:type="paragraph" w:styleId="a4">
    <w:name w:val="Balloon Text"/>
    <w:basedOn w:val="a"/>
    <w:semiHidden/>
    <w:rsid w:val="00152F70"/>
    <w:rPr>
      <w:sz w:val="18"/>
      <w:szCs w:val="18"/>
    </w:rPr>
  </w:style>
  <w:style w:type="paragraph" w:styleId="a5">
    <w:name w:val="footer"/>
    <w:basedOn w:val="a"/>
    <w:rsid w:val="00130DFD"/>
    <w:pPr>
      <w:tabs>
        <w:tab w:val="center" w:pos="4153"/>
        <w:tab w:val="right" w:pos="8306"/>
      </w:tabs>
      <w:snapToGrid w:val="0"/>
      <w:jc w:val="left"/>
    </w:pPr>
    <w:rPr>
      <w:sz w:val="18"/>
      <w:szCs w:val="18"/>
    </w:rPr>
  </w:style>
  <w:style w:type="character" w:styleId="a6">
    <w:name w:val="page number"/>
    <w:basedOn w:val="a0"/>
    <w:rsid w:val="00130DFD"/>
  </w:style>
  <w:style w:type="paragraph" w:styleId="a7">
    <w:name w:val="header"/>
    <w:basedOn w:val="a"/>
    <w:link w:val="Char"/>
    <w:rsid w:val="008772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87729B"/>
    <w:rPr>
      <w:rFonts w:eastAsia="仿宋_GB2312"/>
      <w:kern w:val="2"/>
      <w:sz w:val="18"/>
      <w:szCs w:val="18"/>
    </w:rPr>
  </w:style>
  <w:style w:type="character" w:customStyle="1" w:styleId="Char0">
    <w:name w:val="纯文本 Char"/>
    <w:link w:val="a8"/>
    <w:uiPriority w:val="99"/>
    <w:rsid w:val="00542B8E"/>
    <w:rPr>
      <w:rFonts w:ascii="宋体" w:hAnsi="Courier New" w:cs="Courier New"/>
      <w:kern w:val="2"/>
      <w:sz w:val="21"/>
      <w:szCs w:val="21"/>
    </w:rPr>
  </w:style>
  <w:style w:type="paragraph" w:styleId="a8">
    <w:name w:val="Plain Text"/>
    <w:basedOn w:val="a"/>
    <w:link w:val="Char0"/>
    <w:uiPriority w:val="99"/>
    <w:unhideWhenUsed/>
    <w:rsid w:val="00542B8E"/>
    <w:rPr>
      <w:rFonts w:ascii="宋体" w:eastAsia="宋体" w:hAnsi="Courier New"/>
      <w:sz w:val="21"/>
      <w:szCs w:val="21"/>
    </w:rPr>
  </w:style>
  <w:style w:type="character" w:customStyle="1" w:styleId="Char1">
    <w:name w:val="纯文本 Char1"/>
    <w:basedOn w:val="a0"/>
    <w:rsid w:val="00542B8E"/>
    <w:rPr>
      <w:rFonts w:ascii="宋体" w:hAnsi="Courier New" w:cs="Courier New"/>
      <w:kern w:val="2"/>
      <w:sz w:val="21"/>
      <w:szCs w:val="21"/>
    </w:rPr>
  </w:style>
  <w:style w:type="paragraph" w:styleId="a9">
    <w:name w:val="Normal (Web)"/>
    <w:basedOn w:val="a"/>
    <w:qFormat/>
    <w:rsid w:val="004067BD"/>
    <w:pPr>
      <w:widowControl/>
      <w:spacing w:before="100" w:beforeAutospacing="1" w:after="100" w:afterAutospacing="1"/>
      <w:ind w:firstLine="504"/>
      <w:jc w:val="left"/>
    </w:pPr>
    <w:rPr>
      <w:rFonts w:ascii="宋体" w:eastAsia="宋体" w:hAnsi="宋体" w:cs="宋体"/>
      <w:kern w:val="0"/>
      <w:sz w:val="24"/>
      <w:szCs w:val="22"/>
    </w:rPr>
  </w:style>
  <w:style w:type="paragraph" w:styleId="aa">
    <w:name w:val="List Paragraph"/>
    <w:basedOn w:val="a"/>
    <w:qFormat/>
    <w:rsid w:val="00844991"/>
    <w:pPr>
      <w:ind w:firstLineChars="200" w:firstLine="420"/>
    </w:pPr>
    <w:rPr>
      <w:rFonts w:ascii="Calibri" w:eastAsia="宋体" w:hAnsi="Calibri"/>
      <w:sz w:val="21"/>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02FF2"/>
    <w:pPr>
      <w:widowControl w:val="0"/>
      <w:jc w:val="both"/>
    </w:pPr>
    <w:rPr>
      <w:rFonts w:eastAsia="仿宋_GB2312"/>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902FF2"/>
    <w:rPr>
      <w:rFonts w:ascii="ˎ̥" w:hAnsi="ˎ̥" w:hint="default"/>
      <w:strike w:val="0"/>
      <w:dstrike w:val="0"/>
      <w:color w:val="0404B3"/>
      <w:sz w:val="18"/>
      <w:szCs w:val="18"/>
      <w:u w:val="none"/>
      <w:effect w:val="none"/>
    </w:rPr>
  </w:style>
  <w:style w:type="paragraph" w:styleId="a4">
    <w:name w:val="Balloon Text"/>
    <w:basedOn w:val="a"/>
    <w:semiHidden/>
    <w:rsid w:val="00152F70"/>
    <w:rPr>
      <w:sz w:val="18"/>
      <w:szCs w:val="18"/>
    </w:rPr>
  </w:style>
  <w:style w:type="paragraph" w:styleId="a5">
    <w:name w:val="footer"/>
    <w:basedOn w:val="a"/>
    <w:rsid w:val="00130DFD"/>
    <w:pPr>
      <w:tabs>
        <w:tab w:val="center" w:pos="4153"/>
        <w:tab w:val="right" w:pos="8306"/>
      </w:tabs>
      <w:snapToGrid w:val="0"/>
      <w:jc w:val="left"/>
    </w:pPr>
    <w:rPr>
      <w:sz w:val="18"/>
      <w:szCs w:val="18"/>
    </w:rPr>
  </w:style>
  <w:style w:type="character" w:styleId="a6">
    <w:name w:val="page number"/>
    <w:basedOn w:val="a0"/>
    <w:rsid w:val="00130DFD"/>
  </w:style>
  <w:style w:type="paragraph" w:styleId="a7">
    <w:name w:val="header"/>
    <w:basedOn w:val="a"/>
    <w:link w:val="Char"/>
    <w:rsid w:val="008772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87729B"/>
    <w:rPr>
      <w:rFonts w:eastAsia="仿宋_GB2312"/>
      <w:kern w:val="2"/>
      <w:sz w:val="18"/>
      <w:szCs w:val="18"/>
    </w:rPr>
  </w:style>
  <w:style w:type="character" w:customStyle="1" w:styleId="Char0">
    <w:name w:val="纯文本 Char"/>
    <w:link w:val="a8"/>
    <w:uiPriority w:val="99"/>
    <w:rsid w:val="00542B8E"/>
    <w:rPr>
      <w:rFonts w:ascii="宋体" w:hAnsi="Courier New" w:cs="Courier New"/>
      <w:kern w:val="2"/>
      <w:sz w:val="21"/>
      <w:szCs w:val="21"/>
    </w:rPr>
  </w:style>
  <w:style w:type="paragraph" w:styleId="a8">
    <w:name w:val="Plain Text"/>
    <w:basedOn w:val="a"/>
    <w:link w:val="Char0"/>
    <w:uiPriority w:val="99"/>
    <w:unhideWhenUsed/>
    <w:rsid w:val="00542B8E"/>
    <w:rPr>
      <w:rFonts w:ascii="宋体" w:eastAsia="宋体" w:hAnsi="Courier New"/>
      <w:sz w:val="21"/>
      <w:szCs w:val="21"/>
    </w:rPr>
  </w:style>
  <w:style w:type="character" w:customStyle="1" w:styleId="Char1">
    <w:name w:val="纯文本 Char1"/>
    <w:basedOn w:val="a0"/>
    <w:rsid w:val="00542B8E"/>
    <w:rPr>
      <w:rFonts w:ascii="宋体" w:hAnsi="Courier New" w:cs="Courier New"/>
      <w:kern w:val="2"/>
      <w:sz w:val="21"/>
      <w:szCs w:val="21"/>
    </w:rPr>
  </w:style>
  <w:style w:type="paragraph" w:styleId="a9">
    <w:name w:val="Normal (Web)"/>
    <w:basedOn w:val="a"/>
    <w:qFormat/>
    <w:rsid w:val="004067BD"/>
    <w:pPr>
      <w:widowControl/>
      <w:spacing w:before="100" w:beforeAutospacing="1" w:after="100" w:afterAutospacing="1"/>
      <w:ind w:firstLine="504"/>
      <w:jc w:val="left"/>
    </w:pPr>
    <w:rPr>
      <w:rFonts w:ascii="宋体" w:eastAsia="宋体" w:hAnsi="宋体" w:cs="宋体"/>
      <w:kern w:val="0"/>
      <w:sz w:val="24"/>
      <w:szCs w:val="22"/>
    </w:rPr>
  </w:style>
  <w:style w:type="paragraph" w:styleId="aa">
    <w:name w:val="List Paragraph"/>
    <w:basedOn w:val="a"/>
    <w:qFormat/>
    <w:rsid w:val="00844991"/>
    <w:pPr>
      <w:ind w:firstLineChars="200" w:firstLine="420"/>
    </w:pPr>
    <w:rPr>
      <w:rFonts w:ascii="Calibri" w:eastAsia="宋体" w:hAnsi="Calibri"/>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1171</Words>
  <Characters>6677</Characters>
  <Application>Microsoft Office Word</Application>
  <DocSecurity>0</DocSecurity>
  <Lines>55</Lines>
  <Paragraphs>15</Paragraphs>
  <ScaleCrop>false</ScaleCrop>
  <Company>Lenovo</Company>
  <LinksUpToDate>false</LinksUpToDate>
  <CharactersWithSpaces>7833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lenovo727</cp:lastModifiedBy>
  <cp:revision>1</cp:revision>
  <cp:lastPrinted>2019-08-21T01:32:00Z</cp:lastPrinted>
  <dcterms:created xsi:type="dcterms:W3CDTF">2019-09-03T09:28:00Z</dcterms:created>
  <dcterms:modified xsi:type="dcterms:W3CDTF">2019-09-04T01:58:00Z</dcterms:modified>
</cp:coreProperties>
</file>