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spacing w:line="600" w:lineRule="exact"/>
        <w:jc w:val="center"/>
        <w:rPr>
          <w:rFonts w:ascii="宋体" w:eastAsia="宋体" w:cs="宋体" w:hint="eastAsia"/>
          <w:sz w:val="44"/>
          <w:szCs w:val="44"/>
        </w:rPr>
      </w:pPr>
    </w:p>
    <w:p>
      <w:pPr>
        <w:spacing w:line="600" w:lineRule="exact"/>
        <w:jc w:val="center"/>
        <w:rPr>
          <w:rFonts w:ascii="宋体" w:eastAsia="宋体" w:cs="宋体" w:hint="eastAsia"/>
          <w:sz w:val="44"/>
          <w:szCs w:val="44"/>
        </w:rPr>
      </w:pPr>
    </w:p>
    <w:p>
      <w:pPr>
        <w:spacing w:line="600" w:lineRule="exact"/>
        <w:jc w:val="center"/>
        <w:rPr>
          <w:rFonts w:ascii="方正小标宋_GBK" w:eastAsia="方正小标宋_GBK"/>
          <w:sz w:val="36"/>
          <w:szCs w:val="36"/>
        </w:rPr>
      </w:pPr>
      <w:r>
        <w:rPr>
          <w:rFonts w:ascii="宋体" w:eastAsia="宋体" w:cs="宋体" w:hint="eastAsia"/>
          <w:sz w:val="44"/>
          <w:szCs w:val="44"/>
        </w:rPr>
        <w:t>景宁畲族自治县</w:t>
      </w:r>
      <w:r>
        <w:rPr>
          <w:rFonts w:ascii="宋体" w:eastAsia="宋体" w:cs="宋体" w:hint="eastAsia"/>
          <w:sz w:val="44"/>
          <w:szCs w:val="44"/>
          <w:lang w:val="en-US" w:eastAsia="zh-CN"/>
        </w:rPr>
        <w:t>荣誉市民</w:t>
      </w:r>
      <w:r>
        <w:rPr>
          <w:rFonts w:ascii="宋体" w:eastAsia="宋体" w:cs="宋体" w:hint="eastAsia"/>
          <w:sz w:val="44"/>
          <w:szCs w:val="44"/>
        </w:rPr>
        <w:t>条例</w:t>
      </w:r>
    </w:p>
    <w:p>
      <w:pPr>
        <w:spacing w:line="560" w:lineRule="exact"/>
        <w:ind w:leftChars="250" w:left="525" w:rightChars="168" w:right="353"/>
        <w:rPr>
          <w:rFonts w:ascii="楷体_GB2312" w:eastAsia="楷体_GB2312"/>
          <w:sz w:val="32"/>
          <w:szCs w:val="32"/>
          <w:shd w:val="clear" w:color="auto" w:fill="auto"/>
        </w:rPr>
      </w:pPr>
    </w:p>
    <w:p>
      <w:pPr>
        <w:spacing w:line="560" w:lineRule="exact"/>
        <w:ind w:leftChars="250" w:left="525" w:rightChars="168" w:right="353"/>
        <w:rPr>
          <w:rFonts w:ascii="楷体_GB2312" w:eastAsia="楷体_GB2312" w:hint="eastAsia"/>
          <w:sz w:val="32"/>
          <w:szCs w:val="32"/>
          <w:shd w:val="clear" w:color="auto" w:fill="auto"/>
        </w:rPr>
      </w:pPr>
      <w:r>
        <w:rPr>
          <w:rFonts w:ascii="楷体_GB2312" w:eastAsia="楷体_GB2312" w:hint="eastAsia"/>
          <w:sz w:val="32"/>
          <w:szCs w:val="32"/>
          <w:shd w:val="clear" w:color="auto" w:fill="auto"/>
        </w:rPr>
        <w:t>（20</w:t>
      </w:r>
      <w:r>
        <w:rPr>
          <w:rFonts w:ascii="楷体_GB2312" w:eastAsia="楷体_GB2312" w:hint="eastAsia"/>
          <w:sz w:val="32"/>
          <w:szCs w:val="32"/>
          <w:shd w:val="clear" w:color="auto" w:fill="auto"/>
          <w:lang w:val="en-US" w:eastAsia="zh-CN"/>
        </w:rPr>
        <w:t>21</w:t>
      </w:r>
      <w:r>
        <w:rPr>
          <w:rFonts w:ascii="楷体_GB2312" w:eastAsia="楷体_GB2312" w:hint="eastAsia"/>
          <w:sz w:val="32"/>
          <w:szCs w:val="32"/>
          <w:shd w:val="clear" w:color="auto" w:fill="auto"/>
        </w:rPr>
        <w:t>年</w:t>
      </w:r>
      <w:r>
        <w:rPr>
          <w:rFonts w:ascii="楷体_GB2312" w:eastAsia="楷体_GB2312" w:hint="eastAsia"/>
          <w:sz w:val="32"/>
          <w:szCs w:val="32"/>
          <w:shd w:val="clear" w:color="auto" w:fill="auto"/>
          <w:lang w:val="en-US" w:eastAsia="zh-CN"/>
        </w:rPr>
        <w:t>3</w:t>
      </w:r>
      <w:r>
        <w:rPr>
          <w:rFonts w:ascii="楷体_GB2312" w:eastAsia="楷体_GB2312" w:hint="eastAsia"/>
          <w:sz w:val="32"/>
          <w:szCs w:val="32"/>
          <w:shd w:val="clear" w:color="auto" w:fill="auto"/>
        </w:rPr>
        <w:t>月</w:t>
      </w:r>
      <w:r>
        <w:rPr>
          <w:rFonts w:ascii="楷体_GB2312" w:eastAsia="楷体_GB2312" w:hint="eastAsia"/>
          <w:sz w:val="32"/>
          <w:szCs w:val="32"/>
          <w:shd w:val="clear" w:color="auto" w:fill="auto"/>
          <w:lang w:val="en-US" w:eastAsia="zh-CN"/>
        </w:rPr>
        <w:t>19</w:t>
      </w:r>
      <w:r>
        <w:rPr>
          <w:rFonts w:ascii="楷体_GB2312" w:eastAsia="楷体_GB2312" w:hint="eastAsia"/>
          <w:sz w:val="32"/>
          <w:szCs w:val="32"/>
          <w:shd w:val="clear" w:color="auto" w:fill="auto"/>
        </w:rPr>
        <w:t>日景宁畲族自治县第九届人民代表大会第</w:t>
      </w:r>
      <w:r>
        <w:rPr>
          <w:rFonts w:ascii="楷体_GB2312" w:eastAsia="楷体_GB2312" w:hint="eastAsia"/>
          <w:sz w:val="32"/>
          <w:szCs w:val="32"/>
          <w:shd w:val="clear" w:color="auto" w:fill="auto"/>
          <w:lang w:val="en-US" w:eastAsia="zh-CN"/>
        </w:rPr>
        <w:t>五</w:t>
      </w:r>
      <w:r>
        <w:rPr>
          <w:rFonts w:ascii="楷体_GB2312" w:eastAsia="楷体_GB2312" w:hint="eastAsia"/>
          <w:sz w:val="32"/>
          <w:szCs w:val="32"/>
          <w:shd w:val="clear" w:color="auto" w:fill="auto"/>
        </w:rPr>
        <w:t>次会议审议通过</w:t>
      </w:r>
      <w:r>
        <w:rPr>
          <w:rFonts w:ascii="楷体_GB2312" w:eastAsia="楷体_GB2312" w:hint="eastAsia"/>
          <w:sz w:val="32"/>
          <w:szCs w:val="32"/>
          <w:shd w:val="clear" w:color="auto" w:fill="auto"/>
          <w:lang w:val="en-US" w:eastAsia="zh-CN"/>
        </w:rPr>
        <w:t xml:space="preserve">  </w:t>
      </w:r>
      <w:r>
        <w:rPr>
          <w:rFonts w:ascii="楷体_GB2312" w:eastAsia="楷体_GB2312" w:hint="eastAsia"/>
          <w:sz w:val="32"/>
          <w:szCs w:val="32"/>
          <w:shd w:val="clear" w:color="auto" w:fill="auto"/>
        </w:rPr>
        <w:t>20</w:t>
      </w:r>
      <w:r>
        <w:rPr>
          <w:rFonts w:ascii="楷体_GB2312" w:eastAsia="楷体_GB2312" w:hint="eastAsia"/>
          <w:sz w:val="32"/>
          <w:szCs w:val="32"/>
          <w:shd w:val="clear" w:color="auto" w:fill="auto"/>
          <w:lang w:val="en-US" w:eastAsia="zh-CN"/>
        </w:rPr>
        <w:t>21</w:t>
      </w:r>
      <w:r>
        <w:rPr>
          <w:rFonts w:ascii="楷体_GB2312" w:eastAsia="楷体_GB2312" w:hint="eastAsia"/>
          <w:sz w:val="32"/>
          <w:szCs w:val="32"/>
          <w:shd w:val="clear" w:color="auto" w:fill="auto"/>
        </w:rPr>
        <w:t>年5月</w:t>
      </w:r>
      <w:r>
        <w:rPr>
          <w:rFonts w:ascii="楷体_GB2312" w:eastAsia="楷体_GB2312" w:hint="eastAsia"/>
          <w:sz w:val="32"/>
          <w:szCs w:val="32"/>
          <w:shd w:val="clear" w:color="auto" w:fill="auto"/>
          <w:lang w:val="en-US" w:eastAsia="zh-CN"/>
        </w:rPr>
        <w:t>28</w:t>
      </w:r>
      <w:r>
        <w:rPr>
          <w:rFonts w:ascii="楷体_GB2312" w:eastAsia="楷体_GB2312" w:hint="eastAsia"/>
          <w:sz w:val="32"/>
          <w:szCs w:val="32"/>
          <w:shd w:val="clear" w:color="auto" w:fill="auto"/>
        </w:rPr>
        <w:t>日经浙江省第十三届人民代表大会常务委员会第</w:t>
      </w:r>
      <w:r>
        <w:rPr>
          <w:rFonts w:ascii="楷体_GB2312" w:eastAsia="楷体_GB2312" w:hint="eastAsia"/>
          <w:sz w:val="32"/>
          <w:szCs w:val="32"/>
          <w:shd w:val="clear" w:color="auto" w:fill="auto"/>
          <w:lang w:val="en-US" w:eastAsia="zh-CN"/>
        </w:rPr>
        <w:t>二十九</w:t>
      </w:r>
      <w:r>
        <w:rPr>
          <w:rFonts w:ascii="楷体_GB2312" w:eastAsia="楷体_GB2312" w:hint="eastAsia"/>
          <w:sz w:val="32"/>
          <w:szCs w:val="32"/>
          <w:shd w:val="clear" w:color="auto" w:fill="auto"/>
        </w:rPr>
        <w:t>次会议批准）</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第一条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为了鼓励和褒奖对景宁畲族自治县（以下简称自治县）经济建设、文化建设、社会建设、生态文明建设、民族团结、对外交流合作等方面作出突出贡献的自治县外人士，根据《中华人民共和国民族区域自治法》和有关法律法规的规定，结合本自治县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第二条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本条例适用于本自治县荣誉市民称号的授予、撤销、服务保障以及其他相关工作。</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第三条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自治县人民政府负责荣誉市民称号的授予及相关工作的组织实施。</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第四条</w:t>
      </w:r>
      <w:r>
        <w:rPr>
          <w:rFonts w:ascii="仿宋_GB2312" w:eastAsia="仿宋_GB2312" w:cs="仿宋_GB2312" w:hint="eastAsia"/>
          <w:kern w:val="0"/>
          <w:sz w:val="32"/>
          <w:szCs w:val="32"/>
          <w:lang w:val="en-US" w:eastAsia="zh-CN"/>
        </w:rPr>
        <w:t xml:space="preserve">  </w:t>
      </w:r>
      <w:r>
        <w:rPr>
          <w:rFonts w:ascii="仿宋_GB2312" w:eastAsia="仿宋_GB2312" w:cs="仿宋_GB2312" w:hint="eastAsia"/>
          <w:kern w:val="0"/>
          <w:sz w:val="32"/>
          <w:szCs w:val="32"/>
        </w:rPr>
        <w:t>凡遵守中华人民共和国宪法和法律法规，享有良好声誉，具备下列条件之一的自治县外人士，可以授予自治县荣誉市民称号：</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（一）为促进自治县对外交流合作，建立友好关系，提升自治县影响力、美誉度等方面作出突出贡献的；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（二）为自治县经济社会发展，生态文明建设，提出重要意见建议或者提供重要信息，产生重大经济或者社会效益的；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（三）为自治县招商引资、投资创业方面作出突出贡献的；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（四）为自治县民族团结进步，促进民族交往交流交融，弘扬畲族优秀传统文化作出突出贡献的;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（五）为自治县培养各类人才，引进高层次人才，推广高新技术，对自治县高质量绿色发展作出突出贡献的；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（六）为发展自治县教育、科技、文化、卫生健康、体育和旅游等社会事业作出突出贡献的；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（七）为自治县社会公益事业、慈善事业等方面作出突出贡献的；</w:t>
      </w:r>
    </w:p>
    <w:p>
      <w:pPr>
        <w:keepNext w:val="0"/>
        <w:keepLines w:val="0"/>
        <w:pageBreakBefore w:val="0"/>
        <w:widowControl/>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（八）为预防突发公共事件发生、抢险救灾、见义勇为等方面作出突出贡献的；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198" w:firstLine="634"/>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（九）在其他方面为自治县作出突出贡献的。</w:t>
      </w:r>
    </w:p>
    <w:p>
      <w:pPr>
        <w:keepNext w:val="0"/>
        <w:keepLines w:val="0"/>
        <w:pageBreakBefore w:val="0"/>
        <w:widowControl/>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bCs/>
          <w:kern w:val="0"/>
          <w:sz w:val="32"/>
          <w:szCs w:val="32"/>
        </w:rPr>
        <w:t>第五条</w:t>
      </w:r>
      <w:r>
        <w:rPr>
          <w:rFonts w:ascii="仿宋_GB2312" w:eastAsia="仿宋_GB2312" w:cs="仿宋_GB2312" w:hint="eastAsia"/>
          <w:bCs/>
          <w:kern w:val="0"/>
          <w:sz w:val="32"/>
          <w:szCs w:val="32"/>
          <w:lang w:val="en-US" w:eastAsia="zh-CN"/>
        </w:rPr>
        <w:t xml:space="preserve">  </w:t>
      </w:r>
      <w:r>
        <w:rPr>
          <w:rFonts w:ascii="仿宋_GB2312" w:eastAsia="仿宋_GB2312" w:cs="仿宋_GB2312" w:hint="eastAsia"/>
          <w:kern w:val="0"/>
          <w:sz w:val="32"/>
          <w:szCs w:val="32"/>
        </w:rPr>
        <w:t>自治县荣誉市民称号的授予，一般每两年举行一次，也可以根据需要适时授予。</w:t>
      </w:r>
    </w:p>
    <w:p>
      <w:pPr>
        <w:keepNext w:val="0"/>
        <w:keepLines w:val="0"/>
        <w:pageBreakBefore w:val="0"/>
        <w:widowControl/>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shd w:val="clear" w:color="auto" w:fill="FFFFFF"/>
        </w:rPr>
      </w:pPr>
      <w:r>
        <w:rPr>
          <w:rFonts w:ascii="黑体" w:eastAsia="黑体" w:cs="黑体" w:hint="eastAsia"/>
          <w:bCs/>
          <w:kern w:val="0"/>
          <w:sz w:val="32"/>
          <w:szCs w:val="32"/>
        </w:rPr>
        <w:t>第六条</w:t>
      </w:r>
      <w:r>
        <w:rPr>
          <w:rFonts w:ascii="黑体" w:eastAsia="黑体" w:cs="黑体" w:hint="eastAsia"/>
          <w:bCs/>
          <w:kern w:val="0"/>
          <w:sz w:val="32"/>
          <w:szCs w:val="32"/>
          <w:lang w:val="en-US" w:eastAsia="zh-CN"/>
        </w:rPr>
        <w:t xml:space="preserve">  </w:t>
      </w:r>
      <w:r>
        <w:rPr>
          <w:rFonts w:ascii="仿宋_GB2312" w:eastAsia="仿宋_GB2312" w:cs="仿宋_GB2312" w:hint="eastAsia"/>
          <w:kern w:val="0"/>
          <w:sz w:val="32"/>
          <w:szCs w:val="32"/>
          <w:shd w:val="clear" w:color="auto" w:fill="FFFFFF"/>
        </w:rPr>
        <w:t>符合授予荣誉市民称号条件的，由自治县各机关、企事业单位、社会团体以及其他组织推荐，经被推荐人本人同意后，向下列部门申报：</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sz w:val="32"/>
          <w:szCs w:val="32"/>
        </w:rPr>
      </w:pPr>
      <w:r>
        <w:rPr>
          <w:rFonts w:ascii="仿宋_GB2312" w:eastAsia="仿宋_GB2312" w:cs="仿宋_GB2312" w:hint="eastAsia"/>
          <w:kern w:val="0"/>
          <w:sz w:val="32"/>
          <w:szCs w:val="32"/>
          <w:shd w:val="clear" w:color="auto" w:fill="FFFFFF"/>
        </w:rPr>
        <w:t>（</w:t>
      </w:r>
      <w:r>
        <w:rPr>
          <w:rFonts w:ascii="仿宋_GB2312" w:eastAsia="仿宋_GB2312" w:cs="仿宋_GB2312" w:hint="eastAsia"/>
          <w:color w:val="0000FF"/>
          <w:kern w:val="0"/>
          <w:sz w:val="32"/>
          <w:szCs w:val="32"/>
          <w:shd w:val="clear" w:color="auto" w:fill="FFFFFF"/>
        </w:rPr>
        <w:t>一</w:t>
      </w:r>
      <w:r>
        <w:rPr>
          <w:rFonts w:ascii="仿宋_GB2312" w:eastAsia="仿宋_GB2312" w:cs="仿宋_GB2312" w:hint="eastAsia"/>
          <w:kern w:val="0"/>
          <w:sz w:val="32"/>
          <w:szCs w:val="32"/>
          <w:shd w:val="clear" w:color="auto" w:fill="FFFFFF"/>
        </w:rPr>
        <w:t>）被推荐人是台湾同胞的，向自治县台湾事务主管部门申报；</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sz w:val="32"/>
          <w:szCs w:val="32"/>
        </w:rPr>
      </w:pPr>
      <w:r>
        <w:rPr>
          <w:rFonts w:ascii="仿宋_GB2312" w:eastAsia="仿宋_GB2312" w:cs="仿宋_GB2312" w:hint="eastAsia"/>
          <w:kern w:val="0"/>
          <w:sz w:val="32"/>
          <w:szCs w:val="32"/>
          <w:shd w:val="clear" w:color="auto" w:fill="FFFFFF"/>
        </w:rPr>
        <w:t>（二）被推荐人是港澳同胞、华侨的，向自治县侨务主管部门申报；</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shd w:val="clear" w:color="auto" w:fill="FFFFFF"/>
        </w:rPr>
      </w:pPr>
      <w:r>
        <w:rPr>
          <w:rFonts w:ascii="仿宋_GB2312" w:eastAsia="仿宋_GB2312" w:cs="仿宋_GB2312" w:hint="eastAsia"/>
          <w:kern w:val="0"/>
          <w:sz w:val="32"/>
          <w:szCs w:val="32"/>
          <w:shd w:val="clear" w:color="auto" w:fill="FFFFFF"/>
        </w:rPr>
        <w:t>（三）被推荐人是自治县外其他人士的，按照其作出突出贡献的领域，向自治县相关主管单位申报。</w:t>
      </w:r>
    </w:p>
    <w:p>
      <w:pPr>
        <w:keepNext w:val="0"/>
        <w:keepLines w:val="0"/>
        <w:pageBreakBefore w:val="0"/>
        <w:widowControl/>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bCs/>
          <w:kern w:val="0"/>
          <w:sz w:val="32"/>
          <w:szCs w:val="32"/>
        </w:rPr>
        <w:t>第七条</w:t>
      </w:r>
      <w:r>
        <w:rPr>
          <w:rFonts w:ascii="仿宋_GB2312" w:eastAsia="仿宋_GB2312" w:cs="仿宋_GB2312" w:hint="eastAsia"/>
          <w:bCs/>
          <w:kern w:val="0"/>
          <w:sz w:val="32"/>
          <w:szCs w:val="32"/>
          <w:lang w:val="en-US" w:eastAsia="zh-CN"/>
        </w:rPr>
        <w:t xml:space="preserve">  </w:t>
      </w:r>
      <w:r>
        <w:rPr>
          <w:rFonts w:ascii="仿宋_GB2312" w:eastAsia="仿宋_GB2312" w:cs="仿宋_GB2312" w:hint="eastAsia"/>
          <w:kern w:val="0"/>
          <w:sz w:val="32"/>
          <w:szCs w:val="32"/>
        </w:rPr>
        <w:t>自治县相关主管部门应当及时受理申报，对相关单位推荐荣誉市民人选进行审查后，提出初审意见，报自治县人民政府审核。</w:t>
      </w:r>
    </w:p>
    <w:p>
      <w:pPr>
        <w:keepNext w:val="0"/>
        <w:keepLines w:val="0"/>
        <w:pageBreakBefore w:val="0"/>
        <w:widowControl/>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自治县人民政府组织全面评审，审核拟授予荣誉市民称号的人选名单，并向社会公示。</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第八条</w:t>
      </w:r>
      <w:r>
        <w:rPr>
          <w:rFonts w:ascii="仿宋_GB2312" w:eastAsia="仿宋_GB2312" w:cs="仿宋_GB2312" w:hint="eastAsia"/>
          <w:kern w:val="0"/>
          <w:sz w:val="32"/>
          <w:szCs w:val="32"/>
          <w:lang w:val="en-US" w:eastAsia="zh-CN"/>
        </w:rPr>
        <w:t xml:space="preserve">  </w:t>
      </w:r>
      <w:r>
        <w:rPr>
          <w:rFonts w:ascii="仿宋_GB2312" w:eastAsia="仿宋_GB2312" w:cs="仿宋_GB2312" w:hint="eastAsia"/>
          <w:kern w:val="0"/>
          <w:sz w:val="32"/>
          <w:szCs w:val="32"/>
        </w:rPr>
        <w:t>自治县人民政府拟定荣誉市民人选名单后，应当在自治县人民代表大会常务委员会举行会议的三十日前，向自治县人民代表大会常务委员会提出授予荣誉市民称号的议案。</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第九条</w:t>
      </w:r>
      <w:r>
        <w:rPr>
          <w:rFonts w:ascii="仿宋_GB2312" w:eastAsia="仿宋_GB2312" w:cs="仿宋_GB2312" w:hint="eastAsia"/>
          <w:kern w:val="0"/>
          <w:sz w:val="32"/>
          <w:szCs w:val="32"/>
          <w:lang w:val="en-US" w:eastAsia="zh-CN"/>
        </w:rPr>
        <w:t xml:space="preserve">  </w:t>
      </w:r>
      <w:r>
        <w:rPr>
          <w:rFonts w:ascii="仿宋_GB2312" w:eastAsia="仿宋_GB2312" w:cs="仿宋_GB2312" w:hint="eastAsia"/>
          <w:kern w:val="0"/>
          <w:sz w:val="32"/>
          <w:szCs w:val="32"/>
        </w:rPr>
        <w:t>自治县人民代表大会常务委员会对自治县人民政府提出关于授予荣誉市民称号的议案进行审议，并作出相应决定。</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授予荣誉市民称号的决定应当向社会公告。</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第十条</w:t>
      </w:r>
      <w:r>
        <w:rPr>
          <w:rFonts w:ascii="仿宋_GB2312" w:eastAsia="仿宋_GB2312" w:cs="仿宋_GB2312" w:hint="eastAsia"/>
          <w:kern w:val="0"/>
          <w:sz w:val="32"/>
          <w:szCs w:val="32"/>
          <w:lang w:val="en-US" w:eastAsia="zh-CN"/>
        </w:rPr>
        <w:t xml:space="preserve">  </w:t>
      </w:r>
      <w:r>
        <w:rPr>
          <w:rFonts w:ascii="仿宋_GB2312" w:eastAsia="仿宋_GB2312" w:cs="仿宋_GB2312" w:hint="eastAsia"/>
          <w:kern w:val="0"/>
          <w:sz w:val="32"/>
          <w:szCs w:val="32"/>
        </w:rPr>
        <w:t>自治县人民政府根据自治县人民代表大会常务委员会的决定，举行授予荣誉市民称号的仪式，颁发证书、证章，并</w:t>
      </w:r>
      <w:r>
        <w:rPr>
          <w:rFonts w:ascii="仿宋_GB2312" w:eastAsia="仿宋_GB2312" w:cs="仿宋_GB2312" w:hint="eastAsia"/>
          <w:sz w:val="32"/>
          <w:szCs w:val="32"/>
        </w:rPr>
        <w:t>赠送畲族服饰</w:t>
      </w:r>
      <w:r>
        <w:rPr>
          <w:rFonts w:ascii="仿宋_GB2312" w:eastAsia="仿宋_GB2312" w:cs="仿宋_GB2312" w:hint="eastAsia"/>
          <w:color w:val="0000FF"/>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证书、证章由自治县人民政府统一制作，证书由县长签署。</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第十一条</w:t>
      </w:r>
      <w:r>
        <w:rPr>
          <w:rFonts w:ascii="仿宋_GB2312" w:eastAsia="仿宋_GB2312" w:cs="仿宋_GB2312" w:hint="eastAsia"/>
          <w:kern w:val="0"/>
          <w:sz w:val="32"/>
          <w:szCs w:val="32"/>
          <w:lang w:val="en-US" w:eastAsia="zh-CN"/>
        </w:rPr>
        <w:t xml:space="preserve">  </w:t>
      </w:r>
      <w:r>
        <w:rPr>
          <w:rFonts w:ascii="仿宋_GB2312" w:eastAsia="仿宋_GB2312" w:cs="仿宋_GB2312" w:hint="eastAsia"/>
          <w:kern w:val="0"/>
          <w:sz w:val="32"/>
          <w:szCs w:val="32"/>
        </w:rPr>
        <w:t>荣誉市民称号获得者享有下列礼遇：</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（一）应邀列席自治县人民代表大会会议和其他重要会议；</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（二）应邀参加自治县的重大活动，享受贵宾礼遇；</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（三）在子女教育、医疗保障、公共服务等方面参照自治县规定的特殊人才、英模等有关待遇享受；</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（四）自治县人民政府规定的其他礼遇。</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第十二条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自治县人民政府及其相关部门应当加强与荣誉市民的沟通联系，及时向荣誉市民通报本自治县经济社会发展情况，听取荣誉市民的意见和建议。</w:t>
      </w:r>
    </w:p>
    <w:p>
      <w:pPr>
        <w:keepNext w:val="0"/>
        <w:keepLines w:val="0"/>
        <w:pageBreakBefore w:val="0"/>
        <w:widowControl w:val="0"/>
        <w:kinsoku/>
        <w:wordWrap/>
        <w:overflowPunct/>
        <w:topLinePunct w:val="0"/>
        <w:autoSpaceDE/>
        <w:autoSpaceDN/>
        <w:bidi w:val="0"/>
        <w:adjustRightInd w:val="0"/>
        <w:snapToGrid w:val="0"/>
        <w:spacing w:line="560" w:lineRule="exact"/>
        <w:ind w:firstLine="645"/>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自治县人民政府及其相关部门按照各自职责，对荣誉市民事迹进行宣传报道。</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自治县人民政府设立荣誉市民荣誉簿，记载荣誉市民及其事迹。</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自治县人民政府设立荣誉市民荣誉展示平台，集中展示宣传荣誉市民事迹。</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第十三条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自治县人民政府应当支持自治县荣誉市民参加社会活动，依法保障荣誉市民的合法权利和利益。</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第十四条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鼓励和支持荣誉市民以本人及其设立的企业或者其他经济组织的名义在自治县创业投资。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鼓励和支持荣誉市民参与自治县优秀传统文化的继承、保护和弘扬活动。</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鼓励和支持荣誉市民开展扶贫济困、扶老助残、助学助医等慈善公益活动。</w:t>
      </w:r>
    </w:p>
    <w:p>
      <w:pPr>
        <w:keepNext w:val="0"/>
        <w:keepLines w:val="0"/>
        <w:pageBreakBefore w:val="0"/>
        <w:widowControl/>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第十五条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荣誉市民称号为获得者终身享有，但依照本条例被撤销或者终止的除外。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荣誉市民称号获得者应当珍视并保持荣誉，模范地遵守宪法和法律法规，自觉维护荣誉市民称号的声誉。</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ascii="仿宋_GB2312" w:eastAsia="仿宋_GB2312" w:cs="仿宋_GB2312" w:hint="eastAsia"/>
          <w:kern w:val="0"/>
          <w:sz w:val="32"/>
          <w:szCs w:val="32"/>
        </w:rPr>
      </w:pPr>
      <w:r>
        <w:rPr>
          <w:rFonts w:ascii="黑体" w:eastAsia="黑体" w:cs="黑体" w:hint="eastAsia"/>
          <w:kern w:val="0"/>
          <w:sz w:val="32"/>
          <w:szCs w:val="32"/>
        </w:rPr>
        <w:t>第十六条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荣誉市民称号获得者有下列情形之一的，自治县人民政府应当及时提出撤销其荣誉市民称号的议案，提请自治县人民代表大会常务委员会决定：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（一）使用不正当手段获取荣誉市民称号的；</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（二）因犯罪被依法判处刑罚的；</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（三）有其他与荣誉市民称号严重不相称的行为的。</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荣誉市民称号获得者主动放弃荣誉市民称号的，可以向自治县人民政府提出申请，自治县人民政府应当及时提出终止其荣誉市民称号的议案，提请自治县人民代表大会常务委员会审议决定。</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仿宋_GB2312" w:eastAsia="仿宋_GB2312" w:cs="仿宋_GB2312" w:hint="eastAsia"/>
          <w:kern w:val="0"/>
          <w:sz w:val="32"/>
          <w:szCs w:val="32"/>
        </w:rPr>
        <w:t>撤销、终止荣誉市民称号的决定应当向社会公告。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第十七条</w:t>
      </w:r>
      <w:r>
        <w:rPr>
          <w:rFonts w:ascii="黑体" w:eastAsia="黑体" w:cs="黑体" w:hint="eastAsia"/>
          <w:kern w:val="0"/>
          <w:sz w:val="32"/>
          <w:szCs w:val="32"/>
          <w:lang w:val="en-US" w:eastAsia="zh-CN"/>
        </w:rPr>
        <w:t xml:space="preserve">  </w:t>
      </w:r>
      <w:r>
        <w:rPr>
          <w:rFonts w:ascii="仿宋_GB2312" w:eastAsia="仿宋_GB2312" w:cs="仿宋_GB2312" w:hint="eastAsia"/>
          <w:kern w:val="0"/>
          <w:sz w:val="32"/>
          <w:szCs w:val="32"/>
        </w:rPr>
        <w:t>相关单位及其工作人员，在授予自治县荣誉市民称号工作中玩忽职守、滥用职权、弄虚作假、徇私舞弊的，由有权机关对负有责任的领导人员和直接责任人员依法追究责任。</w:t>
      </w:r>
    </w:p>
    <w:p>
      <w:pPr>
        <w:keepNext w:val="0"/>
        <w:keepLines w:val="0"/>
        <w:pageBreakBefore w:val="0"/>
        <w:widowControl w:val="0"/>
        <w:kinsoku/>
        <w:wordWrap/>
        <w:overflowPunct/>
        <w:topLinePunct w:val="0"/>
        <w:autoSpaceDE/>
        <w:autoSpaceDN/>
        <w:bidi w:val="0"/>
        <w:adjustRightInd w:val="0"/>
        <w:snapToGrid w:val="0"/>
        <w:spacing w:line="560" w:lineRule="exact"/>
        <w:ind w:firstLineChars="200" w:firstLine="640"/>
        <w:textAlignment w:val="auto"/>
        <w:rPr>
          <w:rFonts w:ascii="仿宋_GB2312" w:eastAsia="仿宋_GB2312" w:cs="仿宋_GB2312" w:hint="eastAsia"/>
          <w:kern w:val="0"/>
          <w:sz w:val="32"/>
          <w:szCs w:val="32"/>
        </w:rPr>
      </w:pPr>
      <w:r>
        <w:rPr>
          <w:rFonts w:ascii="黑体" w:eastAsia="黑体" w:cs="黑体" w:hint="eastAsia"/>
          <w:kern w:val="0"/>
          <w:sz w:val="32"/>
          <w:szCs w:val="32"/>
        </w:rPr>
        <w:t>第十八条</w:t>
      </w:r>
      <w:r>
        <w:rPr>
          <w:rFonts w:ascii="仿宋_GB2312" w:eastAsia="仿宋_GB2312" w:cs="仿宋_GB2312" w:hint="eastAsia"/>
          <w:kern w:val="0"/>
          <w:sz w:val="32"/>
          <w:szCs w:val="32"/>
          <w:lang w:val="en-US" w:eastAsia="zh-CN"/>
        </w:rPr>
        <w:t xml:space="preserve">  </w:t>
      </w:r>
      <w:r>
        <w:rPr>
          <w:rFonts w:ascii="仿宋_GB2312" w:eastAsia="仿宋_GB2312" w:cs="仿宋_GB2312" w:hint="eastAsia"/>
          <w:kern w:val="0"/>
          <w:sz w:val="32"/>
          <w:szCs w:val="32"/>
        </w:rPr>
        <w:t>本条例自2021年</w:t>
      </w:r>
      <w:r>
        <w:rPr>
          <w:rFonts w:ascii="仿宋_GB2312" w:eastAsia="仿宋_GB2312" w:cs="仿宋_GB2312" w:hint="eastAsia"/>
          <w:kern w:val="0"/>
          <w:sz w:val="32"/>
          <w:szCs w:val="32"/>
          <w:lang w:val="en-US" w:eastAsia="zh-CN"/>
        </w:rPr>
        <w:t>8</w:t>
      </w:r>
      <w:r>
        <w:rPr>
          <w:rFonts w:ascii="仿宋_GB2312" w:eastAsia="仿宋_GB2312" w:cs="仿宋_GB2312" w:hint="eastAsia"/>
          <w:kern w:val="0"/>
          <w:sz w:val="32"/>
          <w:szCs w:val="32"/>
        </w:rPr>
        <w:t>月</w:t>
      </w:r>
      <w:r>
        <w:rPr>
          <w:rFonts w:ascii="仿宋_GB2312" w:eastAsia="仿宋_GB2312" w:cs="仿宋_GB2312" w:hint="eastAsia"/>
          <w:kern w:val="0"/>
          <w:sz w:val="32"/>
          <w:szCs w:val="32"/>
          <w:lang w:val="en-US" w:eastAsia="zh-CN"/>
        </w:rPr>
        <w:t>1</w:t>
      </w:r>
      <w:r>
        <w:rPr>
          <w:rFonts w:ascii="仿宋_GB2312" w:eastAsia="仿宋_GB2312" w:cs="仿宋_GB2312" w:hint="eastAsia"/>
          <w:kern w:val="0"/>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ascii="仿宋_GB2312" w:eastAsia="仿宋_GB2312" w:cs="仿宋_GB2312" w:hint="eastAsia"/>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jc w:val="left"/>
        <w:textAlignment w:val="auto"/>
        <w:rPr>
          <w:rFonts w:ascii="仿宋_GB2312" w:eastAsia="仿宋_GB2312" w:cs="仿宋_GB2312"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firstLineChars="1500" w:firstLine="4800"/>
        <w:jc w:val="right"/>
        <w:textAlignment w:val="auto"/>
        <w:rPr>
          <w:rFonts w:ascii="仿宋_GB2312" w:eastAsia="仿宋_GB2312" w:cs="仿宋_GB2312"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firstLineChars="1500" w:firstLine="4800"/>
        <w:jc w:val="right"/>
        <w:textAlignment w:val="auto"/>
        <w:rPr>
          <w:rFonts w:ascii="仿宋_GB2312" w:eastAsia="仿宋_GB2312" w:cs="仿宋_GB2312"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firstLineChars="1500" w:firstLine="4800"/>
        <w:jc w:val="right"/>
        <w:textAlignment w:val="auto"/>
        <w:rPr>
          <w:rFonts w:ascii="仿宋_GB2312" w:eastAsia="仿宋_GB2312" w:cs="仿宋_GB2312"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firstLineChars="1500" w:firstLine="4800"/>
        <w:jc w:val="right"/>
        <w:textAlignment w:val="auto"/>
        <w:rPr>
          <w:rFonts w:ascii="仿宋_GB2312" w:eastAsia="仿宋_GB2312" w:cs="仿宋_GB2312"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firstLineChars="1500" w:firstLine="4800"/>
        <w:jc w:val="right"/>
        <w:textAlignment w:val="auto"/>
        <w:rPr>
          <w:rFonts w:ascii="仿宋" w:eastAsia="仿宋" w:hint="eastAsia"/>
          <w:sz w:val="32"/>
          <w:szCs w:val="32"/>
        </w:rPr>
      </w:pPr>
    </w:p>
    <w:sectPr>
      <w:footerReference w:type="default" r:id="rId2"/>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方正小标宋_GBK">
    <w:altName w:val="Arial Unicode MS"/>
    <w:panose1 w:val="03000509000000000000"/>
    <w:charset w:val="86"/>
    <w:family w:val="script"/>
    <w:pitch w:val="variable"/>
    <w:sig w:usb0="00000001" w:usb1="080E0000" w:usb2="00000000" w:usb3="00000000" w:csb0="00040000" w:csb1="00000000"/>
  </w:font>
  <w:font w:name="楷体_GB2312">
    <w:panose1 w:val="02010609030101010101"/>
    <w:charset w:val="86"/>
    <w:family w:val="modern"/>
    <w:pitch w:val="variable"/>
    <w:sig w:usb0="00000001" w:usb1="080E0000" w:usb2="00000000" w:usb3="00000000" w:csb0="00040000" w:csb1="00000000"/>
  </w:font>
  <w:font w:name="仿宋_GB2312">
    <w:panose1 w:val="02010609030101010101"/>
    <w:charset w:val="86"/>
    <w:family w:val="modern"/>
    <w:pitch w:val="variable"/>
    <w:sig w:usb0="00000001" w:usb1="080E0000" w:usb2="00000000" w:usb3="00000000" w:csb0="00040000" w:csb1="00000000"/>
  </w:font>
  <w:font w:name="黑体">
    <w:panose1 w:val="02010600030101010101"/>
    <w:charset w:val="86"/>
    <w:family w:val="auto"/>
    <w:pitch w:val="variable"/>
    <w:sig w:usb0="800002BF" w:usb1="38CF7CFA" w:usb2="00000016" w:usb3="00000000" w:csb0="00040001" w:csb1="00000000"/>
  </w:font>
  <w:font w:name="仿宋">
    <w:panose1 w:val="02010609060101010101"/>
    <w:charset w:val="86"/>
    <w:family w:val="modern"/>
    <w:pitch w:val="variable"/>
    <w:sig w:usb0="800002BF" w:usb1="38CF7CFA" w:usb2="00000016" w:usb3="00000000" w:csb0="00040001"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200001FF" w:csb1="00000000"/>
  </w:font>
  <w:font w:name="Arial">
    <w:panose1 w:val="020B0604020202020204"/>
    <w:charset w:val="01"/>
    <w:family w:val="swiss"/>
    <w:pitch w:val="variable"/>
    <w:sig w:usb0="E0002EFF" w:usb1="C000785B" w:usb2="00000009" w:usb3="00000000" w:csb0="400001FF" w:csb1="FFFF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pPr>
    <w:r>
      <w:rPr>
        <w:sz w:val="18"/>
      </w:rPr>
      <mc:AlternateContent>
        <mc:Choice Requires="wps">
          <w:drawing>
            <wp:anchor distT="0" distB="0" distL="91438" distR="91438" simplePos="0" relativeHeight="12" behindDoc="0" locked="0" layoutInCell="1" hidden="0" allowOverlap="1">
              <wp:simplePos x="0" y="0"/>
              <wp:positionH relativeFrom="margin">
                <wp:align>outside</wp:align>
              </wp:positionH>
              <wp:positionV relativeFrom="paragraph">
                <wp:posOffset>0</wp:posOffset>
              </wp:positionV>
              <wp:extent cx="445922" cy="248107"/>
              <wp:effectExtent l="0" t="0" r="0" b="0"/>
              <wp:wrapNone/>
              <wp:docPr id="1" name="文本框 1"/>
              <wp:cNvGraphicFramePr>
                <a:graphicFrameLocks noChangeAspect="0"/>
              </wp:cNvGraphicFramePr>
              <a:graphic>
                <a:graphicData uri="http://schemas.microsoft.com/office/word/2010/wordprocessingShape">
                  <wps:wsp>
                    <wps:cNvSpPr/>
                    <wps:spPr>
                      <a:xfrm rot="0">
                        <a:off x="0" y="0"/>
                        <a:ext cx="445922" cy="248107"/>
                      </a:xfrm>
                      <a:prstGeom prst="rect"/>
                      <a:noFill/>
                      <a:ln w="6350" cmpd="sng" cap="flat">
                        <a:noFill/>
                        <a:prstDash val="solid"/>
                        <a:round/>
                      </a:ln>
                    </wps:spPr>
                    <wps:txbx id="2">
                      <w:txbxContent>
                        <w:p>
                          <w:pPr>
                            <w:pStyle w:val="15"/>
                            <w:tabs>
                              <w:tab w:val="center" w:pos="4153"/>
                              <w:tab w:val="right" w:pos="8306"/>
                            </w:tabs>
                            <w:rPr>
                              <w:rFonts w:eastAsia="宋体" w:hint="eastAsia"/>
                              <w:lang w:eastAsia="zh-CN"/>
                            </w:rPr>
                          </w:pPr>
                          <w:r>
                            <w:rPr>
                              <w:rFonts w:hint="eastAsia"/>
                              <w:lang w:eastAsia="zh-CN"/>
                            </w:rPr>
                            <w:t xml:space="preserve">— </w:t>
                          </w:r>
                          <w:r>
                            <w:rPr>
                              <w:rFonts w:eastAsia="宋体" w:hint="eastAsia"/>
                              <w:sz w:val="32"/>
                              <w:lang w:eastAsia="zh-CN"/>
                            </w:rPr>
                            <w:fldChar w:fldCharType="begin"/>
                          </w:r>
                          <w:r>
                            <w:rPr>
                              <w:rFonts w:eastAsia="宋体" w:hint="eastAsia"/>
                              <w:sz w:val="32"/>
                              <w:lang w:eastAsia="zh-CN"/>
                            </w:rPr>
                            <w:instrText xml:space="preserve"> PAGE  \* MERGEFORMAT </w:instrText>
                          </w:r>
                          <w:r>
                            <w:rPr>
                              <w:rFonts w:eastAsia="宋体" w:hint="eastAsia"/>
                              <w:sz w:val="32"/>
                              <w:lang w:eastAsia="zh-CN"/>
                            </w:rPr>
                            <w:fldChar w:fldCharType="separate"/>
                          </w:r>
                          <w:r>
                            <w:rPr>
                              <w:rFonts w:eastAsia="宋体" w:hint="eastAsia"/>
                              <w:sz w:val="32"/>
                              <w:lang w:eastAsia="zh-CN"/>
                            </w:rPr>
                            <w:t>1</w:t>
                          </w:r>
                          <w:r>
                            <w:rPr>
                              <w:rFonts w:eastAsia="宋体" w:hint="eastAsia"/>
                              <w:sz w:val="32"/>
                              <w:lang w:eastAsia="zh-CN"/>
                            </w:rPr>
                            <w:fldChar w:fldCharType="end"/>
                          </w:r>
                          <w:r>
                            <w:rPr>
                              <w:rFonts w:hint="eastAsia"/>
                              <w:lang w:eastAsia="zh-CN"/>
                            </w:rPr>
                            <w:t xml:space="preserve"> —</w:t>
                          </w:r>
                        </w:p>
                      </w:txbxContent>
                    </wps:txbx>
                    <wps:bodyPr vert="horz" wrap="none" lIns="0" tIns="0" rIns="0" bIns="0" anchor="t" anchorCtr="0" upright="0">
                      <a:spAutoFit/>
                    </wps:bodyPr>
                  </wps:wsp>
                </a:graphicData>
              </a:graphic>
            </wp:anchor>
          </w:drawing>
        </mc:Choice>
        <mc:Fallback>
          <w:pict>
            <v:shape type="#_x0000_t202" id="文本框 1 3" o:spid="_x0000_s3" filled="f" stroked="f" strokeweight="0.5pt" style="position:absolute;margin-left:0.0pt;margin-top:0.0pt;width:35.111996pt;height:19.536001pt;z-index:12;mso-position-horizontal:outside;mso-position-horizontal-relative:margin;mso-position-vertical:absolute;mso-wrap-distance-left:7.19989pt;mso-wrap-distance-right:7.19989pt;mso-wrap-style:none;">
              <v:stroke color="#000000"/>
              <v:textbox id="848" inset="0mm,0mm,0mm,0mm" o:insetmode="custom" style="layout-flow:horizontal;v-text-anchor:top;mso-fit-shape-to-text:t;">
                <w:txbxContent>
                  <w:p>
                    <w:pPr>
                      <w:pStyle w:val="15"/>
                      <w:tabs>
                        <w:tab w:val="center" w:pos="4153"/>
                        <w:tab w:val="right" w:pos="8306"/>
                      </w:tabs>
                      <w:rPr>
                        <w:rFonts w:eastAsia="宋体" w:hint="eastAsia"/>
                        <w:lang w:eastAsia="zh-CN"/>
                      </w:rPr>
                    </w:pPr>
                    <w:r>
                      <w:rPr>
                        <w:rFonts w:hint="eastAsia"/>
                        <w:lang w:eastAsia="zh-CN"/>
                      </w:rPr>
                      <w:t xml:space="preserve">— </w:t>
                    </w:r>
                    <w:r>
                      <w:rPr>
                        <w:rFonts w:eastAsia="宋体" w:hint="eastAsia"/>
                        <w:sz w:val="32"/>
                        <w:lang w:eastAsia="zh-CN"/>
                      </w:rPr>
                      <w:fldChar w:fldCharType="begin"/>
                    </w:r>
                    <w:r>
                      <w:rPr>
                        <w:rFonts w:eastAsia="宋体" w:hint="eastAsia"/>
                        <w:sz w:val="32"/>
                        <w:lang w:eastAsia="zh-CN"/>
                      </w:rPr>
                      <w:instrText xml:space="preserve"> PAGE  \* MERGEFORMAT </w:instrText>
                    </w:r>
                    <w:r>
                      <w:rPr>
                        <w:rFonts w:eastAsia="宋体" w:hint="eastAsia"/>
                        <w:sz w:val="32"/>
                        <w:lang w:eastAsia="zh-CN"/>
                      </w:rPr>
                      <w:fldChar w:fldCharType="separate"/>
                    </w:r>
                    <w:r>
                      <w:rPr>
                        <w:rFonts w:eastAsia="宋体" w:hint="eastAsia"/>
                        <w:sz w:val="32"/>
                        <w:lang w:eastAsia="zh-CN"/>
                      </w:rPr>
                      <w:t>1</w:t>
                    </w:r>
                    <w:r>
                      <w:rPr>
                        <w:rFonts w:eastAsia="宋体" w:hint="eastAsia"/>
                        <w:sz w:val="32"/>
                        <w:lang w:eastAsia="zh-CN"/>
                      </w:rPr>
                      <w:fldChar w:fldCharType="end"/>
                    </w:r>
                    <w:r>
                      <w:rPr>
                        <w:rFonts w:hint="eastAsia"/>
                        <w:lang w:eastAsia="zh-CN"/>
                      </w:rPr>
                      <w:t xml:space="preserve"> —</w:t>
                    </w:r>
                  </w:p>
                </w:txbxContent>
              </v:textbox>
            </v:shape>
          </w:pict>
        </mc:Fallback>
      </mc:AlternateConten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4"/>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characterSpacingControl w:val="compressPunctuation"/>
  <w:compat>
    <w:spaceForUL/>
    <w:balanceSingleByteDoubleByteWidth/>
    <w:ulTrailSpace/>
    <w:doNotExpandShiftReturn/>
    <w:adjustLineHeightInTable/>
    <w:doNotUseIndentAsNumberingTabStop/>
    <w:useAltKinsokuLineBreak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top w:val="none" w:sz="0" w:space="0" w:color="auto"/>
        <w:left w:val="none" w:sz="0" w:space="0" w:color="auto"/>
        <w:bottom w:val="none" w:sz="0" w:space="0" w:color="auto"/>
        <w:right w:val="none" w:sz="0" w:space="0" w:color="auto"/>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33</TotalTime>
  <Application>Yozo_Office27021597764231179</Application>
  <Pages>1</Pages>
  <Words>13</Words>
  <Characters>13</Characters>
  <Lines>1</Lines>
  <Paragraphs>1</Paragraphs>
  <CharactersWithSpaces>13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徐伟</dc:creator>
  <cp:lastModifiedBy>lenovo727</cp:lastModifiedBy>
  <cp:revision>1</cp:revision>
  <dcterms:created xsi:type="dcterms:W3CDTF">2021-06-03T02:33:00Z</dcterms:created>
  <dcterms:modified xsi:type="dcterms:W3CDTF">2021-06-28T08:33:07Z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2052-11.8.2.8959</vt:lpwstr>
  </property>
</Properties>
</file>