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275" w:rsidRDefault="007A2275" w:rsidP="007A2275">
      <w:pPr>
        <w:spacing w:line="560" w:lineRule="exact"/>
        <w:jc w:val="center"/>
        <w:rPr>
          <w:rFonts w:ascii="宋体" w:eastAsia="宋体" w:hAnsi="宋体" w:cs="宋体"/>
          <w:spacing w:val="0"/>
          <w:szCs w:val="32"/>
        </w:rPr>
      </w:pPr>
    </w:p>
    <w:p w:rsidR="007A2275" w:rsidRPr="00CD18E0" w:rsidRDefault="007A2275" w:rsidP="007A2275">
      <w:pPr>
        <w:spacing w:line="560" w:lineRule="exact"/>
        <w:jc w:val="center"/>
        <w:rPr>
          <w:rFonts w:ascii="宋体" w:eastAsia="宋体" w:hAnsi="宋体" w:cs="宋体"/>
          <w:spacing w:val="0"/>
          <w:szCs w:val="32"/>
        </w:rPr>
      </w:pPr>
    </w:p>
    <w:p w:rsidR="00756AF5" w:rsidRPr="00756AF5" w:rsidRDefault="00756AF5" w:rsidP="00756AF5">
      <w:pPr>
        <w:spacing w:line="560" w:lineRule="exact"/>
        <w:ind w:leftChars="200" w:left="628" w:rightChars="200" w:right="628"/>
        <w:jc w:val="center"/>
        <w:rPr>
          <w:rFonts w:asciiTheme="majorEastAsia" w:eastAsiaTheme="majorEastAsia" w:hAnsiTheme="majorEastAsia" w:hint="eastAsia"/>
          <w:spacing w:val="0"/>
          <w:sz w:val="44"/>
          <w:szCs w:val="44"/>
        </w:rPr>
      </w:pPr>
      <w:r w:rsidRPr="00756AF5">
        <w:rPr>
          <w:rFonts w:asciiTheme="majorEastAsia" w:eastAsiaTheme="majorEastAsia" w:hAnsiTheme="majorEastAsia" w:hint="eastAsia"/>
          <w:spacing w:val="0"/>
          <w:sz w:val="44"/>
          <w:szCs w:val="44"/>
        </w:rPr>
        <w:t>浙江省人民代表大会常务委员会</w:t>
      </w:r>
    </w:p>
    <w:p w:rsidR="00756AF5" w:rsidRDefault="00756AF5" w:rsidP="00756AF5">
      <w:pPr>
        <w:spacing w:line="560" w:lineRule="exact"/>
        <w:ind w:leftChars="200" w:left="628" w:rightChars="200" w:right="628"/>
        <w:jc w:val="center"/>
        <w:rPr>
          <w:rFonts w:asciiTheme="majorEastAsia" w:eastAsiaTheme="majorEastAsia" w:hAnsiTheme="majorEastAsia" w:hint="eastAsia"/>
          <w:spacing w:val="0"/>
          <w:sz w:val="44"/>
          <w:szCs w:val="44"/>
        </w:rPr>
      </w:pPr>
      <w:r w:rsidRPr="00756AF5">
        <w:rPr>
          <w:rFonts w:asciiTheme="majorEastAsia" w:eastAsiaTheme="majorEastAsia" w:hAnsiTheme="majorEastAsia" w:hint="eastAsia"/>
          <w:spacing w:val="0"/>
          <w:sz w:val="44"/>
          <w:szCs w:val="44"/>
        </w:rPr>
        <w:t>关于耕地占用税适用税额的决定</w:t>
      </w:r>
    </w:p>
    <w:p w:rsidR="00756AF5" w:rsidRPr="00756AF5" w:rsidRDefault="00756AF5" w:rsidP="00756AF5">
      <w:pPr>
        <w:jc w:val="center"/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</w:pPr>
      <w:r w:rsidRPr="00756AF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（2019年8月1日浙江省第十三届人民代表大会</w:t>
      </w:r>
    </w:p>
    <w:p w:rsidR="00A778BD" w:rsidRDefault="00756AF5" w:rsidP="00756AF5">
      <w:pPr>
        <w:jc w:val="center"/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</w:pPr>
      <w:r w:rsidRPr="00756AF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常务委员会第十三次会议通过）</w:t>
      </w:r>
    </w:p>
    <w:p w:rsidR="00756AF5" w:rsidRDefault="00756AF5" w:rsidP="00756AF5">
      <w:pPr>
        <w:jc w:val="center"/>
        <w:rPr>
          <w:rFonts w:ascii="楷体_GB2312" w:eastAsia="楷体_GB2312" w:hAnsi="Calibri"/>
          <w:spacing w:val="0"/>
          <w:szCs w:val="32"/>
        </w:rPr>
      </w:pPr>
    </w:p>
    <w:p w:rsidR="007A2275" w:rsidRDefault="007A2275" w:rsidP="007A2275">
      <w:pPr>
        <w:jc w:val="center"/>
        <w:rPr>
          <w:rFonts w:ascii="黑体" w:eastAsia="黑体" w:hAnsi="黑体"/>
        </w:rPr>
      </w:pPr>
      <w:r w:rsidRPr="007A2275">
        <w:rPr>
          <w:rFonts w:ascii="黑体" w:eastAsia="黑体" w:hAnsi="黑体" w:hint="eastAsia"/>
        </w:rPr>
        <w:t>第一章</w:t>
      </w:r>
      <w:r>
        <w:rPr>
          <w:rFonts w:ascii="黑体" w:eastAsia="黑体" w:hAnsi="黑体" w:hint="eastAsia"/>
        </w:rPr>
        <w:t xml:space="preserve">  </w:t>
      </w:r>
      <w:r w:rsidRPr="007A2275">
        <w:rPr>
          <w:rFonts w:ascii="黑体" w:eastAsia="黑体" w:hAnsi="黑体" w:hint="eastAsia"/>
        </w:rPr>
        <w:t>总</w:t>
      </w:r>
      <w:r>
        <w:rPr>
          <w:rFonts w:ascii="黑体" w:eastAsia="黑体" w:hAnsi="黑体" w:hint="eastAsia"/>
        </w:rPr>
        <w:t xml:space="preserve">  </w:t>
      </w:r>
      <w:r w:rsidRPr="007A2275">
        <w:rPr>
          <w:rFonts w:ascii="黑体" w:eastAsia="黑体" w:hAnsi="黑体" w:hint="eastAsia"/>
        </w:rPr>
        <w:t>则</w:t>
      </w:r>
      <w:r>
        <w:rPr>
          <w:rFonts w:ascii="黑体" w:eastAsia="黑体" w:hAnsi="黑体" w:hint="eastAsia"/>
        </w:rPr>
        <w:t xml:space="preserve"> </w:t>
      </w:r>
    </w:p>
    <w:p w:rsidR="00A778BD" w:rsidRPr="00A778BD" w:rsidRDefault="00A778BD" w:rsidP="007A2275">
      <w:pPr>
        <w:jc w:val="center"/>
        <w:rPr>
          <w:rFonts w:ascii="黑体" w:eastAsia="黑体" w:hAnsi="黑体"/>
        </w:rPr>
      </w:pPr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为合理利用土地资源，加强土地管理，保护耕地，根据《中华人民共和国耕地占用税法》规定，统筹考虑本省耕地现状和各地经济社会发展目标要求，对本省耕地占用税适用税额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如下决定</w:t>
      </w:r>
      <w:r>
        <w:rPr>
          <w:rFonts w:hint="eastAsia"/>
        </w:rPr>
        <w:t>:</w:t>
      </w:r>
    </w:p>
    <w:p w:rsidR="00756AF5" w:rsidRPr="00756AF5" w:rsidRDefault="00756AF5" w:rsidP="00756AF5">
      <w:pPr>
        <w:ind w:firstLineChars="200" w:firstLine="628"/>
        <w:rPr>
          <w:rFonts w:ascii="仿宋_GB2312" w:hAnsi="黑体" w:hint="eastAsia"/>
        </w:rPr>
      </w:pPr>
      <w:r w:rsidRPr="00756AF5">
        <w:rPr>
          <w:rFonts w:ascii="仿宋_GB2312" w:hAnsi="黑体" w:hint="eastAsia"/>
        </w:rPr>
        <w:t>一、适用税额标准</w:t>
      </w:r>
      <w:bookmarkStart w:id="0" w:name="_GoBack"/>
      <w:bookmarkEnd w:id="0"/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杭州市、宁波市、温州市、绍兴市、台州市的市本级和义乌市，适用税额为每平方米五十元。</w:t>
      </w:r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嘉兴市、湖州市、金华市、舟山市的市本级和宁海县、余姚市、慈溪市、象山县、瑞安市、乐清市、嘉善县、海盐县、海宁市、平湖市、桐乡市、德清县、诸暨市、东阳市、永康市、温岭市、临海市、玉环市，适用税额为每平方米四十五元。</w:t>
      </w:r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衢州市、丽水市的市本级和建德市、桐庐县、淳安县、永嘉县、苍南县、平阳县、长兴县、安吉县、嵊州市、新昌县、岱</w:t>
      </w:r>
      <w:r>
        <w:rPr>
          <w:rFonts w:hint="eastAsia"/>
        </w:rPr>
        <w:lastRenderedPageBreak/>
        <w:t>山县、嵊泗县、武义县、浦江县、兰溪市、常山县、龙游县、江山市、三门县、天台县、仙居县、青田县、遂昌县、缙云县、龙泉市，适用税额为每平方米三十五元。</w:t>
      </w:r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开化县、文成县、泰顺县、磐安县、云和县、松阳县、庆元县、景宁畲族自治县，适用税额为每平方米二十五元。</w:t>
      </w:r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市本级的范围包括所辖各区。</w:t>
      </w:r>
    </w:p>
    <w:p w:rsidR="00756AF5" w:rsidRDefault="00756AF5" w:rsidP="00756AF5">
      <w:pPr>
        <w:ind w:firstLineChars="200" w:firstLine="628"/>
        <w:rPr>
          <w:rFonts w:hint="eastAsia"/>
        </w:rPr>
      </w:pPr>
      <w:r>
        <w:rPr>
          <w:rFonts w:hint="eastAsia"/>
        </w:rPr>
        <w:t>二、园地、林地、草地、农田水利用地、养殖水面、渔业水域滩涂以及其他农用地的耕地占用税适用税额，按照本决定第一条规定的适用税额标准的百分之六十执行。</w:t>
      </w:r>
    </w:p>
    <w:p w:rsidR="007A2275" w:rsidRDefault="00756AF5" w:rsidP="00756AF5">
      <w:pPr>
        <w:ind w:firstLineChars="200" w:firstLine="628"/>
      </w:pPr>
      <w:r>
        <w:rPr>
          <w:rFonts w:hint="eastAsia"/>
        </w:rPr>
        <w:t>本决定自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7A2275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FE" w:rsidRDefault="007D77FE" w:rsidP="00D57722">
      <w:pPr>
        <w:spacing w:line="240" w:lineRule="auto"/>
      </w:pPr>
      <w:r>
        <w:separator/>
      </w:r>
    </w:p>
  </w:endnote>
  <w:endnote w:type="continuationSeparator" w:id="0">
    <w:p w:rsidR="007D77FE" w:rsidRDefault="007D77FE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756AF5">
      <w:rPr>
        <w:rStyle w:val="a6"/>
        <w:rFonts w:ascii="宋体" w:eastAsia="宋体" w:hAnsi="宋体"/>
        <w:noProof/>
        <w:sz w:val="28"/>
      </w:rPr>
      <w:t>2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756AF5" w:rsidRPr="00756AF5">
      <w:rPr>
        <w:noProof/>
      </w:rPr>
      <w:t>1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FE" w:rsidRDefault="007D77FE" w:rsidP="00D57722">
      <w:pPr>
        <w:spacing w:line="240" w:lineRule="auto"/>
      </w:pPr>
      <w:r>
        <w:separator/>
      </w:r>
    </w:p>
  </w:footnote>
  <w:footnote w:type="continuationSeparator" w:id="0">
    <w:p w:rsidR="007D77FE" w:rsidRDefault="007D77FE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71F92"/>
    <w:rsid w:val="001B173E"/>
    <w:rsid w:val="004D7D6E"/>
    <w:rsid w:val="00696723"/>
    <w:rsid w:val="006D2A9F"/>
    <w:rsid w:val="00756AF5"/>
    <w:rsid w:val="007A2275"/>
    <w:rsid w:val="007D77FE"/>
    <w:rsid w:val="007E7972"/>
    <w:rsid w:val="007F37EA"/>
    <w:rsid w:val="00821AE1"/>
    <w:rsid w:val="00846D22"/>
    <w:rsid w:val="00A0649E"/>
    <w:rsid w:val="00A778BD"/>
    <w:rsid w:val="00C26BE1"/>
    <w:rsid w:val="00D57722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A2275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  <w:style w:type="paragraph" w:styleId="aa">
    <w:name w:val="List Paragraph"/>
    <w:basedOn w:val="a0"/>
    <w:uiPriority w:val="99"/>
    <w:unhideWhenUsed/>
    <w:rsid w:val="00A778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A2275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  <w:style w:type="paragraph" w:styleId="aa">
    <w:name w:val="List Paragraph"/>
    <w:basedOn w:val="a0"/>
    <w:uiPriority w:val="99"/>
    <w:unhideWhenUsed/>
    <w:rsid w:val="00A77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14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lenovo727</cp:lastModifiedBy>
  <cp:revision>7</cp:revision>
  <dcterms:created xsi:type="dcterms:W3CDTF">2019-06-10T02:58:00Z</dcterms:created>
  <dcterms:modified xsi:type="dcterms:W3CDTF">2019-08-26T09:00:00Z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