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76BEC" w:rsidRDefault="00476BEC" w:rsidP="00476BEC">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476BEC" w:rsidRDefault="00476BEC" w:rsidP="00476BEC">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476BEC" w:rsidRDefault="00476BEC" w:rsidP="00476BEC">
      <w:pPr>
        <w:autoSpaceDE w:val="0"/>
        <w:autoSpaceDN w:val="0"/>
        <w:adjustRightInd w:val="0"/>
        <w:jc w:val="center"/>
        <w:rPr>
          <w:rFonts w:asciiTheme="majorEastAsia" w:eastAsiaTheme="majorEastAsia" w:hAnsiTheme="majorEastAsia" w:cs="仿宋_GB2312" w:hint="eastAsia"/>
          <w:color w:val="000000"/>
          <w:kern w:val="0"/>
          <w:sz w:val="44"/>
          <w:szCs w:val="44"/>
          <w:lang w:val="zh-CN"/>
        </w:rPr>
      </w:pPr>
      <w:r w:rsidRPr="00476BEC">
        <w:rPr>
          <w:rFonts w:asciiTheme="majorEastAsia" w:eastAsiaTheme="majorEastAsia" w:hAnsiTheme="majorEastAsia" w:cs="仿宋_GB2312" w:hint="eastAsia"/>
          <w:color w:val="000000"/>
          <w:kern w:val="0"/>
          <w:sz w:val="44"/>
          <w:szCs w:val="44"/>
          <w:lang w:val="zh-CN"/>
        </w:rPr>
        <w:t>浙江省发展新型墙</w:t>
      </w:r>
      <w:proofErr w:type="gramStart"/>
      <w:r w:rsidRPr="00476BEC">
        <w:rPr>
          <w:rFonts w:asciiTheme="majorEastAsia" w:eastAsiaTheme="majorEastAsia" w:hAnsiTheme="majorEastAsia" w:cs="仿宋_GB2312" w:hint="eastAsia"/>
          <w:color w:val="000000"/>
          <w:kern w:val="0"/>
          <w:sz w:val="44"/>
          <w:szCs w:val="44"/>
          <w:lang w:val="zh-CN"/>
        </w:rPr>
        <w:t>体材</w:t>
      </w:r>
      <w:proofErr w:type="gramEnd"/>
      <w:r w:rsidRPr="00476BEC">
        <w:rPr>
          <w:rFonts w:asciiTheme="majorEastAsia" w:eastAsiaTheme="majorEastAsia" w:hAnsiTheme="majorEastAsia" w:cs="仿宋_GB2312" w:hint="eastAsia"/>
          <w:color w:val="000000"/>
          <w:kern w:val="0"/>
          <w:sz w:val="44"/>
          <w:szCs w:val="44"/>
          <w:lang w:val="zh-CN"/>
        </w:rPr>
        <w:t>料条例</w:t>
      </w:r>
    </w:p>
    <w:p w:rsidR="00476BEC" w:rsidRPr="00476BEC" w:rsidRDefault="00476BEC" w:rsidP="00476BEC">
      <w:pPr>
        <w:autoSpaceDE w:val="0"/>
        <w:autoSpaceDN w:val="0"/>
        <w:adjustRightInd w:val="0"/>
        <w:jc w:val="center"/>
        <w:rPr>
          <w:rFonts w:asciiTheme="majorEastAsia" w:eastAsiaTheme="majorEastAsia" w:hAnsiTheme="majorEastAsia" w:cs="仿宋_GB2312"/>
          <w:color w:val="000000"/>
          <w:kern w:val="0"/>
          <w:sz w:val="44"/>
          <w:szCs w:val="44"/>
          <w:lang w:val="zh-CN"/>
        </w:rPr>
      </w:pPr>
    </w:p>
    <w:p w:rsidR="00476BEC" w:rsidRPr="00476BEC" w:rsidRDefault="00476BEC" w:rsidP="00476BEC">
      <w:pPr>
        <w:autoSpaceDE w:val="0"/>
        <w:autoSpaceDN w:val="0"/>
        <w:adjustRightInd w:val="0"/>
        <w:jc w:val="left"/>
        <w:rPr>
          <w:rFonts w:ascii="楷体_GB2312" w:eastAsia="楷体_GB2312" w:hAnsiTheme="minorEastAsia" w:cs="仿宋_GB2312" w:hint="eastAsia"/>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76BEC">
        <w:rPr>
          <w:rFonts w:ascii="楷体_GB2312" w:eastAsia="楷体_GB2312" w:hAnsiTheme="minorEastAsia" w:cs="仿宋_GB2312" w:hint="eastAsia"/>
          <w:color w:val="000000"/>
          <w:kern w:val="0"/>
          <w:szCs w:val="21"/>
          <w:lang w:val="zh-CN"/>
        </w:rPr>
        <w:t>（2007年7月26日浙江省第十届人民代表大会常务委员会第三十三次会议通过　根据2014年11月28日浙江省第十二届人民代表大会常务委员会第十四次会议《关于修改〈浙江省水利工程安全管理条例〉等十件地方性法规的决定》修正）</w:t>
      </w:r>
    </w:p>
    <w:p w:rsidR="00476BEC" w:rsidRDefault="00476BEC" w:rsidP="00476BEC">
      <w:pPr>
        <w:autoSpaceDE w:val="0"/>
        <w:autoSpaceDN w:val="0"/>
        <w:adjustRightInd w:val="0"/>
        <w:jc w:val="left"/>
        <w:rPr>
          <w:rFonts w:asciiTheme="minorEastAsia" w:hAnsiTheme="minorEastAsia" w:cs="仿宋_GB2312" w:hint="eastAsia"/>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476BEC" w:rsidRPr="00EC525E" w:rsidRDefault="00476BEC" w:rsidP="00476BEC">
      <w:pPr>
        <w:autoSpaceDE w:val="0"/>
        <w:autoSpaceDN w:val="0"/>
        <w:adjustRightInd w:val="0"/>
        <w:ind w:firstLineChars="200" w:firstLine="628"/>
        <w:jc w:val="left"/>
        <w:rPr>
          <w:rFonts w:asciiTheme="minorEastAsia" w:hAnsiTheme="minorEastAsia" w:cs="仿宋_GB2312"/>
          <w:color w:val="000000"/>
          <w:kern w:val="0"/>
          <w:szCs w:val="21"/>
          <w:lang w:val="zh-CN"/>
        </w:rPr>
      </w:pPr>
      <w:r w:rsidRPr="00620751">
        <w:rPr>
          <w:rFonts w:ascii="黑体" w:eastAsia="黑体" w:hAnsi="黑体" w:cs="仿宋_GB2312" w:hint="eastAsia"/>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为了发展新型墙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料，保护耕地和生态环境，促进资源综合利用，推进经济和社会可持续发展，根据有关法律、行政法规，结合本省实际，制定本条例。</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20751">
        <w:rPr>
          <w:rFonts w:ascii="黑体" w:eastAsia="黑体" w:hAnsi="黑体" w:cs="仿宋_GB2312" w:hint="eastAsia"/>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本省行政区域内新型墙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料的研究开发、生产销售、使用和监督管理，适用本条例。</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本条例所称的新型墙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料，是指以非粘土为原料生产的，具有资源综合利用、环境保护、节约土地和能源等特性，符合国家产业政策的墙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20751">
        <w:rPr>
          <w:rFonts w:ascii="黑体" w:eastAsia="黑体" w:hAnsi="黑体" w:cs="仿宋_GB2312" w:hint="eastAsia"/>
          <w:color w:val="000000"/>
          <w:kern w:val="0"/>
          <w:szCs w:val="21"/>
          <w:lang w:val="zh-CN"/>
        </w:rPr>
        <w:t xml:space="preserve">第三条　</w:t>
      </w:r>
      <w:r w:rsidRPr="00EC525E">
        <w:rPr>
          <w:rFonts w:asciiTheme="minorEastAsia" w:hAnsiTheme="minorEastAsia" w:cs="仿宋_GB2312" w:hint="eastAsia"/>
          <w:color w:val="000000"/>
          <w:kern w:val="0"/>
          <w:szCs w:val="21"/>
          <w:lang w:val="zh-CN"/>
        </w:rPr>
        <w:t>发展新型墙</w:t>
      </w:r>
      <w:proofErr w:type="gramStart"/>
      <w:r w:rsidRPr="00EC525E">
        <w:rPr>
          <w:rFonts w:asciiTheme="minorEastAsia" w:hAnsiTheme="minorEastAsia" w:cs="仿宋_GB2312" w:hint="eastAsia"/>
          <w:color w:val="000000"/>
          <w:kern w:val="0"/>
          <w:szCs w:val="21"/>
          <w:lang w:val="zh-CN"/>
        </w:rPr>
        <w:t>体材料应当</w:t>
      </w:r>
      <w:proofErr w:type="gramEnd"/>
      <w:r w:rsidRPr="00EC525E">
        <w:rPr>
          <w:rFonts w:asciiTheme="minorEastAsia" w:hAnsiTheme="minorEastAsia" w:cs="仿宋_GB2312" w:hint="eastAsia"/>
          <w:color w:val="000000"/>
          <w:kern w:val="0"/>
          <w:szCs w:val="21"/>
          <w:lang w:val="zh-CN"/>
        </w:rPr>
        <w:t>遵循技术创新、资源综合利用、节能环保和因地制宜的原则。</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620751">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县级以上人民政府应当加强对发展新型墙</w:t>
      </w:r>
      <w:proofErr w:type="gramStart"/>
      <w:r w:rsidRPr="00EC525E">
        <w:rPr>
          <w:rFonts w:asciiTheme="minorEastAsia" w:hAnsiTheme="minorEastAsia" w:cs="仿宋_GB2312" w:hint="eastAsia"/>
          <w:color w:val="000000"/>
          <w:kern w:val="0"/>
          <w:szCs w:val="21"/>
          <w:lang w:val="zh-CN"/>
        </w:rPr>
        <w:t>体材料工作</w:t>
      </w:r>
      <w:proofErr w:type="gramEnd"/>
      <w:r w:rsidRPr="00EC525E">
        <w:rPr>
          <w:rFonts w:asciiTheme="minorEastAsia" w:hAnsiTheme="minorEastAsia" w:cs="仿宋_GB2312" w:hint="eastAsia"/>
          <w:color w:val="000000"/>
          <w:kern w:val="0"/>
          <w:szCs w:val="21"/>
          <w:lang w:val="zh-CN"/>
        </w:rPr>
        <w:t>的领导，将发展新型墙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料纳入国民经济和社会发展规划，协调解决新型墙</w:t>
      </w:r>
      <w:proofErr w:type="gramStart"/>
      <w:r w:rsidRPr="00EC525E">
        <w:rPr>
          <w:rFonts w:asciiTheme="minorEastAsia" w:hAnsiTheme="minorEastAsia" w:cs="仿宋_GB2312" w:hint="eastAsia"/>
          <w:color w:val="000000"/>
          <w:kern w:val="0"/>
          <w:szCs w:val="21"/>
          <w:lang w:val="zh-CN"/>
        </w:rPr>
        <w:t>体材料发展</w:t>
      </w:r>
      <w:proofErr w:type="gramEnd"/>
      <w:r w:rsidRPr="00EC525E">
        <w:rPr>
          <w:rFonts w:asciiTheme="minorEastAsia" w:hAnsiTheme="minorEastAsia" w:cs="仿宋_GB2312" w:hint="eastAsia"/>
          <w:color w:val="000000"/>
          <w:kern w:val="0"/>
          <w:szCs w:val="21"/>
          <w:lang w:val="zh-CN"/>
        </w:rPr>
        <w:t>中的重大问题，促进新型墙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料的</w:t>
      </w:r>
      <w:r w:rsidRPr="00EC525E">
        <w:rPr>
          <w:rFonts w:asciiTheme="minorEastAsia" w:hAnsiTheme="minorEastAsia" w:cs="仿宋_GB2312" w:hint="eastAsia"/>
          <w:color w:val="000000"/>
          <w:kern w:val="0"/>
          <w:szCs w:val="21"/>
          <w:lang w:val="zh-CN"/>
        </w:rPr>
        <w:lastRenderedPageBreak/>
        <w:t>发展。</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乡（镇）人民政府应当加强农村新型墙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料的推广使用工作，协助有关部门落实发展新型墙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料的工作措施。</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620751">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省经济贸易行政管理部门和市、县人民政府确定的行政管理部门（以下统称墙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料行政管理部门）主管本行政区域内的发展新型墙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料工作。</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料行政管理部门依法设立的发展新型墙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料工作机构（以下简称新墙材工作机构）具体负责发展新型墙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料工作，其管理经费纳入同级财政预算。</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发展和改革、财政、建设、国土资源、农业、林业、工商、质量技术监督、科技、环境保护和税务等有关行政管理部门应当按照各自职责，做好发展新型墙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料的相关工作。</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620751">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各级人民政府及有关部门应当加强对新型墙</w:t>
      </w:r>
      <w:proofErr w:type="gramStart"/>
      <w:r w:rsidRPr="00EC525E">
        <w:rPr>
          <w:rFonts w:asciiTheme="minorEastAsia" w:hAnsiTheme="minorEastAsia" w:cs="仿宋_GB2312" w:hint="eastAsia"/>
          <w:color w:val="000000"/>
          <w:kern w:val="0"/>
          <w:szCs w:val="21"/>
          <w:lang w:val="zh-CN"/>
        </w:rPr>
        <w:t>体材料研究</w:t>
      </w:r>
      <w:proofErr w:type="gramEnd"/>
      <w:r w:rsidRPr="00EC525E">
        <w:rPr>
          <w:rFonts w:asciiTheme="minorEastAsia" w:hAnsiTheme="minorEastAsia" w:cs="仿宋_GB2312" w:hint="eastAsia"/>
          <w:color w:val="000000"/>
          <w:kern w:val="0"/>
          <w:szCs w:val="21"/>
          <w:lang w:val="zh-CN"/>
        </w:rPr>
        <w:t>开发、生产、建筑示范和推广使用的宣传，增强公众使用新型墙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料、保护土地资源和生态环境意识。</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620751">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省墙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料行政管理部门会同有关部门根据国家产业政策，结合本省实际情况，确定并公布新型墙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料的产品目录。</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料行政管理部门应当根据本行政区域的资源状况，制定新型墙</w:t>
      </w:r>
      <w:proofErr w:type="gramStart"/>
      <w:r w:rsidRPr="00EC525E">
        <w:rPr>
          <w:rFonts w:asciiTheme="minorEastAsia" w:hAnsiTheme="minorEastAsia" w:cs="仿宋_GB2312" w:hint="eastAsia"/>
          <w:color w:val="000000"/>
          <w:kern w:val="0"/>
          <w:szCs w:val="21"/>
          <w:lang w:val="zh-CN"/>
        </w:rPr>
        <w:t>体材料发展</w:t>
      </w:r>
      <w:proofErr w:type="gramEnd"/>
      <w:r w:rsidRPr="00EC525E">
        <w:rPr>
          <w:rFonts w:asciiTheme="minorEastAsia" w:hAnsiTheme="minorEastAsia" w:cs="仿宋_GB2312" w:hint="eastAsia"/>
          <w:color w:val="000000"/>
          <w:kern w:val="0"/>
          <w:szCs w:val="21"/>
          <w:lang w:val="zh-CN"/>
        </w:rPr>
        <w:t>规划和粘土砖总量控制计划，引导墙</w:t>
      </w:r>
      <w:proofErr w:type="gramStart"/>
      <w:r w:rsidRPr="00EC525E">
        <w:rPr>
          <w:rFonts w:asciiTheme="minorEastAsia" w:hAnsiTheme="minorEastAsia" w:cs="仿宋_GB2312" w:hint="eastAsia"/>
          <w:color w:val="000000"/>
          <w:kern w:val="0"/>
          <w:szCs w:val="21"/>
          <w:lang w:val="zh-CN"/>
        </w:rPr>
        <w:t>体材料产品</w:t>
      </w:r>
      <w:proofErr w:type="gramEnd"/>
      <w:r w:rsidRPr="00EC525E">
        <w:rPr>
          <w:rFonts w:asciiTheme="minorEastAsia" w:hAnsiTheme="minorEastAsia" w:cs="仿宋_GB2312" w:hint="eastAsia"/>
          <w:color w:val="000000"/>
          <w:kern w:val="0"/>
          <w:szCs w:val="21"/>
          <w:lang w:val="zh-CN"/>
        </w:rPr>
        <w:t>结构调整，促进新型墙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料的研究开发和使用。</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620751">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新墙材工作机构应当按照规定职责对墙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料生产、</w:t>
      </w:r>
      <w:r w:rsidRPr="00EC525E">
        <w:rPr>
          <w:rFonts w:asciiTheme="minorEastAsia" w:hAnsiTheme="minorEastAsia" w:cs="仿宋_GB2312" w:hint="eastAsia"/>
          <w:color w:val="000000"/>
          <w:kern w:val="0"/>
          <w:szCs w:val="21"/>
          <w:lang w:val="zh-CN"/>
        </w:rPr>
        <w:lastRenderedPageBreak/>
        <w:t>使用情况实施监督，加强对新型墙</w:t>
      </w:r>
      <w:proofErr w:type="gramStart"/>
      <w:r w:rsidRPr="00EC525E">
        <w:rPr>
          <w:rFonts w:asciiTheme="minorEastAsia" w:hAnsiTheme="minorEastAsia" w:cs="仿宋_GB2312" w:hint="eastAsia"/>
          <w:color w:val="000000"/>
          <w:kern w:val="0"/>
          <w:szCs w:val="21"/>
          <w:lang w:val="zh-CN"/>
        </w:rPr>
        <w:t>体材料研究</w:t>
      </w:r>
      <w:proofErr w:type="gramEnd"/>
      <w:r w:rsidRPr="00EC525E">
        <w:rPr>
          <w:rFonts w:asciiTheme="minorEastAsia" w:hAnsiTheme="minorEastAsia" w:cs="仿宋_GB2312" w:hint="eastAsia"/>
          <w:color w:val="000000"/>
          <w:kern w:val="0"/>
          <w:szCs w:val="21"/>
          <w:lang w:val="zh-CN"/>
        </w:rPr>
        <w:t>开发、生产、推广使用的指导和宣传，做好信息交流和业务培训等服务工作，受理、处理有关举报或者投诉。</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620751">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省建设行政管理部门应当组织实施国家有关使用新型墙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料的标准和技术规范。</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需要制定本省新型墙</w:t>
      </w:r>
      <w:proofErr w:type="gramStart"/>
      <w:r w:rsidRPr="00EC525E">
        <w:rPr>
          <w:rFonts w:asciiTheme="minorEastAsia" w:hAnsiTheme="minorEastAsia" w:cs="仿宋_GB2312" w:hint="eastAsia"/>
          <w:color w:val="000000"/>
          <w:kern w:val="0"/>
          <w:szCs w:val="21"/>
          <w:lang w:val="zh-CN"/>
        </w:rPr>
        <w:t>体材料建筑</w:t>
      </w:r>
      <w:proofErr w:type="gramEnd"/>
      <w:r w:rsidRPr="00EC525E">
        <w:rPr>
          <w:rFonts w:asciiTheme="minorEastAsia" w:hAnsiTheme="minorEastAsia" w:cs="仿宋_GB2312" w:hint="eastAsia"/>
          <w:color w:val="000000"/>
          <w:kern w:val="0"/>
          <w:szCs w:val="21"/>
          <w:lang w:val="zh-CN"/>
        </w:rPr>
        <w:t>应用设计标准、施工技术规程和验收标准的，由省建设行政管理部门和省质量技术监督行政管理部门按照规定权限和程序组织起草、审批和发布。</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省新墙材工作机构应当协助做好相关工作。</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20751">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县级以上人民政府应当加大对发展新型墙</w:t>
      </w:r>
      <w:proofErr w:type="gramStart"/>
      <w:r w:rsidRPr="00EC525E">
        <w:rPr>
          <w:rFonts w:asciiTheme="minorEastAsia" w:hAnsiTheme="minorEastAsia" w:cs="仿宋_GB2312" w:hint="eastAsia"/>
          <w:color w:val="000000"/>
          <w:kern w:val="0"/>
          <w:szCs w:val="21"/>
          <w:lang w:val="zh-CN"/>
        </w:rPr>
        <w:t>体材料工作</w:t>
      </w:r>
      <w:proofErr w:type="gramEnd"/>
      <w:r w:rsidRPr="00EC525E">
        <w:rPr>
          <w:rFonts w:asciiTheme="minorEastAsia" w:hAnsiTheme="minorEastAsia" w:cs="仿宋_GB2312" w:hint="eastAsia"/>
          <w:color w:val="000000"/>
          <w:kern w:val="0"/>
          <w:szCs w:val="21"/>
          <w:lang w:val="zh-CN"/>
        </w:rPr>
        <w:t>的扶持力度，安排资金扶持新型墙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料生产项目、应用试点或者示范工程以及新产品、新工艺、新设备的研究开发与推广使用。</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620751">
        <w:rPr>
          <w:rFonts w:ascii="黑体" w:eastAsia="黑体" w:hAnsi="黑体" w:cs="仿宋_GB2312" w:hint="eastAsia"/>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鼓励科研机构、大专院校、企业和个人研究开发科技含量高、拥有自主知识产权、有利于节约能源和环境保护、经济适用的新型墙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料以及相关技术、设备和工艺。</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料生产企业研究开发新产品、新工艺、新设备和自主创新的技术开发项目实际发生的技术开发费用，按照国家规定享受有关税收优惠。</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20751">
        <w:rPr>
          <w:rFonts w:ascii="黑体" w:eastAsia="黑体" w:hAnsi="黑体" w:cs="仿宋_GB2312" w:hint="eastAsia"/>
          <w:color w:val="000000"/>
          <w:kern w:val="0"/>
          <w:szCs w:val="21"/>
          <w:lang w:val="zh-CN"/>
        </w:rPr>
        <w:t xml:space="preserve">第十二条　</w:t>
      </w:r>
      <w:r w:rsidRPr="00EC525E">
        <w:rPr>
          <w:rFonts w:asciiTheme="minorEastAsia" w:hAnsiTheme="minorEastAsia" w:cs="仿宋_GB2312" w:hint="eastAsia"/>
          <w:color w:val="000000"/>
          <w:kern w:val="0"/>
          <w:szCs w:val="21"/>
          <w:lang w:val="zh-CN"/>
        </w:rPr>
        <w:t>企业生产的墙</w:t>
      </w:r>
      <w:proofErr w:type="gramStart"/>
      <w:r w:rsidRPr="00EC525E">
        <w:rPr>
          <w:rFonts w:asciiTheme="minorEastAsia" w:hAnsiTheme="minorEastAsia" w:cs="仿宋_GB2312" w:hint="eastAsia"/>
          <w:color w:val="000000"/>
          <w:kern w:val="0"/>
          <w:szCs w:val="21"/>
          <w:lang w:val="zh-CN"/>
        </w:rPr>
        <w:t>体材料属于</w:t>
      </w:r>
      <w:proofErr w:type="gramEnd"/>
      <w:r w:rsidRPr="00EC525E">
        <w:rPr>
          <w:rFonts w:asciiTheme="minorEastAsia" w:hAnsiTheme="minorEastAsia" w:cs="仿宋_GB2312" w:hint="eastAsia"/>
          <w:color w:val="000000"/>
          <w:kern w:val="0"/>
          <w:szCs w:val="21"/>
          <w:lang w:val="zh-CN"/>
        </w:rPr>
        <w:t>新型墙</w:t>
      </w:r>
      <w:proofErr w:type="gramStart"/>
      <w:r w:rsidRPr="00EC525E">
        <w:rPr>
          <w:rFonts w:asciiTheme="minorEastAsia" w:hAnsiTheme="minorEastAsia" w:cs="仿宋_GB2312" w:hint="eastAsia"/>
          <w:color w:val="000000"/>
          <w:kern w:val="0"/>
          <w:szCs w:val="21"/>
          <w:lang w:val="zh-CN"/>
        </w:rPr>
        <w:t>体材料产品</w:t>
      </w:r>
      <w:proofErr w:type="gramEnd"/>
      <w:r w:rsidRPr="00EC525E">
        <w:rPr>
          <w:rFonts w:asciiTheme="minorEastAsia" w:hAnsiTheme="minorEastAsia" w:cs="仿宋_GB2312" w:hint="eastAsia"/>
          <w:color w:val="000000"/>
          <w:kern w:val="0"/>
          <w:szCs w:val="21"/>
          <w:lang w:val="zh-CN"/>
        </w:rPr>
        <w:t>目录范围，企业规模、生产工艺和设备符合国家产业政策，产品经法定质量检验机构检验合格的，经省新墙材工作机构认定后，按照</w:t>
      </w:r>
      <w:r w:rsidRPr="00EC525E">
        <w:rPr>
          <w:rFonts w:asciiTheme="minorEastAsia" w:hAnsiTheme="minorEastAsia" w:cs="仿宋_GB2312" w:hint="eastAsia"/>
          <w:color w:val="000000"/>
          <w:kern w:val="0"/>
          <w:szCs w:val="21"/>
          <w:lang w:val="zh-CN"/>
        </w:rPr>
        <w:lastRenderedPageBreak/>
        <w:t>国家规定享受有关税收优惠。</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省新墙材工作机构应当自收到申请认定的书面材料之日起三十日内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认定决定。对符合条件的，发给认定证书；对不符合条件的，应当书面告知申请人并说明理由。</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620751">
        <w:rPr>
          <w:rFonts w:ascii="黑体" w:eastAsia="黑体" w:hAnsi="黑体" w:cs="仿宋_GB2312" w:hint="eastAsia"/>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料必须符合产品标准，符合保障人体健康和人身、财产安全的要求。</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销售新型墙</w:t>
      </w:r>
      <w:proofErr w:type="gramStart"/>
      <w:r w:rsidRPr="00EC525E">
        <w:rPr>
          <w:rFonts w:asciiTheme="minorEastAsia" w:hAnsiTheme="minorEastAsia" w:cs="仿宋_GB2312" w:hint="eastAsia"/>
          <w:color w:val="000000"/>
          <w:kern w:val="0"/>
          <w:szCs w:val="21"/>
          <w:lang w:val="zh-CN"/>
        </w:rPr>
        <w:t>体材料应当</w:t>
      </w:r>
      <w:proofErr w:type="gramEnd"/>
      <w:r w:rsidRPr="00EC525E">
        <w:rPr>
          <w:rFonts w:asciiTheme="minorEastAsia" w:hAnsiTheme="minorEastAsia" w:cs="仿宋_GB2312" w:hint="eastAsia"/>
          <w:color w:val="000000"/>
          <w:kern w:val="0"/>
          <w:szCs w:val="21"/>
          <w:lang w:val="zh-CN"/>
        </w:rPr>
        <w:t>提供该产品检验合格证和产品说明书。</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质量技术监督、工商等行政管理部门应当加强对生产、销售新型墙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料的质量监督，依法查处违反产品质量管理有关法律、法规的行为。</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620751">
        <w:rPr>
          <w:rFonts w:ascii="黑体" w:eastAsia="黑体" w:hAnsi="黑体" w:cs="仿宋_GB2312" w:hint="eastAsia"/>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建筑工程设计单位在设计建筑工程时，应当根据国家和本省新型墙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料的建筑应用设计标准以及本条例规定，采用新型墙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料。施工图设计文件审查机构应当对施工图设计文件中使用新型墙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料的内容进行审查，不符合规定的，不得通过审查。</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建筑工程施工单位应当按照施工图设计文件使用新型墙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料。确需变更的，应当经原施工图设计文件的设计单位和审查机构同意。</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建筑工程监理单位应当按照施工图设计文件的要求，对工程施工中使用新型墙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料情况进行监理。</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建设行政管理部门应当加强对建筑工程使用新型墙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料情况的监督，依法查处违法设计、施工、监理的行为。</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620751">
        <w:rPr>
          <w:rFonts w:ascii="黑体" w:eastAsia="黑体" w:hAnsi="黑体" w:cs="仿宋_GB2312" w:hint="eastAsia"/>
          <w:color w:val="000000"/>
          <w:kern w:val="0"/>
          <w:szCs w:val="21"/>
          <w:lang w:val="zh-CN"/>
        </w:rPr>
        <w:lastRenderedPageBreak/>
        <w:t xml:space="preserve">　　第十五条　</w:t>
      </w:r>
      <w:r w:rsidRPr="00EC525E">
        <w:rPr>
          <w:rFonts w:asciiTheme="minorEastAsia" w:hAnsiTheme="minorEastAsia" w:cs="仿宋_GB2312" w:hint="eastAsia"/>
          <w:color w:val="000000"/>
          <w:kern w:val="0"/>
          <w:szCs w:val="21"/>
          <w:lang w:val="zh-CN"/>
        </w:rPr>
        <w:t>本省行政区域内禁止生产和使用实心粘土砖。</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为修缮古建筑、文物保护单位等特殊建筑物，确需生产和使用实心粘土砖的，应当事先报所在地设区的市墙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料行政管理部门备案。</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620751">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本省城市规划区内禁止生产空心粘土砖。</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禁止新建、扩建空心粘土砖生产项目。对现有的空心粘土砖生产企业，不得新增粘土资源采矿许可。</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鼓励现有空心粘土砖生产企业利用江河湖淤泥、建筑废弃土等资源生产空心粘土砖。</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国土资源、农业、林业行政管理部门应当加强对空心粘土砖生产企业取土的监督管理，依法查处违法取土行为。</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620751">
        <w:rPr>
          <w:rFonts w:ascii="黑体" w:eastAsia="黑体" w:hAnsi="黑体" w:cs="仿宋_GB2312" w:hint="eastAsia"/>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粘土砖生产企业按照规定关闭或者转产新型墙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料和其他产品的，由所在地县级以上人民政府依法给予补偿。</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补偿的具体办法，由省财政行政管理部门会同省墙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料、国土资源行政管理部门制定，报省人民政府批准后实施。</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620751">
        <w:rPr>
          <w:rFonts w:ascii="黑体" w:eastAsia="黑体" w:hAnsi="黑体" w:cs="仿宋_GB2312" w:hint="eastAsia"/>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财政拨款或者补贴的建设项目和国家投资的生产性建设项目，其建筑工程应当使用新型墙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城市规划区内的建筑工程属于框架（含框剪、剪力墙、筒体等）结构的，应当使用新型墙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鼓励城市规划区内其他建筑工程和农村建筑工程使用新型墙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620751">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省墙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料行政管理部门可以会同有关部门商设</w:t>
      </w:r>
      <w:r w:rsidRPr="00EC525E">
        <w:rPr>
          <w:rFonts w:asciiTheme="minorEastAsia" w:hAnsiTheme="minorEastAsia" w:cs="仿宋_GB2312" w:hint="eastAsia"/>
          <w:color w:val="000000"/>
          <w:kern w:val="0"/>
          <w:szCs w:val="21"/>
          <w:lang w:val="zh-CN"/>
        </w:rPr>
        <w:lastRenderedPageBreak/>
        <w:t>区的市人民政府，提出扩大要求使用新型墙</w:t>
      </w:r>
      <w:proofErr w:type="gramStart"/>
      <w:r w:rsidRPr="00EC525E">
        <w:rPr>
          <w:rFonts w:asciiTheme="minorEastAsia" w:hAnsiTheme="minorEastAsia" w:cs="仿宋_GB2312" w:hint="eastAsia"/>
          <w:color w:val="000000"/>
          <w:kern w:val="0"/>
          <w:szCs w:val="21"/>
          <w:lang w:val="zh-CN"/>
        </w:rPr>
        <w:t>体材料范围</w:t>
      </w:r>
      <w:proofErr w:type="gramEnd"/>
      <w:r w:rsidRPr="00EC525E">
        <w:rPr>
          <w:rFonts w:asciiTheme="minorEastAsia" w:hAnsiTheme="minorEastAsia" w:cs="仿宋_GB2312" w:hint="eastAsia"/>
          <w:color w:val="000000"/>
          <w:kern w:val="0"/>
          <w:szCs w:val="21"/>
          <w:lang w:val="zh-CN"/>
        </w:rPr>
        <w:t>的具体方案，报省人民政府批准后实施。</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20751">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新建、改建、扩建的建筑工程（不含农民个人自建和联户自建住房），建设单位和个人应当在办理建筑工程施工许可证前按照规定标准缴纳新型墙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料专项基金预缴款。在主体工程竣工后根据使用非新型墙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料总量清算，多退少补。</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20751">
        <w:rPr>
          <w:rFonts w:ascii="黑体" w:eastAsia="黑体" w:hAnsi="黑体" w:cs="仿宋_GB2312" w:hint="eastAsia"/>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料专项基金使用范围包括：</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（一）扶持新型墙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料新产品、新工艺、新设备研究开发，支持新型墙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料生产和应用标准的研究、制定；</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（二）扶持新型墙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料生产项目和推广使用示范工程项目；</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（三）发展新型墙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料的宣传、培训和奖励；</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（四）经同级财政行政管理部门批准的与发展新型墙</w:t>
      </w:r>
      <w:proofErr w:type="gramStart"/>
      <w:r w:rsidRPr="00EC525E">
        <w:rPr>
          <w:rFonts w:asciiTheme="minorEastAsia" w:hAnsiTheme="minorEastAsia" w:cs="仿宋_GB2312" w:hint="eastAsia"/>
          <w:color w:val="000000"/>
          <w:kern w:val="0"/>
          <w:szCs w:val="21"/>
          <w:lang w:val="zh-CN"/>
        </w:rPr>
        <w:t>体材料有关</w:t>
      </w:r>
      <w:proofErr w:type="gramEnd"/>
      <w:r w:rsidRPr="00EC525E">
        <w:rPr>
          <w:rFonts w:asciiTheme="minorEastAsia" w:hAnsiTheme="minorEastAsia" w:cs="仿宋_GB2312" w:hint="eastAsia"/>
          <w:color w:val="000000"/>
          <w:kern w:val="0"/>
          <w:szCs w:val="21"/>
          <w:lang w:val="zh-CN"/>
        </w:rPr>
        <w:t>的其他开支。</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620751">
        <w:rPr>
          <w:rFonts w:ascii="黑体" w:eastAsia="黑体" w:hAnsi="黑体" w:cs="仿宋_GB2312" w:hint="eastAsia"/>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料专项基金纳入财政预算管理，专款专用，任何单位和个人不得减征、免征或者缓征，不得截留、挪用。</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料专项基金征缴、使用、监督管理的具体办法，由省人民政府根据国家和本条例规定制定。</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20751">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建立墙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料生产、使用统计制度。</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生产、使用墙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料的单位和个人，应当按照国家和省的规定如实统计并申报生产、使用情况，不得拒报、虚报、瞒报。</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20751">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违反本条例规定的行为，法律、法规已有法律</w:t>
      </w:r>
      <w:r w:rsidRPr="00EC525E">
        <w:rPr>
          <w:rFonts w:asciiTheme="minorEastAsia" w:hAnsiTheme="minorEastAsia" w:cs="仿宋_GB2312" w:hint="eastAsia"/>
          <w:color w:val="000000"/>
          <w:kern w:val="0"/>
          <w:szCs w:val="21"/>
          <w:lang w:val="zh-CN"/>
        </w:rPr>
        <w:lastRenderedPageBreak/>
        <w:t>责任规定的，从其规定。</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620751">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施工图设计文件审查机构违反本条例第十四条第一款规定审查通过施工图设计文件的，由县级以上建设行政管理部门责令改正，处一万元以上三万元以下的罚款；情节严重的，由省建设行政管理部门撤销对审查机构的认定。</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620751">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建设单位明示或者暗示设计、施工单位违反本条例第十四条第一款、第二款规定使用粘土砖的，由县级以上墙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料行政管理部门责令停止违法行为，并对建设单位按照已使用粘土砖的全部数量处每块（</w:t>
      </w:r>
      <w:proofErr w:type="gramStart"/>
      <w:r w:rsidRPr="00EC525E">
        <w:rPr>
          <w:rFonts w:asciiTheme="minorEastAsia" w:hAnsiTheme="minorEastAsia" w:cs="仿宋_GB2312" w:hint="eastAsia"/>
          <w:color w:val="000000"/>
          <w:kern w:val="0"/>
          <w:szCs w:val="21"/>
          <w:lang w:val="zh-CN"/>
        </w:rPr>
        <w:t>折标准砖</w:t>
      </w:r>
      <w:proofErr w:type="gramEnd"/>
      <w:r w:rsidRPr="00EC525E">
        <w:rPr>
          <w:rFonts w:asciiTheme="minorEastAsia" w:hAnsiTheme="minorEastAsia" w:cs="仿宋_GB2312" w:hint="eastAsia"/>
          <w:color w:val="000000"/>
          <w:kern w:val="0"/>
          <w:szCs w:val="21"/>
          <w:lang w:val="zh-CN"/>
        </w:rPr>
        <w:t>）零点五元的罚款，但最高罚款数额不得超过二十万元。</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620751">
        <w:rPr>
          <w:rFonts w:ascii="黑体" w:eastAsia="黑体" w:hAnsi="黑体" w:cs="仿宋_GB2312" w:hint="eastAsia"/>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违反本条例第十五条、第十六条第一款规定生产粘土砖的，由县级以上墙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料行政管理部门责令停止违法行为，并按照其生产粘土砖的全部数量处每块（</w:t>
      </w:r>
      <w:proofErr w:type="gramStart"/>
      <w:r w:rsidRPr="00EC525E">
        <w:rPr>
          <w:rFonts w:asciiTheme="minorEastAsia" w:hAnsiTheme="minorEastAsia" w:cs="仿宋_GB2312" w:hint="eastAsia"/>
          <w:color w:val="000000"/>
          <w:kern w:val="0"/>
          <w:szCs w:val="21"/>
          <w:lang w:val="zh-CN"/>
        </w:rPr>
        <w:t>折标准砖</w:t>
      </w:r>
      <w:proofErr w:type="gramEnd"/>
      <w:r w:rsidRPr="00EC525E">
        <w:rPr>
          <w:rFonts w:asciiTheme="minorEastAsia" w:hAnsiTheme="minorEastAsia" w:cs="仿宋_GB2312" w:hint="eastAsia"/>
          <w:color w:val="000000"/>
          <w:kern w:val="0"/>
          <w:szCs w:val="21"/>
          <w:lang w:val="zh-CN"/>
        </w:rPr>
        <w:t>）零点五元的罚款，但最高罚款数额不得超过二十万元；拒不停止违法行为的，由县级以上人民政府依法取缔。</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620751">
        <w:rPr>
          <w:rFonts w:ascii="黑体" w:eastAsia="黑体" w:hAnsi="黑体" w:cs="仿宋_GB2312" w:hint="eastAsia"/>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违反本条例第二十条规定未缴纳新型墙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料专项基金预缴款的，由县级以上墙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料行政管理部门予以警告，责令限期缴纳；逾期不缴纳的，按日加收未缴金额万分之五的滞纳金。</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620751">
        <w:rPr>
          <w:rFonts w:ascii="黑体" w:eastAsia="黑体" w:hAnsi="黑体" w:cs="仿宋_GB2312" w:hint="eastAsia"/>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本条例第二十六条、第二十七条、第二十八条规定的行政处罚，县级以上墙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料行政管理部门可以依法委托新墙材工作机构实施。</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620751">
        <w:rPr>
          <w:rFonts w:ascii="黑体" w:eastAsia="黑体" w:hAnsi="黑体" w:cs="仿宋_GB2312" w:hint="eastAsia"/>
          <w:color w:val="000000"/>
          <w:kern w:val="0"/>
          <w:szCs w:val="21"/>
          <w:lang w:val="zh-CN"/>
        </w:rPr>
        <w:lastRenderedPageBreak/>
        <w:t xml:space="preserve">　　第三十条　</w:t>
      </w:r>
      <w:r w:rsidRPr="00EC525E">
        <w:rPr>
          <w:rFonts w:asciiTheme="minorEastAsia" w:hAnsiTheme="minorEastAsia" w:cs="仿宋_GB2312" w:hint="eastAsia"/>
          <w:color w:val="000000"/>
          <w:kern w:val="0"/>
          <w:szCs w:val="21"/>
          <w:lang w:val="zh-CN"/>
        </w:rPr>
        <w:t>有关行政管理部门和新墙材工作机构及其工作人员违反本条例规定，有下列行为之一的，由有关行政管理部门或者行政监察部门对直接负责的主管人员和其他直接责任人员依法给予行政处分：</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（一）对新型墙</w:t>
      </w:r>
      <w:proofErr w:type="gramStart"/>
      <w:r w:rsidRPr="00EC525E">
        <w:rPr>
          <w:rFonts w:asciiTheme="minorEastAsia" w:hAnsiTheme="minorEastAsia" w:cs="仿宋_GB2312" w:hint="eastAsia"/>
          <w:color w:val="000000"/>
          <w:kern w:val="0"/>
          <w:szCs w:val="21"/>
          <w:lang w:val="zh-CN"/>
        </w:rPr>
        <w:t>体材料产品</w:t>
      </w:r>
      <w:proofErr w:type="gramEnd"/>
      <w:r w:rsidRPr="00EC525E">
        <w:rPr>
          <w:rFonts w:asciiTheme="minorEastAsia" w:hAnsiTheme="minorEastAsia" w:cs="仿宋_GB2312" w:hint="eastAsia"/>
          <w:color w:val="000000"/>
          <w:kern w:val="0"/>
          <w:szCs w:val="21"/>
          <w:lang w:val="zh-CN"/>
        </w:rPr>
        <w:t>质量、生产取土和建筑设计、施工、监理等行为未按照规定实施监督检查的；</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（二）违反规定认定新型墙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料生产企业的；</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（三）违反规定征缴、使用新型墙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料专项基金的；</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（四）其他应当依法给予行政处分的行为。</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r w:rsidRPr="00620751">
        <w:rPr>
          <w:rFonts w:ascii="黑体" w:eastAsia="黑体" w:hAnsi="黑体" w:cs="仿宋_GB2312" w:hint="eastAsia"/>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违反本条例规定，构成犯罪的，由司法机关依法追究刑事责任。</w:t>
      </w:r>
    </w:p>
    <w:p w:rsidR="00476BEC" w:rsidRPr="00EC525E" w:rsidRDefault="00476BEC" w:rsidP="00476BEC">
      <w:pPr>
        <w:autoSpaceDE w:val="0"/>
        <w:autoSpaceDN w:val="0"/>
        <w:adjustRightInd w:val="0"/>
        <w:jc w:val="left"/>
        <w:rPr>
          <w:rFonts w:asciiTheme="minorEastAsia" w:hAnsiTheme="minorEastAsia" w:cs="仿宋_GB2312"/>
          <w:color w:val="000000"/>
          <w:kern w:val="0"/>
          <w:szCs w:val="21"/>
          <w:lang w:val="zh-CN"/>
        </w:rPr>
      </w:pPr>
      <w:bookmarkStart w:id="0" w:name="_GoBack"/>
      <w:r w:rsidRPr="00620751">
        <w:rPr>
          <w:rFonts w:ascii="黑体" w:eastAsia="黑体" w:hAnsi="黑体" w:cs="仿宋_GB2312" w:hint="eastAsia"/>
          <w:color w:val="000000"/>
          <w:kern w:val="0"/>
          <w:szCs w:val="21"/>
          <w:lang w:val="zh-CN"/>
        </w:rPr>
        <w:t xml:space="preserve">　　第三十二条</w:t>
      </w:r>
      <w:bookmarkEnd w:id="0"/>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2008</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2004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3</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18</w:t>
      </w:r>
      <w:r w:rsidRPr="00EC525E">
        <w:rPr>
          <w:rFonts w:asciiTheme="minorEastAsia" w:hAnsiTheme="minorEastAsia" w:cs="仿宋_GB2312" w:hint="eastAsia"/>
          <w:color w:val="000000"/>
          <w:kern w:val="0"/>
          <w:szCs w:val="21"/>
          <w:lang w:val="zh-CN"/>
        </w:rPr>
        <w:t>日省人民政府发布的《浙江省新型墙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料开发利用管理办法》同时废止。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2E9" w:rsidRDefault="002022E9" w:rsidP="00D57722">
      <w:pPr>
        <w:spacing w:line="240" w:lineRule="auto"/>
      </w:pPr>
      <w:r>
        <w:separator/>
      </w:r>
    </w:p>
  </w:endnote>
  <w:endnote w:type="continuationSeparator" w:id="0">
    <w:p w:rsidR="002022E9" w:rsidRDefault="002022E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20751">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20751" w:rsidRPr="00620751">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2E9" w:rsidRDefault="002022E9" w:rsidP="00D57722">
      <w:pPr>
        <w:spacing w:line="240" w:lineRule="auto"/>
      </w:pPr>
      <w:r>
        <w:separator/>
      </w:r>
    </w:p>
  </w:footnote>
  <w:footnote w:type="continuationSeparator" w:id="0">
    <w:p w:rsidR="002022E9" w:rsidRDefault="002022E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022E9"/>
    <w:rsid w:val="00476BEC"/>
    <w:rsid w:val="00620751"/>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8</Pages>
  <Words>587</Words>
  <Characters>3350</Characters>
  <Application>Microsoft Office Word</Application>
  <DocSecurity>0</DocSecurity>
  <Lines>27</Lines>
  <Paragraphs>7</Paragraphs>
  <ScaleCrop>false</ScaleCrop>
  <Company>Microsoft</Company>
  <LinksUpToDate>false</LinksUpToDate>
  <CharactersWithSpaces>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