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3F99" w:rsidRDefault="00693F99" w:rsidP="00693F99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Cs w:val="21"/>
          <w:lang w:val="zh-CN"/>
        </w:rPr>
      </w:pPr>
    </w:p>
    <w:p w:rsidR="00693F99" w:rsidRDefault="00693F99" w:rsidP="00693F99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Cs w:val="21"/>
          <w:lang w:val="zh-CN"/>
        </w:rPr>
      </w:pPr>
    </w:p>
    <w:p w:rsidR="00EF572A" w:rsidRDefault="00693F99" w:rsidP="00693F99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 w:val="44"/>
          <w:szCs w:val="44"/>
          <w:lang w:val="zh-CN"/>
        </w:rPr>
      </w:pPr>
      <w:r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浙江省实施</w:t>
      </w:r>
      <w:proofErr w:type="gramStart"/>
      <w:r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《</w:t>
      </w:r>
      <w:proofErr w:type="gramEnd"/>
      <w:r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中华人</w:t>
      </w:r>
      <w:bookmarkStart w:id="0" w:name="_GoBack"/>
      <w:bookmarkEnd w:id="0"/>
      <w:r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民共和国</w:t>
      </w:r>
      <w:r w:rsidR="00A969C4"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归侨侨眷</w:t>
      </w:r>
    </w:p>
    <w:p w:rsidR="00693F99" w:rsidRPr="00693F99" w:rsidRDefault="00693F99" w:rsidP="00EF572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 w:val="44"/>
          <w:szCs w:val="44"/>
          <w:lang w:val="zh-CN"/>
        </w:rPr>
      </w:pPr>
      <w:r w:rsidRPr="00693F99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权益保护法》办法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</w:p>
    <w:p w:rsidR="00693F99" w:rsidRPr="00693F99" w:rsidRDefault="00693F99" w:rsidP="00693F99">
      <w:pPr>
        <w:autoSpaceDE w:val="0"/>
        <w:autoSpaceDN w:val="0"/>
        <w:adjustRightInd w:val="0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（1993年5月8日浙江省第八届人民代表大会常务委员会第四次会议通过　根据2001年6月29日浙江省第九届人民代表大会常务委员会第二十七次会议</w:t>
      </w:r>
      <w:proofErr w:type="gramStart"/>
      <w:r w:rsidRPr="00693F99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《</w:t>
      </w:r>
      <w:proofErr w:type="gramEnd"/>
      <w:r w:rsidRPr="00693F99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关于修改〈浙江省实施《中华人民共和国归侨侨眷权益保护法》办法〉的决定</w:t>
      </w:r>
      <w:proofErr w:type="gramStart"/>
      <w:r w:rsidRPr="00693F99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》</w:t>
      </w:r>
      <w:proofErr w:type="gramEnd"/>
      <w:r w:rsidRPr="00693F99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修正）</w:t>
      </w:r>
    </w:p>
    <w:p w:rsidR="00693F99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</w:p>
    <w:p w:rsidR="00693F99" w:rsidRPr="00EC525E" w:rsidRDefault="00693F99" w:rsidP="00693F99">
      <w:pPr>
        <w:autoSpaceDE w:val="0"/>
        <w:autoSpaceDN w:val="0"/>
        <w:adjustRightInd w:val="0"/>
        <w:ind w:firstLineChars="200" w:firstLine="628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第一条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根据《中华人民共和国归侨侨眷权益保护法》（以下简称《归侨侨眷权益保护法》）、《中华人民共和国归侨侨眷权益保护法实施办法》（以下简称《实施办法》）规定，结合本省实际，制定本办法。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本办法所称的归侨和侨眷，依照《归侨侨眷权益保护法》第二条规定的范围确定。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与华侨、归侨有五年以上扶养关系的其他亲属，在申请认定侨眷身份时仍保持扶养关系的，应当认定其侨眷身份。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侨眷身份不因华侨、归侨死亡而丧失。因与华侨、归侨以及华侨、归侨子女有婚姻关系或者与华侨、归侨有扶养关系而取得侨眷身份的，在婚姻关系或者扶养关系依法解除后，其侨眷身份自行丧失。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第三条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身份需要确认的，须持所在单位、街道办事处、乡镇人民政府或者户籍所在地公安派出所根据其人事档案、本人提供的有效证件或者户籍登记出具的亲属关系证明，由县级以上人民政府侨务行政主管部门确认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确认前条第二款所指的侨眷身份，申请人应当提供公证机关出具的扶养公证。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第四条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县级以上人民政府及其侨务行政主管部门负责组织协调、督促、检查本行政区域内归侨、侨眷权益保护工作。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民政、劳动和社会保障、人事、建设、公安、教育等行政主管部门应当按照各自职责，做好归侨、侨眷权益保护工作。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第五条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归侨、侨眷享有宪法和法律规定的公民的权利，并履行宪法和法律规定的公民的义务，任何单位或者个人不得侵犯其公民的权利和阻碍其履行公民的义务。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各级人民政府应当根据实际情况和归侨、侨眷的特点，给予适当照顾。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各级国家机关、社会团体、企业事业单位、基层群众自治组织应当对归侨、侨眷给予关心和扶助，维护其合法权益。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第六条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华侨经批准来本省定居的，各级人民政府及其有关部门应当给予安置。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鼓励华侨科技人员、出国留学人员采取兼职、咨询、讲学、科研和技术合作、技术入股、投资兴办企业等形式，来本省工作或者服务，并享受国家和省的有关优惠待遇。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各级人民政府及其有关部门应当及时为华侨科技人员、出国留学人员在本省工作或者服务落实各项优惠政策。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第七条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各级人民政府应当依法维护归侨、侨眷职工的社会保障权益。对离休、退休、退职的归侨、侨眷的离休金、退休金、退职金、养老金和归侨退休生活津贴，应当按时足额发放。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归侨、侨眷家庭人均年收入低于其户籍所在地最低生活保障标准的，可以向当地乡、镇人民政府或者街道办事处提出申请，当地民政部门应当及时为其落实最低生活保障，并给予适当照顾。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第八条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地方各级归国华侨联合会是团结、联系广大归侨、侨眷的人民团体，代表归侨、侨眷的利益，依法维护归侨、侨眷的合法权益，开展适合归侨、侨眷需要的合法的社会活动。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地方各级归国华侨联合会的财产，受法律保护，任何单位或者个人不得侵犯。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第九条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省人民代表大会以及归侨、侨眷人数较多的地方的人民代表大会，应当有适当名额的归侨、侨眷代表。地方各级归国华侨联合会应当依法做好推荐归侨、侨眷代表候选人的工作。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鼓励归侨、侨眷利用自身优势兴办产业，特别是高新技术企业，并根据国家和省的有关规定，享受有关优惠待遇，其合法权益和正当经营活动受法律保护。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 xml:space="preserve">第十一条　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归侨、侨眷投资开发经营荒山、荒地、滩涂，从事农业、林业、牧业、渔业、副业生产的，各级人民政府和有关部门应当给予支持和鼓励，并按有关规定在资金、技术等方面给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予扶助。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第十二条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归侨、侨眷在省内兴办公益事业的，各级人民政府应当给予支持、鼓励和保护，任何单位或者个人对其财产不得侵占、破坏。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第十三条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归侨、侨眷对其私有房屋依法享有占有、使用、收益、处分的权利。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任何单位或者个人租用归侨、侨眷的私有房屋，应当依法签订和履行租赁合同。租赁合同应当明确租赁期限，依法进行租赁登记。租赁期满，出租人有权收回房屋。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承租人有下列行为之一的，出租人有权解除租赁合同：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（一）累计一年不交租金的；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（二）擅自改变承租房屋结构的；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（三）擅自将承租房屋转借、转租的；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（四）其他违反租赁合同行为的。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 xml:space="preserve">　第十四条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因国家建设或者城镇建设需要，依法拆迁归侨、侨眷的私有房屋及其附属物的，拆迁人应当按国家和省的城市房屋拆迁管理规定，给予合理补偿和妥善安置。被拆迁房屋有庭园、天井的，根据实际情况给予适当补偿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拆迁建国后经批准用侨汇购建的房屋，产权所有人要求保留产权的，拆迁人可以用同类地段的房屋与产权所有人进行产权调换，结算差价时对偿还建筑面积与原建筑面积相等部分，不结算差价。产权人不要求保留产权的，按照货币补偿标准提高百分之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十予以补偿。双方另有约定的，从其约定。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第十五条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因村庄和集镇统一规划建设拆迁归侨、侨眷的私有房屋及其附属物的，应当按不低于原建筑面积给予安排住房或者折算给予合理补偿。归侨、侨眷要求自建住房，应当符合村庄和集镇规划，其宅基地面积按照当地规定的上限标准内适当照顾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华侨要求翻建其祖屋的，需重新办理用地审批手续，有关部门应当及时批准；翻建房屋影响规划的，可以另行安排不低于原面积的宅基地。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第十六条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经批准全家出境定居，要求保留对原居住公有房屋承租权的，可以与该房屋产权管理单位签订协议，确定保留期限，保留期限一般为一年。保留期间，该房屋不得转租，转租的，该房屋产权管理单位有权收回使用权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第十七条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归侨、侨眷在国外的亲属去世后，符合国家和省有关规定，可以回原籍安葬的，当地人民政府有关部门应当给予妥善安排。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第十八条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归侨学生、归侨子女和华侨在国内的子女报考本省各类学校，在录取时给予适当照顾；报考侨务行政主管部门主管的学校或者华侨捐资兴办的学校的，给予优先录取。具体办法由省人民政府有关主管部门制定。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第十九条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归侨、侨眷要求在本省就业的，各级人民政府及其有关部门应当采取培训、推荐等措施，予以扶持和帮助。用人单位应当在同等条件下优先录用。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归侨、侨眷从高等学校、中等专业学校毕业后，可按有关规定到其父母或者配偶在本省的住所地落实常住户籍。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第二十一条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华侨子女在国内监护人所在地就读幼儿园、中、小学的，应当视同就读地居民子女办理就学手续，收费按国家和省有关规定执行。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对来本省就学的已加入外国国籍的华侨子女，公安机关在给予出入境签证、签发居留证件时，应当视其就学期限延长签证及居留时间。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第二十二条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归侨、侨眷的侨汇收入，受法律保护。任何单位或者个人不得侵占、冒领，不得非法冻结、没收，不得滞付，不得强行借贷。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第二十三条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归侨、侨眷与境外亲友的通讯、往来，受法律保护，任何单位或者个人不得非法限制和干涉。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任何单位或者个人不得毁弃、隐匿或者私自开拆归侨、侨眷的邮件。归侨、侨眷的邮件发生丢失、损毁、内件短少的，邮政部门应当及时采取补救措施，并按规定赔偿损失。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第二十四条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归侨可凭省政府侨务行政主管部门颁发的《归侨证》，侨眷凭其户口所在地的县级以上侨务行政主管部门出具的侨眷证明，提出出境探亲访友申请。公安机关在接到归侨、侨眷提出的申请后，应当在规定期限内</w:t>
      </w:r>
      <w:proofErr w:type="gramStart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作出</w:t>
      </w:r>
      <w:proofErr w:type="gramEnd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批准或者不批准的决定，并通知申请人。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申请人在规定期限内未收到审批结果通知的，有权提出查询，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公安机关应当及时</w:t>
      </w:r>
      <w:proofErr w:type="gramStart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作出</w:t>
      </w:r>
      <w:proofErr w:type="gramEnd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答复。申请人认为不批准其出境的决定不符合有关规定的，有权向上一级公安机关提出申诉，公安机关应当在规定期限内</w:t>
      </w:r>
      <w:proofErr w:type="gramStart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作出</w:t>
      </w:r>
      <w:proofErr w:type="gramEnd"/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处理和答复。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归侨、侨眷确因境外亲属病危、死亡或者限期处理境外财产等特殊情况急需出境，并符合出境条件的，公安机关应当根据申请人提供的有效证明优先办理手续。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第二十五条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归侨、侨眷经批准短期出境探亲的，在批准的期限内保留其户籍。所在单位不得因其出境探亲而收取保证金、抵押金。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国家机关和国有企业事业单位的归侨、侨眷职工在批准出境探亲期间的工资、假期等方面的待遇按有关规定办理。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非国有企业事业单位的归侨、侨眷职工出境探亲，可参照前款规定办理。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居住在农村的归侨、侨眷出境探亲，因故不能按期返回的，在落实转包责任后，其土地承包权三年内可以不作变动。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第二十六条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经批准出境定居的国家机关和企业事业单位的归侨、侨眷职工，在取得前往国家或者地区的入境签证之前，所在单位不得无故辞退或者解除、终止劳动关系。在取得前往国家或者地区的入境签证后，符合离休、退休条件的，所在单位应当为其办理离休、退休手续；不符合离休、退休条件的，应当为其办理离职手续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经批准在境外定居的离休、退休、退职的归侨、侨眷职工，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可以委托亲友持本人生存证明书，向原单位或者指定的机构领取离休金、退休金、退职金、养老金、归侨退休生活津贴，并允许按规定兑换外币汇出境外。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第二十七条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归侨、侨眷申请自费留学，符合规定条件的，有关部门和所在单位应当及时给予办理有关手续。在办理手续期间，不得令其辞职或者退学；在境外留学期间，应当在规定期限内保留其公职或者学籍。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第二十八条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归侨、侨眷因继承或者接受境外亲友的遗产、遗赠或者赠与以及处理其在境外的财产需要办理有关手续的，有关部门应当及时为其办理，并提供必要的帮助。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 xml:space="preserve">第二十九条　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违反《归侨侨眷权益保护法》、《实施办法》和本办法，侵犯归侨、侨眷合法权益的，归侨、侨眷有权要求侨务行政主管部门或者其他有关部门依法处理，受理部门应当在接到书面要求之日起三十日内处理，并将处理结果告知申请人；归侨、侨眷也可以依法向人民法院提起诉讼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 xml:space="preserve">第三十条　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违反《归侨侨眷权益保护法》、《实施办法》和本办法，对直接负责的主管人员和其他直接责任人员，有关主管机关应当责令其限期改正，给予行政处分；造成经济损失的，应当给予赔偿。构成犯罪的，由司法机关依法追究刑事责任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有关主管机关的处理决定，应当告知同级政府侨务行政主管部门。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第三十一条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香港、澳门特别行政区居民居住在本省的眷属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及外籍华人居住在本省的眷属的权益保护，参照本办法执行。</w:t>
      </w:r>
    </w:p>
    <w:p w:rsidR="00693F99" w:rsidRPr="00EC525E" w:rsidRDefault="00693F99" w:rsidP="00693F99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693F99">
        <w:rPr>
          <w:rFonts w:ascii="黑体" w:eastAsia="黑体" w:hAnsi="黑体" w:cs="仿宋_GB2312" w:hint="eastAsia"/>
          <w:bCs/>
          <w:color w:val="000000"/>
          <w:kern w:val="0"/>
          <w:szCs w:val="21"/>
          <w:lang w:val="zh-CN"/>
        </w:rPr>
        <w:t>第三十二条</w:t>
      </w:r>
      <w:r w:rsidRPr="00EC525E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本办法自公布之日起施行。</w:t>
      </w:r>
    </w:p>
    <w:p w:rsidR="00D57722" w:rsidRDefault="00D57722"/>
    <w:p w:rsidR="00D57722" w:rsidRDefault="00D57722"/>
    <w:p w:rsidR="00D57722" w:rsidRDefault="00D57722"/>
    <w:p w:rsidR="00D57722" w:rsidRDefault="00D57722"/>
    <w:p w:rsidR="00D57722" w:rsidRDefault="00D57722"/>
    <w:sectPr w:rsidR="00D57722" w:rsidSect="00D57722">
      <w:footerReference w:type="even" r:id="rId8"/>
      <w:footerReference w:type="default" r:id="rId9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A96" w:rsidRDefault="00A72A96" w:rsidP="00D57722">
      <w:pPr>
        <w:spacing w:line="240" w:lineRule="auto"/>
      </w:pPr>
      <w:r>
        <w:separator/>
      </w:r>
    </w:p>
  </w:endnote>
  <w:endnote w:type="continuationSeparator" w:id="1">
    <w:p w:rsidR="00A72A96" w:rsidRDefault="00A72A96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D5270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D5270">
      <w:rPr>
        <w:rFonts w:ascii="宋体" w:eastAsia="宋体" w:hAnsi="宋体" w:hint="eastAsia"/>
        <w:sz w:val="28"/>
      </w:rPr>
      <w:fldChar w:fldCharType="separate"/>
    </w:r>
    <w:r w:rsidR="00DE762C">
      <w:rPr>
        <w:rStyle w:val="a6"/>
        <w:rFonts w:ascii="宋体" w:eastAsia="宋体" w:hAnsi="宋体"/>
        <w:noProof/>
        <w:sz w:val="28"/>
      </w:rPr>
      <w:t>8</w:t>
    </w:r>
    <w:r w:rsidR="00DD5270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D5270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D5270">
      <w:rPr>
        <w:rFonts w:ascii="宋体" w:eastAsia="宋体" w:hAnsi="宋体" w:cs="宋体" w:hint="eastAsia"/>
        <w:sz w:val="28"/>
        <w:szCs w:val="28"/>
      </w:rPr>
      <w:fldChar w:fldCharType="separate"/>
    </w:r>
    <w:r w:rsidR="00DE762C" w:rsidRPr="00DE762C">
      <w:rPr>
        <w:noProof/>
      </w:rPr>
      <w:t>1</w:t>
    </w:r>
    <w:r w:rsidR="00DD5270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A96" w:rsidRDefault="00A72A96" w:rsidP="00D57722">
      <w:pPr>
        <w:spacing w:line="240" w:lineRule="auto"/>
      </w:pPr>
      <w:r>
        <w:separator/>
      </w:r>
    </w:p>
  </w:footnote>
  <w:footnote w:type="continuationSeparator" w:id="1">
    <w:p w:rsidR="00A72A96" w:rsidRDefault="00A72A96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71F92"/>
    <w:rsid w:val="001B173E"/>
    <w:rsid w:val="0021672F"/>
    <w:rsid w:val="00693F99"/>
    <w:rsid w:val="007E7972"/>
    <w:rsid w:val="00821AE1"/>
    <w:rsid w:val="00A0649E"/>
    <w:rsid w:val="00A72A96"/>
    <w:rsid w:val="00A969C4"/>
    <w:rsid w:val="00C26BE1"/>
    <w:rsid w:val="00D57722"/>
    <w:rsid w:val="00DD5270"/>
    <w:rsid w:val="00DE762C"/>
    <w:rsid w:val="00E25713"/>
    <w:rsid w:val="00EF572A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8</TotalTime>
  <Pages>9</Pages>
  <Words>3995</Words>
  <Characters>231</Characters>
  <Application>Microsoft Office Word</Application>
  <DocSecurity>0</DocSecurity>
  <Lines>1</Lines>
  <Paragraphs>8</Paragraphs>
  <ScaleCrop>false</ScaleCrop>
  <Company>Microsoft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lenovo727</cp:lastModifiedBy>
  <cp:revision>6</cp:revision>
  <dcterms:created xsi:type="dcterms:W3CDTF">2017-01-11T09:18:00Z</dcterms:created>
  <dcterms:modified xsi:type="dcterms:W3CDTF">2017-02-17T06:56:00Z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