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A2275" w:rsidRDefault="007A2275" w:rsidP="007A2275">
      <w:pPr>
        <w:spacing w:line="560" w:lineRule="exact"/>
        <w:jc w:val="center"/>
        <w:rPr>
          <w:rFonts w:ascii="宋体" w:eastAsia="宋体" w:hAnsi="宋体" w:cs="宋体"/>
          <w:spacing w:val="0"/>
          <w:szCs w:val="32"/>
        </w:rPr>
      </w:pPr>
    </w:p>
    <w:p w:rsidR="007A2275" w:rsidRPr="00CD18E0" w:rsidRDefault="007A2275" w:rsidP="007A2275">
      <w:pPr>
        <w:spacing w:line="560" w:lineRule="exact"/>
        <w:jc w:val="center"/>
        <w:rPr>
          <w:rFonts w:ascii="宋体" w:eastAsia="宋体" w:hAnsi="宋体" w:cs="宋体"/>
          <w:spacing w:val="0"/>
          <w:szCs w:val="32"/>
        </w:rPr>
      </w:pPr>
    </w:p>
    <w:p w:rsidR="007A2275" w:rsidRPr="00DF2D58" w:rsidRDefault="006E7733" w:rsidP="006E7733">
      <w:pPr>
        <w:spacing w:line="560" w:lineRule="exact"/>
        <w:ind w:leftChars="200" w:left="628" w:rightChars="200" w:right="628"/>
        <w:jc w:val="center"/>
        <w:rPr>
          <w:rFonts w:ascii="楷体_GB2312" w:eastAsia="楷体_GB2312" w:cs="楷体_GB2312"/>
          <w:spacing w:val="0"/>
          <w:szCs w:val="32"/>
        </w:rPr>
      </w:pPr>
      <w:r w:rsidRPr="006E7733">
        <w:rPr>
          <w:rFonts w:asciiTheme="majorEastAsia" w:eastAsiaTheme="majorEastAsia" w:hAnsiTheme="majorEastAsia" w:hint="eastAsia"/>
          <w:spacing w:val="0"/>
          <w:sz w:val="44"/>
          <w:szCs w:val="44"/>
        </w:rPr>
        <w:t>浙江省家庭教育促进条例</w:t>
      </w:r>
    </w:p>
    <w:p w:rsidR="006E7733" w:rsidRDefault="006E7733" w:rsidP="007A2275">
      <w:pPr>
        <w:adjustRightInd w:val="0"/>
        <w:snapToGrid w:val="0"/>
        <w:spacing w:line="360" w:lineRule="auto"/>
        <w:ind w:firstLineChars="200" w:firstLine="628"/>
        <w:jc w:val="left"/>
        <w:rPr>
          <w:rFonts w:ascii="楷体_GB2312" w:eastAsia="楷体_GB2312" w:hAnsiTheme="minorEastAsia" w:cs="仿宋_GB2312" w:hint="eastAsia"/>
          <w:color w:val="000000"/>
          <w:kern w:val="0"/>
          <w:szCs w:val="21"/>
          <w:lang w:val="zh-CN"/>
        </w:rPr>
      </w:pPr>
    </w:p>
    <w:p w:rsidR="006E7733" w:rsidRPr="006E7733" w:rsidRDefault="006E7733" w:rsidP="006E7733">
      <w:pPr>
        <w:adjustRightInd w:val="0"/>
        <w:snapToGrid w:val="0"/>
        <w:spacing w:line="360" w:lineRule="auto"/>
        <w:ind w:firstLineChars="200" w:firstLine="628"/>
        <w:jc w:val="left"/>
        <w:rPr>
          <w:rFonts w:ascii="楷体_GB2312" w:eastAsia="楷体_GB2312" w:hAnsiTheme="minorEastAsia" w:cs="仿宋_GB2312" w:hint="eastAsia"/>
          <w:color w:val="000000"/>
          <w:kern w:val="0"/>
          <w:szCs w:val="21"/>
          <w:lang w:val="zh-CN"/>
        </w:rPr>
      </w:pPr>
      <w:r w:rsidRPr="006E7733">
        <w:rPr>
          <w:rFonts w:ascii="楷体_GB2312" w:eastAsia="楷体_GB2312" w:hAnsiTheme="minorEastAsia" w:cs="仿宋_GB2312" w:hint="eastAsia"/>
          <w:color w:val="000000"/>
          <w:kern w:val="0"/>
          <w:szCs w:val="21"/>
          <w:lang w:val="zh-CN"/>
        </w:rPr>
        <w:t>（2019年9月27日浙江省第十三届人民代表大会</w:t>
      </w:r>
    </w:p>
    <w:p w:rsidR="007A2275" w:rsidRPr="009559D8" w:rsidRDefault="006E7733" w:rsidP="006E7733">
      <w:pPr>
        <w:adjustRightInd w:val="0"/>
        <w:snapToGrid w:val="0"/>
        <w:spacing w:line="360" w:lineRule="auto"/>
        <w:ind w:firstLineChars="200" w:firstLine="628"/>
        <w:jc w:val="left"/>
        <w:rPr>
          <w:rFonts w:ascii="黑体" w:eastAsia="黑体" w:hAnsi="黑体"/>
          <w:spacing w:val="-4"/>
          <w:szCs w:val="32"/>
        </w:rPr>
      </w:pPr>
      <w:r w:rsidRPr="006E7733">
        <w:rPr>
          <w:rFonts w:ascii="楷体_GB2312" w:eastAsia="楷体_GB2312" w:hAnsiTheme="minorEastAsia" w:cs="仿宋_GB2312" w:hint="eastAsia"/>
          <w:color w:val="000000"/>
          <w:kern w:val="0"/>
          <w:szCs w:val="21"/>
          <w:lang w:val="zh-CN"/>
        </w:rPr>
        <w:t>常务委员会第十四次会议通过）</w:t>
      </w:r>
    </w:p>
    <w:p w:rsidR="006E7733" w:rsidRDefault="006E7733" w:rsidP="007A2275">
      <w:pPr>
        <w:jc w:val="center"/>
        <w:rPr>
          <w:rFonts w:ascii="楷体_GB2312" w:eastAsia="楷体_GB2312" w:hAnsi="Calibri" w:hint="eastAsia"/>
          <w:spacing w:val="0"/>
          <w:szCs w:val="32"/>
        </w:rPr>
      </w:pPr>
    </w:p>
    <w:p w:rsidR="007A2275" w:rsidRPr="007A2275" w:rsidRDefault="007A2275" w:rsidP="007A2275">
      <w:pPr>
        <w:jc w:val="center"/>
        <w:rPr>
          <w:rFonts w:ascii="楷体_GB2312" w:eastAsia="楷体_GB2312" w:hAnsi="Calibri"/>
          <w:spacing w:val="0"/>
          <w:szCs w:val="32"/>
        </w:rPr>
      </w:pPr>
      <w:bookmarkStart w:id="0" w:name="_GoBack"/>
      <w:bookmarkEnd w:id="0"/>
      <w:r w:rsidRPr="007A2275">
        <w:rPr>
          <w:rFonts w:ascii="楷体_GB2312" w:eastAsia="楷体_GB2312" w:hAnsi="Calibri" w:hint="eastAsia"/>
          <w:spacing w:val="0"/>
          <w:szCs w:val="32"/>
        </w:rPr>
        <w:t>目</w:t>
      </w:r>
      <w:r>
        <w:rPr>
          <w:rFonts w:ascii="楷体_GB2312" w:eastAsia="楷体_GB2312" w:hAnsi="Calibri" w:hint="eastAsia"/>
          <w:spacing w:val="0"/>
          <w:szCs w:val="32"/>
        </w:rPr>
        <w:t xml:space="preserve">  </w:t>
      </w:r>
      <w:r w:rsidRPr="007A2275">
        <w:rPr>
          <w:rFonts w:ascii="楷体_GB2312" w:eastAsia="楷体_GB2312" w:hAnsi="Calibri" w:hint="eastAsia"/>
          <w:spacing w:val="0"/>
          <w:szCs w:val="32"/>
        </w:rPr>
        <w:t>录</w:t>
      </w:r>
    </w:p>
    <w:p w:rsidR="006E7733" w:rsidRPr="006E7733" w:rsidRDefault="007A2275" w:rsidP="006E7733">
      <w:pPr>
        <w:rPr>
          <w:rFonts w:ascii="楷体_GB2312" w:eastAsia="楷体_GB2312" w:hAnsi="Calibri" w:hint="eastAsia"/>
          <w:spacing w:val="0"/>
          <w:szCs w:val="32"/>
        </w:rPr>
      </w:pPr>
      <w:r w:rsidRPr="007A2275">
        <w:rPr>
          <w:rFonts w:ascii="楷体_GB2312" w:eastAsia="楷体_GB2312" w:hAnsi="Calibri" w:hint="eastAsia"/>
          <w:spacing w:val="0"/>
          <w:szCs w:val="32"/>
        </w:rPr>
        <w:t xml:space="preserve">　　</w:t>
      </w:r>
      <w:r w:rsidR="006E7733" w:rsidRPr="006E7733">
        <w:rPr>
          <w:rFonts w:ascii="楷体_GB2312" w:eastAsia="楷体_GB2312" w:hAnsi="Calibri" w:hint="eastAsia"/>
          <w:spacing w:val="0"/>
          <w:szCs w:val="32"/>
        </w:rPr>
        <w:t>第一章</w:t>
      </w:r>
      <w:r w:rsidR="006E7733">
        <w:rPr>
          <w:rFonts w:ascii="楷体_GB2312" w:eastAsia="楷体_GB2312" w:hAnsi="Calibri" w:hint="eastAsia"/>
          <w:spacing w:val="0"/>
          <w:szCs w:val="32"/>
        </w:rPr>
        <w:t xml:space="preserve">  </w:t>
      </w:r>
      <w:r w:rsidR="006E7733" w:rsidRPr="006E7733">
        <w:rPr>
          <w:rFonts w:ascii="楷体_GB2312" w:eastAsia="楷体_GB2312" w:hAnsi="Calibri" w:hint="eastAsia"/>
          <w:spacing w:val="0"/>
          <w:szCs w:val="32"/>
        </w:rPr>
        <w:t>总则</w:t>
      </w:r>
    </w:p>
    <w:p w:rsidR="006E7733" w:rsidRPr="006E7733" w:rsidRDefault="006E7733" w:rsidP="006E7733">
      <w:pPr>
        <w:ind w:firstLineChars="200" w:firstLine="652"/>
        <w:rPr>
          <w:rFonts w:ascii="楷体_GB2312" w:eastAsia="楷体_GB2312" w:hAnsi="Calibri" w:hint="eastAsia"/>
          <w:spacing w:val="0"/>
          <w:szCs w:val="32"/>
        </w:rPr>
      </w:pPr>
      <w:r w:rsidRPr="006E7733">
        <w:rPr>
          <w:rFonts w:ascii="楷体_GB2312" w:eastAsia="楷体_GB2312" w:hAnsi="Calibri" w:hint="eastAsia"/>
          <w:spacing w:val="0"/>
          <w:szCs w:val="32"/>
        </w:rPr>
        <w:t>第二章</w:t>
      </w:r>
      <w:r>
        <w:rPr>
          <w:rFonts w:ascii="楷体_GB2312" w:eastAsia="楷体_GB2312" w:hAnsi="Calibri" w:hint="eastAsia"/>
          <w:spacing w:val="0"/>
          <w:szCs w:val="32"/>
        </w:rPr>
        <w:t xml:space="preserve">  </w:t>
      </w:r>
      <w:r w:rsidRPr="006E7733">
        <w:rPr>
          <w:rFonts w:ascii="楷体_GB2312" w:eastAsia="楷体_GB2312" w:hAnsi="Calibri" w:hint="eastAsia"/>
          <w:spacing w:val="0"/>
          <w:szCs w:val="32"/>
        </w:rPr>
        <w:t>家庭</w:t>
      </w:r>
    </w:p>
    <w:p w:rsidR="006E7733" w:rsidRPr="006E7733" w:rsidRDefault="006E7733" w:rsidP="006E7733">
      <w:pPr>
        <w:ind w:firstLineChars="200" w:firstLine="652"/>
        <w:rPr>
          <w:rFonts w:ascii="楷体_GB2312" w:eastAsia="楷体_GB2312" w:hAnsi="Calibri" w:hint="eastAsia"/>
          <w:spacing w:val="0"/>
          <w:szCs w:val="32"/>
        </w:rPr>
      </w:pPr>
      <w:r w:rsidRPr="006E7733">
        <w:rPr>
          <w:rFonts w:ascii="楷体_GB2312" w:eastAsia="楷体_GB2312" w:hAnsi="Calibri" w:hint="eastAsia"/>
          <w:spacing w:val="0"/>
          <w:szCs w:val="32"/>
        </w:rPr>
        <w:t>第三章</w:t>
      </w:r>
      <w:r>
        <w:rPr>
          <w:rFonts w:ascii="楷体_GB2312" w:eastAsia="楷体_GB2312" w:hAnsi="Calibri" w:hint="eastAsia"/>
          <w:spacing w:val="0"/>
          <w:szCs w:val="32"/>
        </w:rPr>
        <w:t xml:space="preserve">  </w:t>
      </w:r>
      <w:r w:rsidRPr="006E7733">
        <w:rPr>
          <w:rFonts w:ascii="楷体_GB2312" w:eastAsia="楷体_GB2312" w:hAnsi="Calibri" w:hint="eastAsia"/>
          <w:spacing w:val="0"/>
          <w:szCs w:val="32"/>
        </w:rPr>
        <w:t>政府</w:t>
      </w:r>
    </w:p>
    <w:p w:rsidR="006E7733" w:rsidRPr="006E7733" w:rsidRDefault="006E7733" w:rsidP="006E7733">
      <w:pPr>
        <w:ind w:firstLineChars="200" w:firstLine="652"/>
        <w:rPr>
          <w:rFonts w:ascii="楷体_GB2312" w:eastAsia="楷体_GB2312" w:hAnsi="Calibri" w:hint="eastAsia"/>
          <w:spacing w:val="0"/>
          <w:szCs w:val="32"/>
        </w:rPr>
      </w:pPr>
      <w:r w:rsidRPr="006E7733">
        <w:rPr>
          <w:rFonts w:ascii="楷体_GB2312" w:eastAsia="楷体_GB2312" w:hAnsi="Calibri" w:hint="eastAsia"/>
          <w:spacing w:val="0"/>
          <w:szCs w:val="32"/>
        </w:rPr>
        <w:t>第四章</w:t>
      </w:r>
      <w:r>
        <w:rPr>
          <w:rFonts w:ascii="楷体_GB2312" w:eastAsia="楷体_GB2312" w:hAnsi="Calibri" w:hint="eastAsia"/>
          <w:spacing w:val="0"/>
          <w:szCs w:val="32"/>
        </w:rPr>
        <w:t xml:space="preserve">  </w:t>
      </w:r>
      <w:r w:rsidRPr="006E7733">
        <w:rPr>
          <w:rFonts w:ascii="楷体_GB2312" w:eastAsia="楷体_GB2312" w:hAnsi="Calibri" w:hint="eastAsia"/>
          <w:spacing w:val="0"/>
          <w:szCs w:val="32"/>
        </w:rPr>
        <w:t>学校</w:t>
      </w:r>
    </w:p>
    <w:p w:rsidR="006E7733" w:rsidRPr="006E7733" w:rsidRDefault="006E7733" w:rsidP="006E7733">
      <w:pPr>
        <w:ind w:firstLineChars="200" w:firstLine="652"/>
        <w:rPr>
          <w:rFonts w:ascii="楷体_GB2312" w:eastAsia="楷体_GB2312" w:hAnsi="Calibri" w:hint="eastAsia"/>
          <w:spacing w:val="0"/>
          <w:szCs w:val="32"/>
        </w:rPr>
      </w:pPr>
      <w:r w:rsidRPr="006E7733">
        <w:rPr>
          <w:rFonts w:ascii="楷体_GB2312" w:eastAsia="楷体_GB2312" w:hAnsi="Calibri" w:hint="eastAsia"/>
          <w:spacing w:val="0"/>
          <w:szCs w:val="32"/>
        </w:rPr>
        <w:t>第五章</w:t>
      </w:r>
      <w:r>
        <w:rPr>
          <w:rFonts w:ascii="楷体_GB2312" w:eastAsia="楷体_GB2312" w:hAnsi="Calibri" w:hint="eastAsia"/>
          <w:spacing w:val="0"/>
          <w:szCs w:val="32"/>
        </w:rPr>
        <w:t xml:space="preserve">  </w:t>
      </w:r>
      <w:r w:rsidRPr="006E7733">
        <w:rPr>
          <w:rFonts w:ascii="楷体_GB2312" w:eastAsia="楷体_GB2312" w:hAnsi="Calibri" w:hint="eastAsia"/>
          <w:spacing w:val="0"/>
          <w:szCs w:val="32"/>
        </w:rPr>
        <w:t>社会</w:t>
      </w:r>
    </w:p>
    <w:p w:rsidR="006E7733" w:rsidRPr="006E7733" w:rsidRDefault="006E7733" w:rsidP="006E7733">
      <w:pPr>
        <w:ind w:firstLineChars="200" w:firstLine="652"/>
        <w:rPr>
          <w:rFonts w:ascii="楷体_GB2312" w:eastAsia="楷体_GB2312" w:hAnsi="Calibri" w:hint="eastAsia"/>
          <w:spacing w:val="0"/>
          <w:szCs w:val="32"/>
        </w:rPr>
      </w:pPr>
      <w:r w:rsidRPr="006E7733">
        <w:rPr>
          <w:rFonts w:ascii="楷体_GB2312" w:eastAsia="楷体_GB2312" w:hAnsi="Calibri" w:hint="eastAsia"/>
          <w:spacing w:val="0"/>
          <w:szCs w:val="32"/>
        </w:rPr>
        <w:t>第六章</w:t>
      </w:r>
      <w:r>
        <w:rPr>
          <w:rFonts w:ascii="楷体_GB2312" w:eastAsia="楷体_GB2312" w:hAnsi="Calibri" w:hint="eastAsia"/>
          <w:spacing w:val="0"/>
          <w:szCs w:val="32"/>
        </w:rPr>
        <w:t xml:space="preserve">  </w:t>
      </w:r>
      <w:r w:rsidRPr="006E7733">
        <w:rPr>
          <w:rFonts w:ascii="楷体_GB2312" w:eastAsia="楷体_GB2312" w:hAnsi="Calibri" w:hint="eastAsia"/>
          <w:spacing w:val="0"/>
          <w:szCs w:val="32"/>
        </w:rPr>
        <w:t>法律责任</w:t>
      </w:r>
    </w:p>
    <w:p w:rsidR="007A2275" w:rsidRDefault="006E7733" w:rsidP="006E7733">
      <w:pPr>
        <w:ind w:firstLineChars="200" w:firstLine="652"/>
      </w:pPr>
      <w:r w:rsidRPr="006E7733">
        <w:rPr>
          <w:rFonts w:ascii="楷体_GB2312" w:eastAsia="楷体_GB2312" w:hAnsi="Calibri" w:hint="eastAsia"/>
          <w:spacing w:val="0"/>
          <w:szCs w:val="32"/>
        </w:rPr>
        <w:t>第七章</w:t>
      </w:r>
      <w:r>
        <w:rPr>
          <w:rFonts w:ascii="楷体_GB2312" w:eastAsia="楷体_GB2312" w:hAnsi="Calibri" w:hint="eastAsia"/>
          <w:spacing w:val="0"/>
          <w:szCs w:val="32"/>
        </w:rPr>
        <w:t xml:space="preserve">  </w:t>
      </w:r>
      <w:r w:rsidRPr="006E7733">
        <w:rPr>
          <w:rFonts w:ascii="楷体_GB2312" w:eastAsia="楷体_GB2312" w:hAnsi="Calibri" w:hint="eastAsia"/>
          <w:spacing w:val="0"/>
          <w:szCs w:val="32"/>
        </w:rPr>
        <w:t>附则</w:t>
      </w:r>
    </w:p>
    <w:p w:rsidR="006E7733" w:rsidRDefault="006E7733" w:rsidP="007A2275">
      <w:pPr>
        <w:jc w:val="center"/>
        <w:rPr>
          <w:rFonts w:ascii="黑体" w:eastAsia="黑体" w:hAnsi="黑体" w:hint="eastAsia"/>
        </w:rPr>
      </w:pPr>
    </w:p>
    <w:p w:rsidR="007A2275" w:rsidRPr="007A2275" w:rsidRDefault="007A2275" w:rsidP="007A2275">
      <w:pPr>
        <w:jc w:val="center"/>
        <w:rPr>
          <w:rFonts w:ascii="黑体" w:eastAsia="黑体" w:hAnsi="黑体"/>
        </w:rPr>
      </w:pPr>
      <w:r w:rsidRPr="007A2275">
        <w:rPr>
          <w:rFonts w:ascii="黑体" w:eastAsia="黑体" w:hAnsi="黑体" w:hint="eastAsia"/>
        </w:rPr>
        <w:t>第一章</w:t>
      </w:r>
      <w:r>
        <w:rPr>
          <w:rFonts w:ascii="黑体" w:eastAsia="黑体" w:hAnsi="黑体" w:hint="eastAsia"/>
        </w:rPr>
        <w:t xml:space="preserve">  </w:t>
      </w:r>
      <w:r w:rsidRPr="007A2275">
        <w:rPr>
          <w:rFonts w:ascii="黑体" w:eastAsia="黑体" w:hAnsi="黑体" w:hint="eastAsia"/>
        </w:rPr>
        <w:t>总</w:t>
      </w:r>
      <w:r>
        <w:rPr>
          <w:rFonts w:ascii="黑体" w:eastAsia="黑体" w:hAnsi="黑体" w:hint="eastAsia"/>
        </w:rPr>
        <w:t xml:space="preserve">  </w:t>
      </w:r>
      <w:r w:rsidRPr="007A2275">
        <w:rPr>
          <w:rFonts w:ascii="黑体" w:eastAsia="黑体" w:hAnsi="黑体" w:hint="eastAsia"/>
        </w:rPr>
        <w:t>则</w:t>
      </w:r>
      <w:r>
        <w:rPr>
          <w:rFonts w:ascii="黑体" w:eastAsia="黑体" w:hAnsi="黑体" w:hint="eastAsia"/>
        </w:rPr>
        <w:t xml:space="preserve"> </w:t>
      </w:r>
    </w:p>
    <w:p w:rsidR="007A2275" w:rsidRDefault="007A2275" w:rsidP="007A2275">
      <w:r>
        <w:rPr>
          <w:rFonts w:hint="eastAsia"/>
        </w:rPr>
        <w:t xml:space="preserve">　　</w:t>
      </w: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第一条</w:t>
      </w:r>
      <w:r>
        <w:rPr>
          <w:rFonts w:ascii="黑体" w:eastAsia="黑体" w:hAnsi="黑体" w:hint="eastAsia"/>
        </w:rPr>
        <w:t xml:space="preserve">  </w:t>
      </w:r>
      <w:r w:rsidRPr="006E7733">
        <w:rPr>
          <w:rFonts w:ascii="仿宋_GB2312" w:hAnsi="黑体" w:hint="eastAsia"/>
        </w:rPr>
        <w:t>为了促进家庭教育事业发展，保障未成年人健康成长，增进家庭幸福和社会和谐，根据《中华人民共和国教育法》《中华人民共和国未成年人保护法》等法律、行政法规，结合本省实际，制定本条例。</w:t>
      </w: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lastRenderedPageBreak/>
        <w:t>第二条</w:t>
      </w:r>
      <w:r>
        <w:rPr>
          <w:rFonts w:ascii="黑体" w:eastAsia="黑体" w:hAnsi="黑体" w:hint="eastAsia"/>
        </w:rPr>
        <w:t xml:space="preserve">  </w:t>
      </w:r>
      <w:r w:rsidRPr="006E7733">
        <w:rPr>
          <w:rFonts w:ascii="仿宋_GB2312" w:hAnsi="黑体" w:hint="eastAsia"/>
        </w:rPr>
        <w:t>本省行政区域内家庭教育的实施、指导、服务等活动，适用本条例。</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本条例所称家庭教育，是指父母以及其他成年家庭成员对未成年人的教育和影响。</w:t>
      </w: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第三条</w:t>
      </w:r>
      <w:r>
        <w:rPr>
          <w:rFonts w:ascii="黑体" w:eastAsia="黑体" w:hAnsi="黑体" w:hint="eastAsia"/>
        </w:rPr>
        <w:t xml:space="preserve"> </w:t>
      </w:r>
      <w:r w:rsidRPr="006E7733">
        <w:rPr>
          <w:rFonts w:ascii="仿宋_GB2312" w:hAnsi="黑体" w:hint="eastAsia"/>
        </w:rPr>
        <w:t xml:space="preserve"> </w:t>
      </w:r>
      <w:r w:rsidRPr="006E7733">
        <w:rPr>
          <w:rFonts w:ascii="仿宋_GB2312" w:hAnsi="黑体" w:hint="eastAsia"/>
        </w:rPr>
        <w:t>家庭教育应当坚持立德树人，遵循未成年人身心发展规律，尊重未成年人人格尊严，保障未成年人合法权益。</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家庭教育的主要内容包括：</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（一）中国特色社会主义理想信念；</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（二）社会主义核心价值观、中华优秀传统文化和浙江精神；</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（三）社会公德、家庭美德、个人品德；</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（四）生活常识、科学知识、法律知识、安全知识；</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（五）劳动素养、行为习惯、心理健康；</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（六）其他有益于未成年人全面发展、健康成长的教育。</w:t>
      </w: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第四条</w:t>
      </w:r>
      <w:r>
        <w:rPr>
          <w:rFonts w:ascii="黑体" w:eastAsia="黑体" w:hAnsi="黑体" w:hint="eastAsia"/>
        </w:rPr>
        <w:t xml:space="preserve"> </w:t>
      </w:r>
      <w:r w:rsidRPr="006E7733">
        <w:rPr>
          <w:rFonts w:ascii="仿宋_GB2312" w:hAnsi="黑体" w:hint="eastAsia"/>
        </w:rPr>
        <w:t xml:space="preserve"> </w:t>
      </w:r>
      <w:r w:rsidRPr="006E7733">
        <w:rPr>
          <w:rFonts w:ascii="仿宋_GB2312" w:hAnsi="黑体" w:hint="eastAsia"/>
        </w:rPr>
        <w:t>促进家庭教育工作应当坚持党的领导，实行政府主导、家庭尽责、学校指导、社会协同的工作机制。</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本条例所称学校,是指幼儿园、普通中小学、中等职业学校。</w:t>
      </w: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第五条</w:t>
      </w:r>
      <w:r>
        <w:rPr>
          <w:rFonts w:ascii="黑体" w:eastAsia="黑体" w:hAnsi="黑体" w:hint="eastAsia"/>
        </w:rPr>
        <w:t xml:space="preserve">  </w:t>
      </w:r>
      <w:r w:rsidRPr="006E7733">
        <w:rPr>
          <w:rFonts w:ascii="仿宋_GB2312" w:hAnsi="黑体" w:hint="eastAsia"/>
        </w:rPr>
        <w:t>各级人民政府应当倡导好家规、好家训、好家风，按照国家有关规定对为家庭教育工作做出突出成绩和贡献的单位和个人给予褒扬，引导全社会注重家庭、注重家教、注重家风。</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每年5月15日国际家庭日所在周为全省家庭教育宣传周。</w:t>
      </w:r>
    </w:p>
    <w:p w:rsidR="006E7733" w:rsidRDefault="006E7733" w:rsidP="006E7733">
      <w:pPr>
        <w:ind w:firstLineChars="200" w:firstLine="628"/>
        <w:rPr>
          <w:rFonts w:ascii="黑体" w:eastAsia="黑体" w:hAnsi="黑体" w:hint="eastAsia"/>
        </w:rPr>
      </w:pPr>
    </w:p>
    <w:p w:rsidR="006E7733" w:rsidRDefault="006E7733" w:rsidP="006E7733">
      <w:pPr>
        <w:ind w:firstLineChars="1100" w:firstLine="3454"/>
        <w:rPr>
          <w:rFonts w:ascii="黑体" w:eastAsia="黑体" w:hAnsi="黑体" w:hint="eastAsia"/>
        </w:rPr>
      </w:pPr>
      <w:r w:rsidRPr="006E7733">
        <w:rPr>
          <w:rFonts w:ascii="黑体" w:eastAsia="黑体" w:hAnsi="黑体" w:hint="eastAsia"/>
        </w:rPr>
        <w:t>第二章</w:t>
      </w:r>
      <w:r>
        <w:rPr>
          <w:rFonts w:ascii="黑体" w:eastAsia="黑体" w:hAnsi="黑体" w:hint="eastAsia"/>
        </w:rPr>
        <w:t xml:space="preserve">  </w:t>
      </w:r>
      <w:r w:rsidRPr="006E7733">
        <w:rPr>
          <w:rFonts w:ascii="黑体" w:eastAsia="黑体" w:hAnsi="黑体" w:hint="eastAsia"/>
        </w:rPr>
        <w:t>家</w:t>
      </w:r>
      <w:r>
        <w:rPr>
          <w:rFonts w:ascii="黑体" w:eastAsia="黑体" w:hAnsi="黑体" w:hint="eastAsia"/>
        </w:rPr>
        <w:t xml:space="preserve">  </w:t>
      </w:r>
      <w:r w:rsidRPr="006E7733">
        <w:rPr>
          <w:rFonts w:ascii="黑体" w:eastAsia="黑体" w:hAnsi="黑体" w:hint="eastAsia"/>
        </w:rPr>
        <w:t>庭</w:t>
      </w:r>
    </w:p>
    <w:p w:rsidR="006E7733" w:rsidRPr="006E7733" w:rsidRDefault="006E7733" w:rsidP="006E7733">
      <w:pPr>
        <w:ind w:firstLineChars="200" w:firstLine="628"/>
        <w:rPr>
          <w:rFonts w:ascii="黑体" w:eastAsia="黑体" w:hAnsi="黑体" w:hint="eastAsia"/>
        </w:rPr>
      </w:pP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第六条</w:t>
      </w:r>
      <w:r>
        <w:rPr>
          <w:rFonts w:ascii="黑体" w:eastAsia="黑体" w:hAnsi="黑体" w:hint="eastAsia"/>
        </w:rPr>
        <w:t xml:space="preserve">  </w:t>
      </w:r>
      <w:r w:rsidRPr="006E7733">
        <w:rPr>
          <w:rFonts w:ascii="仿宋_GB2312" w:hAnsi="黑体" w:hint="eastAsia"/>
        </w:rPr>
        <w:t>父母是实施家庭教育的主体，应当履行家庭教育义</w:t>
      </w:r>
      <w:proofErr w:type="gramStart"/>
      <w:r w:rsidRPr="006E7733">
        <w:rPr>
          <w:rFonts w:ascii="仿宋_GB2312" w:hAnsi="黑体" w:hint="eastAsia"/>
        </w:rPr>
        <w:t>务</w:t>
      </w:r>
      <w:proofErr w:type="gramEnd"/>
      <w:r w:rsidRPr="006E7733">
        <w:rPr>
          <w:rFonts w:ascii="仿宋_GB2312" w:hAnsi="黑体" w:hint="eastAsia"/>
        </w:rPr>
        <w:t>，对家庭教育负直接责任。其他成年家庭成员应当协助父母履行家庭教育义务。</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父母死亡或者丧失监护能力的，由依法确定的其他监护人履行家庭教育义务。</w:t>
      </w: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第七条</w:t>
      </w:r>
      <w:r>
        <w:rPr>
          <w:rFonts w:ascii="黑体" w:eastAsia="黑体" w:hAnsi="黑体" w:hint="eastAsia"/>
        </w:rPr>
        <w:t xml:space="preserve">  </w:t>
      </w:r>
      <w:r w:rsidRPr="006E7733">
        <w:rPr>
          <w:rFonts w:ascii="仿宋_GB2312" w:hAnsi="黑体" w:hint="eastAsia"/>
        </w:rPr>
        <w:t>父母应当加强自身修养，注重言传身教，以健康的思想、良好的品行、适当的方法教育和影响未成年人。</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父母应当引导、陪伴未成年人参加有益身心健康的活动，保障未成年人的睡眠、娱乐和体育锻炼时间。</w:t>
      </w: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第八条</w:t>
      </w:r>
      <w:r>
        <w:rPr>
          <w:rFonts w:ascii="黑体" w:eastAsia="黑体" w:hAnsi="黑体" w:hint="eastAsia"/>
        </w:rPr>
        <w:t xml:space="preserve">  </w:t>
      </w:r>
      <w:r w:rsidRPr="006E7733">
        <w:rPr>
          <w:rFonts w:ascii="仿宋_GB2312" w:hAnsi="黑体" w:hint="eastAsia"/>
        </w:rPr>
        <w:t>父母应当预防和制止未成年人有下列行为：</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（一）旷课、校园欺凌、夜不归宿、离家出走、沉迷网络、吸烟、饮酒、打架斗殴、赌博、吸毒等；</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（二）观看、阅读、收听、收集或者传播含有危害国家安全、淫秽、色情、暴力、邪教、迷信等内容的音像制品、图书、报刊、电子出版物和网络信息等；</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（三）参加封建迷信活动；</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（四）参加有害其身心健康的商业活动；</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（五）其他违纪、违法等不良行为。</w:t>
      </w: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第九条</w:t>
      </w:r>
      <w:r>
        <w:rPr>
          <w:rFonts w:ascii="黑体" w:eastAsia="黑体" w:hAnsi="黑体" w:hint="eastAsia"/>
        </w:rPr>
        <w:t xml:space="preserve">  </w:t>
      </w:r>
      <w:r w:rsidRPr="006E7733">
        <w:rPr>
          <w:rFonts w:ascii="仿宋_GB2312" w:hAnsi="黑体" w:hint="eastAsia"/>
        </w:rPr>
        <w:t>新婚夫妻、孕期夫妻、婴幼儿父母、学生家长，应当参加有关国家机关、人民团体、学校、社会组织、村民委员会、居民委员会开展的公益性家庭教育指导活动，接受家庭教育指导。</w:t>
      </w:r>
    </w:p>
    <w:p w:rsidR="006E7733" w:rsidRDefault="006E7733" w:rsidP="006E7733">
      <w:pPr>
        <w:ind w:firstLineChars="1100" w:firstLine="3454"/>
        <w:rPr>
          <w:rFonts w:ascii="黑体" w:eastAsia="黑体" w:hAnsi="黑体" w:hint="eastAsia"/>
        </w:rPr>
      </w:pPr>
    </w:p>
    <w:p w:rsidR="006E7733" w:rsidRDefault="006E7733" w:rsidP="006E7733">
      <w:pPr>
        <w:ind w:firstLineChars="1100" w:firstLine="3454"/>
        <w:rPr>
          <w:rFonts w:ascii="黑体" w:eastAsia="黑体" w:hAnsi="黑体" w:hint="eastAsia"/>
        </w:rPr>
      </w:pPr>
      <w:r w:rsidRPr="006E7733">
        <w:rPr>
          <w:rFonts w:ascii="黑体" w:eastAsia="黑体" w:hAnsi="黑体" w:hint="eastAsia"/>
        </w:rPr>
        <w:t>第三章</w:t>
      </w:r>
      <w:r>
        <w:rPr>
          <w:rFonts w:ascii="黑体" w:eastAsia="黑体" w:hAnsi="黑体" w:hint="eastAsia"/>
        </w:rPr>
        <w:t xml:space="preserve">  </w:t>
      </w:r>
      <w:r w:rsidRPr="006E7733">
        <w:rPr>
          <w:rFonts w:ascii="黑体" w:eastAsia="黑体" w:hAnsi="黑体" w:hint="eastAsia"/>
        </w:rPr>
        <w:t>政</w:t>
      </w:r>
      <w:r>
        <w:rPr>
          <w:rFonts w:ascii="黑体" w:eastAsia="黑体" w:hAnsi="黑体" w:hint="eastAsia"/>
        </w:rPr>
        <w:t xml:space="preserve">  </w:t>
      </w:r>
      <w:r w:rsidRPr="006E7733">
        <w:rPr>
          <w:rFonts w:ascii="黑体" w:eastAsia="黑体" w:hAnsi="黑体" w:hint="eastAsia"/>
        </w:rPr>
        <w:t>府</w:t>
      </w:r>
    </w:p>
    <w:p w:rsidR="006E7733" w:rsidRPr="006E7733" w:rsidRDefault="006E7733" w:rsidP="006E7733">
      <w:pPr>
        <w:ind w:firstLineChars="1100" w:firstLine="3454"/>
        <w:rPr>
          <w:rFonts w:ascii="黑体" w:eastAsia="黑体" w:hAnsi="黑体" w:hint="eastAsia"/>
        </w:rPr>
      </w:pP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第十条</w:t>
      </w:r>
      <w:r>
        <w:rPr>
          <w:rFonts w:ascii="黑体" w:eastAsia="黑体" w:hAnsi="黑体" w:hint="eastAsia"/>
        </w:rPr>
        <w:t xml:space="preserve"> </w:t>
      </w:r>
      <w:r w:rsidRPr="006E7733">
        <w:rPr>
          <w:rFonts w:ascii="仿宋_GB2312" w:hAnsi="黑体" w:hint="eastAsia"/>
        </w:rPr>
        <w:t xml:space="preserve"> </w:t>
      </w:r>
      <w:r w:rsidRPr="006E7733">
        <w:rPr>
          <w:rFonts w:ascii="仿宋_GB2312" w:hAnsi="黑体" w:hint="eastAsia"/>
        </w:rPr>
        <w:t>各级人民政府应当将家庭教育事业发展纳入国民经济和社会发展规划，制定家庭教育工作专项规划，发展家庭教育公共服务，组织对家庭教育工作情况进行评估和检查。</w:t>
      </w: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第十一条</w:t>
      </w:r>
      <w:r>
        <w:rPr>
          <w:rFonts w:ascii="黑体" w:eastAsia="黑体" w:hAnsi="黑体" w:hint="eastAsia"/>
        </w:rPr>
        <w:t xml:space="preserve"> </w:t>
      </w:r>
      <w:r w:rsidRPr="006E7733">
        <w:rPr>
          <w:rFonts w:ascii="仿宋_GB2312" w:hAnsi="黑体" w:hint="eastAsia"/>
        </w:rPr>
        <w:t xml:space="preserve"> </w:t>
      </w:r>
      <w:r w:rsidRPr="006E7733">
        <w:rPr>
          <w:rFonts w:ascii="仿宋_GB2312" w:hAnsi="黑体" w:hint="eastAsia"/>
        </w:rPr>
        <w:t>各级人民政府应当将家庭教育工作经费纳入财政预算，统筹相关部门、人民团体的家庭教育工作经费，结合财力状况，逐步增加对家庭教育工作的投入。</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各级人民政府可以通过政府购买服务的方式提供家庭教育公共服务。</w:t>
      </w: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第十二条</w:t>
      </w:r>
      <w:r>
        <w:rPr>
          <w:rFonts w:ascii="黑体" w:eastAsia="黑体" w:hAnsi="黑体" w:hint="eastAsia"/>
        </w:rPr>
        <w:t xml:space="preserve">  </w:t>
      </w:r>
      <w:r w:rsidRPr="006E7733">
        <w:rPr>
          <w:rFonts w:ascii="仿宋_GB2312" w:hAnsi="黑体" w:hint="eastAsia"/>
        </w:rPr>
        <w:t>县级以上人民政府妇女儿童工作委员会负责组织、协调、指导、督促有关部门和单位做好家庭教育指导和管理工作。妇女儿童工作委员会办公室设在妇女联合会，承担相关日常工作。</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教育行政部门应当做好学校家庭教育指导的管理工作。</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民政部门应当做好婚姻登记机构、儿童福利机构、未成年人救助保护机构等家庭教育指导的管理工作。</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卫生健康行政部门应当做好婴幼儿照护服务机构、妇幼保健机构等家庭教育指导的管理工作。</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精神文明建设指导机构应当将家庭教育纳入群众性精神文明创建活动和未成年人思想道德建设工作体系，推进好家风建设。</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公安、司法行政、人力资源和社会保障、文化和旅游、体育、</w:t>
      </w:r>
      <w:r w:rsidRPr="006E7733">
        <w:rPr>
          <w:rFonts w:ascii="仿宋_GB2312" w:hAnsi="黑体" w:hint="eastAsia"/>
        </w:rPr>
        <w:lastRenderedPageBreak/>
        <w:t>广播电视、新闻出版、</w:t>
      </w:r>
      <w:proofErr w:type="gramStart"/>
      <w:r w:rsidRPr="006E7733">
        <w:rPr>
          <w:rFonts w:ascii="仿宋_GB2312" w:hAnsi="黑体" w:hint="eastAsia"/>
        </w:rPr>
        <w:t>网信等</w:t>
      </w:r>
      <w:proofErr w:type="gramEnd"/>
      <w:r w:rsidRPr="006E7733">
        <w:rPr>
          <w:rFonts w:ascii="仿宋_GB2312" w:hAnsi="黑体" w:hint="eastAsia"/>
        </w:rPr>
        <w:t>其他有关部门，工会、共产主义青年团、残疾人联合会、科学技术协会、关心下一代工作委员会，以及乡（镇）人民政府、街道办事处应当按照各自职责，协同做好家庭教育相关工作。</w:t>
      </w: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第十三条</w:t>
      </w:r>
      <w:r>
        <w:rPr>
          <w:rFonts w:ascii="黑体" w:eastAsia="黑体" w:hAnsi="黑体" w:hint="eastAsia"/>
        </w:rPr>
        <w:t xml:space="preserve"> </w:t>
      </w:r>
      <w:r w:rsidRPr="006E7733">
        <w:rPr>
          <w:rFonts w:ascii="仿宋_GB2312" w:hAnsi="黑体" w:hint="eastAsia"/>
        </w:rPr>
        <w:t xml:space="preserve"> </w:t>
      </w:r>
      <w:r w:rsidRPr="006E7733">
        <w:rPr>
          <w:rFonts w:ascii="仿宋_GB2312" w:hAnsi="黑体" w:hint="eastAsia"/>
        </w:rPr>
        <w:t>省人民政府应当组织妇女联合会和教育、卫生健康等部门，根据《全国家庭教育指导大纲》编写不同年龄段的家庭教育指导读本，制定相应的家庭教育指导工作规范和评估规范。</w:t>
      </w: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第十四条</w:t>
      </w:r>
      <w:r>
        <w:rPr>
          <w:rFonts w:ascii="黑体" w:eastAsia="黑体" w:hAnsi="黑体" w:hint="eastAsia"/>
        </w:rPr>
        <w:t xml:space="preserve">  </w:t>
      </w:r>
      <w:r w:rsidRPr="006E7733">
        <w:rPr>
          <w:rFonts w:ascii="仿宋_GB2312" w:hAnsi="黑体" w:hint="eastAsia"/>
        </w:rPr>
        <w:t>县级以上人民政府应当组织妇女联合会和教育、民政、卫生健康等部门，依托家长学校、儿童之家、妇女儿童活动中心、城乡社区教育机构、婚姻登记机构、妇幼保健机构等，建立家庭教育指导服务中心和服务站点，健全家庭教育公共服务体系。</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乡（镇）人民政府、街道办事处应当将家庭教育指导服务纳入社区服务，指导村民委员会、居民委员会开展家庭教育指导活动。</w:t>
      </w: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第十五条</w:t>
      </w:r>
      <w:r>
        <w:rPr>
          <w:rFonts w:ascii="黑体" w:eastAsia="黑体" w:hAnsi="黑体" w:hint="eastAsia"/>
        </w:rPr>
        <w:t xml:space="preserve">  </w:t>
      </w:r>
      <w:r w:rsidRPr="006E7733">
        <w:rPr>
          <w:rFonts w:ascii="仿宋_GB2312" w:hAnsi="黑体" w:hint="eastAsia"/>
        </w:rPr>
        <w:t>县级以上人民政府应当组织妇女联合会和教育、民政、卫生健康等部门，通过开设网上家长学校、家庭教育网络课程等，提供家庭教育网络公共服务。</w:t>
      </w: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第十六条</w:t>
      </w:r>
      <w:r>
        <w:rPr>
          <w:rFonts w:ascii="黑体" w:eastAsia="黑体" w:hAnsi="黑体" w:hint="eastAsia"/>
        </w:rPr>
        <w:t xml:space="preserve"> </w:t>
      </w:r>
      <w:r w:rsidRPr="006E7733">
        <w:rPr>
          <w:rFonts w:ascii="仿宋_GB2312" w:hAnsi="黑体" w:hint="eastAsia"/>
        </w:rPr>
        <w:t xml:space="preserve"> </w:t>
      </w:r>
      <w:r w:rsidRPr="006E7733">
        <w:rPr>
          <w:rFonts w:ascii="仿宋_GB2312" w:hAnsi="黑体" w:hint="eastAsia"/>
        </w:rPr>
        <w:t>县级以上人民政府应当组织妇女联合会和教育、卫生健康、人力资源和社会保障等部门，建设专业的家庭教育指导工作队伍，开展家庭教育指导人才培训，提高家庭教育指导工作人员的业务能力。</w:t>
      </w: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lastRenderedPageBreak/>
        <w:t>第十七条</w:t>
      </w:r>
      <w:r>
        <w:rPr>
          <w:rFonts w:ascii="黑体" w:eastAsia="黑体" w:hAnsi="黑体" w:hint="eastAsia"/>
        </w:rPr>
        <w:t xml:space="preserve">  </w:t>
      </w:r>
      <w:r w:rsidRPr="006E7733">
        <w:rPr>
          <w:rFonts w:ascii="仿宋_GB2312" w:hAnsi="黑体" w:hint="eastAsia"/>
        </w:rPr>
        <w:t>师范类高等院校应当将家庭教育相关课程列为师范专业必修科目。</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县级以上人民政府及其教育、人力资源和社会保障等部门应当鼓励高等院校和职业技术学校开设家庭教育相关课程，支持高等院校、职业技术学校、培训机构等开展家庭教育指导人才培训。</w:t>
      </w: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第十八条</w:t>
      </w:r>
      <w:r>
        <w:rPr>
          <w:rFonts w:ascii="黑体" w:eastAsia="黑体" w:hAnsi="黑体" w:hint="eastAsia"/>
        </w:rPr>
        <w:t xml:space="preserve">  </w:t>
      </w:r>
      <w:r w:rsidRPr="006E7733">
        <w:rPr>
          <w:rFonts w:ascii="仿宋_GB2312" w:hAnsi="黑体" w:hint="eastAsia"/>
        </w:rPr>
        <w:t>县级以上人民政府应当培育提供家庭教育指导服务的社会工作服务机构、志愿服务组织和企业。</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鼓励社会工作服务机构、志愿服务组织、志愿者开展家庭教育志愿服务活动。</w:t>
      </w: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第十九条</w:t>
      </w:r>
      <w:r>
        <w:rPr>
          <w:rFonts w:ascii="黑体" w:eastAsia="黑体" w:hAnsi="黑体" w:hint="eastAsia"/>
        </w:rPr>
        <w:t xml:space="preserve">  </w:t>
      </w:r>
      <w:r w:rsidRPr="006E7733">
        <w:rPr>
          <w:rFonts w:ascii="仿宋_GB2312" w:hAnsi="黑体" w:hint="eastAsia"/>
        </w:rPr>
        <w:t>县级以上人民政府应当组织妇女联合会和民政、教育、卫生健康、司法行政等部门，对留守儿童、困境儿童等提供家庭教育帮扶和指导。</w:t>
      </w:r>
    </w:p>
    <w:p w:rsidR="006E7733" w:rsidRDefault="006E7733" w:rsidP="006E7733">
      <w:pPr>
        <w:ind w:firstLineChars="1100" w:firstLine="3454"/>
        <w:rPr>
          <w:rFonts w:ascii="黑体" w:eastAsia="黑体" w:hAnsi="黑体" w:hint="eastAsia"/>
        </w:rPr>
      </w:pPr>
    </w:p>
    <w:p w:rsidR="006E7733" w:rsidRDefault="006E7733" w:rsidP="006E7733">
      <w:pPr>
        <w:ind w:firstLineChars="1100" w:firstLine="3454"/>
        <w:rPr>
          <w:rFonts w:ascii="黑体" w:eastAsia="黑体" w:hAnsi="黑体" w:hint="eastAsia"/>
        </w:rPr>
      </w:pPr>
      <w:r w:rsidRPr="006E7733">
        <w:rPr>
          <w:rFonts w:ascii="黑体" w:eastAsia="黑体" w:hAnsi="黑体" w:hint="eastAsia"/>
        </w:rPr>
        <w:t>第四章</w:t>
      </w:r>
      <w:r>
        <w:rPr>
          <w:rFonts w:ascii="黑体" w:eastAsia="黑体" w:hAnsi="黑体" w:hint="eastAsia"/>
        </w:rPr>
        <w:t xml:space="preserve">  </w:t>
      </w:r>
      <w:r w:rsidRPr="006E7733">
        <w:rPr>
          <w:rFonts w:ascii="黑体" w:eastAsia="黑体" w:hAnsi="黑体" w:hint="eastAsia"/>
        </w:rPr>
        <w:t>学</w:t>
      </w:r>
      <w:r>
        <w:rPr>
          <w:rFonts w:ascii="黑体" w:eastAsia="黑体" w:hAnsi="黑体" w:hint="eastAsia"/>
        </w:rPr>
        <w:t xml:space="preserve">  </w:t>
      </w:r>
      <w:r w:rsidRPr="006E7733">
        <w:rPr>
          <w:rFonts w:ascii="黑体" w:eastAsia="黑体" w:hAnsi="黑体" w:hint="eastAsia"/>
        </w:rPr>
        <w:t>校</w:t>
      </w:r>
    </w:p>
    <w:p w:rsidR="006E7733" w:rsidRPr="006E7733" w:rsidRDefault="006E7733" w:rsidP="006E7733">
      <w:pPr>
        <w:ind w:firstLineChars="1100" w:firstLine="3454"/>
        <w:rPr>
          <w:rFonts w:ascii="黑体" w:eastAsia="黑体" w:hAnsi="黑体" w:hint="eastAsia"/>
        </w:rPr>
      </w:pP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第二十条</w:t>
      </w:r>
      <w:r>
        <w:rPr>
          <w:rFonts w:ascii="黑体" w:eastAsia="黑体" w:hAnsi="黑体" w:hint="eastAsia"/>
        </w:rPr>
        <w:t xml:space="preserve">  </w:t>
      </w:r>
      <w:r w:rsidRPr="006E7733">
        <w:rPr>
          <w:rFonts w:ascii="仿宋_GB2312" w:hAnsi="黑体" w:hint="eastAsia"/>
        </w:rPr>
        <w:t>学校应当建立健全家庭教育指导工作制度，将家庭教育指导工作纳入学校工作计划，建立家庭教育指导教师队伍，将家庭教育指导工作纳入师资培训内容。</w:t>
      </w: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第二十一条</w:t>
      </w:r>
      <w:r>
        <w:rPr>
          <w:rFonts w:ascii="黑体" w:eastAsia="黑体" w:hAnsi="黑体" w:hint="eastAsia"/>
        </w:rPr>
        <w:t xml:space="preserve">  </w:t>
      </w:r>
      <w:r w:rsidRPr="006E7733">
        <w:rPr>
          <w:rFonts w:ascii="仿宋_GB2312" w:hAnsi="黑体" w:hint="eastAsia"/>
        </w:rPr>
        <w:t>学校应当建立家长学校，按照规定组织开展家庭教育指导活动，对父母进行家庭教育培训、咨询和辅导，指导父母掌握科学的家庭教育方法。</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父母未按照要求参加学校家庭教育指导活动的，学校应当及</w:t>
      </w:r>
      <w:r w:rsidRPr="006E7733">
        <w:rPr>
          <w:rFonts w:ascii="仿宋_GB2312" w:hAnsi="黑体" w:hint="eastAsia"/>
        </w:rPr>
        <w:lastRenderedPageBreak/>
        <w:t>时与其联系和沟通。</w:t>
      </w: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第二十二条</w:t>
      </w:r>
      <w:r>
        <w:rPr>
          <w:rFonts w:ascii="黑体" w:eastAsia="黑体" w:hAnsi="黑体" w:hint="eastAsia"/>
        </w:rPr>
        <w:t xml:space="preserve">  </w:t>
      </w:r>
      <w:r w:rsidRPr="006E7733">
        <w:rPr>
          <w:rFonts w:ascii="仿宋_GB2312" w:hAnsi="黑体" w:hint="eastAsia"/>
        </w:rPr>
        <w:t>学校应当发挥家长委员会作用，沟通学校教育与家庭教育，</w:t>
      </w:r>
      <w:proofErr w:type="gramStart"/>
      <w:r w:rsidRPr="006E7733">
        <w:rPr>
          <w:rFonts w:ascii="仿宋_GB2312" w:hAnsi="黑体" w:hint="eastAsia"/>
        </w:rPr>
        <w:t>推进家</w:t>
      </w:r>
      <w:proofErr w:type="gramEnd"/>
      <w:r w:rsidRPr="006E7733">
        <w:rPr>
          <w:rFonts w:ascii="仿宋_GB2312" w:hAnsi="黑体" w:hint="eastAsia"/>
        </w:rPr>
        <w:t>校合作。</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学生在学校有违纪、违法或者其他严重不良行为的，学校应当及时告知其父母，并对父母进行有针对性的家庭教育指导。</w:t>
      </w: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第二十三条</w:t>
      </w:r>
      <w:r>
        <w:rPr>
          <w:rFonts w:ascii="黑体" w:eastAsia="黑体" w:hAnsi="黑体" w:hint="eastAsia"/>
        </w:rPr>
        <w:t xml:space="preserve">  </w:t>
      </w:r>
      <w:r w:rsidRPr="006E7733">
        <w:rPr>
          <w:rFonts w:ascii="仿宋_GB2312" w:hAnsi="黑体" w:hint="eastAsia"/>
        </w:rPr>
        <w:t>学校应当关注残疾、单亲、情绪行为障碍、经历重大变故、遭受侵害以及有其他特殊情况的学生，与其父母共同研究并指导开展家庭教育。</w:t>
      </w:r>
    </w:p>
    <w:p w:rsidR="006E7733" w:rsidRDefault="006E7733" w:rsidP="006E7733">
      <w:pPr>
        <w:ind w:firstLineChars="1100" w:firstLine="3454"/>
        <w:rPr>
          <w:rFonts w:ascii="黑体" w:eastAsia="黑体" w:hAnsi="黑体" w:hint="eastAsia"/>
        </w:rPr>
      </w:pPr>
    </w:p>
    <w:p w:rsidR="006E7733" w:rsidRDefault="006E7733" w:rsidP="006E7733">
      <w:pPr>
        <w:ind w:firstLineChars="1100" w:firstLine="3454"/>
        <w:rPr>
          <w:rFonts w:ascii="黑体" w:eastAsia="黑体" w:hAnsi="黑体" w:hint="eastAsia"/>
        </w:rPr>
      </w:pPr>
      <w:r w:rsidRPr="006E7733">
        <w:rPr>
          <w:rFonts w:ascii="黑体" w:eastAsia="黑体" w:hAnsi="黑体" w:hint="eastAsia"/>
        </w:rPr>
        <w:t>第五章</w:t>
      </w:r>
      <w:r>
        <w:rPr>
          <w:rFonts w:ascii="黑体" w:eastAsia="黑体" w:hAnsi="黑体" w:hint="eastAsia"/>
        </w:rPr>
        <w:t xml:space="preserve">  </w:t>
      </w:r>
      <w:r w:rsidRPr="006E7733">
        <w:rPr>
          <w:rFonts w:ascii="黑体" w:eastAsia="黑体" w:hAnsi="黑体" w:hint="eastAsia"/>
        </w:rPr>
        <w:t>社</w:t>
      </w:r>
      <w:r>
        <w:rPr>
          <w:rFonts w:ascii="黑体" w:eastAsia="黑体" w:hAnsi="黑体" w:hint="eastAsia"/>
        </w:rPr>
        <w:t xml:space="preserve">  </w:t>
      </w:r>
      <w:r w:rsidRPr="006E7733">
        <w:rPr>
          <w:rFonts w:ascii="黑体" w:eastAsia="黑体" w:hAnsi="黑体" w:hint="eastAsia"/>
        </w:rPr>
        <w:t>会</w:t>
      </w:r>
    </w:p>
    <w:p w:rsidR="006E7733" w:rsidRPr="006E7733" w:rsidRDefault="006E7733" w:rsidP="006E7733">
      <w:pPr>
        <w:ind w:firstLineChars="400" w:firstLine="1256"/>
        <w:jc w:val="center"/>
        <w:rPr>
          <w:rFonts w:ascii="黑体" w:eastAsia="黑体" w:hAnsi="黑体" w:hint="eastAsia"/>
        </w:rPr>
      </w:pP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第二十四条</w:t>
      </w:r>
      <w:r>
        <w:rPr>
          <w:rFonts w:ascii="黑体" w:eastAsia="黑体" w:hAnsi="黑体" w:hint="eastAsia"/>
        </w:rPr>
        <w:t xml:space="preserve"> </w:t>
      </w:r>
      <w:r w:rsidRPr="006E7733">
        <w:rPr>
          <w:rFonts w:ascii="仿宋_GB2312" w:hAnsi="黑体" w:hint="eastAsia"/>
        </w:rPr>
        <w:t xml:space="preserve"> </w:t>
      </w:r>
      <w:r w:rsidRPr="006E7733">
        <w:rPr>
          <w:rFonts w:ascii="仿宋_GB2312" w:hAnsi="黑体" w:hint="eastAsia"/>
        </w:rPr>
        <w:t>文明城市、文明村镇、文明单位、文明校园和文明家庭等创建活动，应当将家庭教育工作情况作为重要内容。</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国家机关、人民团体、企业事业单位、社会组织应当将开展好家风建设纳入单位文化建设，支持职工参加相关的家庭教育指导活动。</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村民委员会、居民委员会应当利用文化礼堂、名人旧居等场所，组织开展家教家风家训教育活动。</w:t>
      </w: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第二十五条</w:t>
      </w:r>
      <w:r>
        <w:rPr>
          <w:rFonts w:ascii="黑体" w:eastAsia="黑体" w:hAnsi="黑体" w:hint="eastAsia"/>
        </w:rPr>
        <w:t xml:space="preserve">  </w:t>
      </w:r>
      <w:r w:rsidRPr="006E7733">
        <w:rPr>
          <w:rFonts w:ascii="仿宋_GB2312" w:hAnsi="黑体" w:hint="eastAsia"/>
        </w:rPr>
        <w:t>婚姻登记机构应当通过现场咨询辅导、播放宣传教育片等形式，为新婚夫妻提供家庭教育指导。</w:t>
      </w: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第二十六条</w:t>
      </w:r>
      <w:r>
        <w:rPr>
          <w:rFonts w:ascii="黑体" w:eastAsia="黑体" w:hAnsi="黑体" w:hint="eastAsia"/>
        </w:rPr>
        <w:t xml:space="preserve">  </w:t>
      </w:r>
      <w:r w:rsidRPr="006E7733">
        <w:rPr>
          <w:rFonts w:ascii="仿宋_GB2312" w:hAnsi="黑体" w:hint="eastAsia"/>
        </w:rPr>
        <w:t>承担妇幼保健工作的医疗卫生服务机构应当通过孕妇学校、家庭医生签约和妇幼健康管理服务等，开展公益性</w:t>
      </w:r>
      <w:r w:rsidRPr="006E7733">
        <w:rPr>
          <w:rFonts w:ascii="仿宋_GB2312" w:hAnsi="黑体" w:hint="eastAsia"/>
        </w:rPr>
        <w:lastRenderedPageBreak/>
        <w:t>早期家庭教育指导。</w:t>
      </w: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第二十七条</w:t>
      </w:r>
      <w:r>
        <w:rPr>
          <w:rFonts w:ascii="黑体" w:eastAsia="黑体" w:hAnsi="黑体" w:hint="eastAsia"/>
        </w:rPr>
        <w:t xml:space="preserve">  </w:t>
      </w:r>
      <w:r w:rsidRPr="006E7733">
        <w:rPr>
          <w:rFonts w:ascii="仿宋_GB2312" w:hAnsi="黑体" w:hint="eastAsia"/>
        </w:rPr>
        <w:t>公共图书馆、博物馆、文化馆、纪念馆、美术馆、科技馆、青少年活动中心、妇女儿童活动中心、工人文化宫、体育场馆等公共文化设施管理单位，应当定期开展公益性家庭教育指导活动。</w:t>
      </w: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第二十八条</w:t>
      </w:r>
      <w:r>
        <w:rPr>
          <w:rFonts w:ascii="黑体" w:eastAsia="黑体" w:hAnsi="黑体" w:hint="eastAsia"/>
        </w:rPr>
        <w:t xml:space="preserve">  </w:t>
      </w:r>
      <w:r w:rsidRPr="006E7733">
        <w:rPr>
          <w:rFonts w:ascii="仿宋_GB2312" w:hAnsi="黑体" w:hint="eastAsia"/>
        </w:rPr>
        <w:t>广播、电视、报刊、互联网站等媒体应当开展经常性的家庭教育公益性宣传，普及家庭教育知识。</w:t>
      </w: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第二十九条</w:t>
      </w:r>
      <w:r w:rsidRPr="006E7733">
        <w:rPr>
          <w:rFonts w:ascii="仿宋_GB2312" w:hAnsi="黑体" w:hint="eastAsia"/>
        </w:rPr>
        <w:t xml:space="preserve">  </w:t>
      </w:r>
      <w:r w:rsidRPr="006E7733">
        <w:rPr>
          <w:rFonts w:ascii="仿宋_GB2312" w:hAnsi="黑体" w:hint="eastAsia"/>
        </w:rPr>
        <w:t>鼓励高等院校、家庭教育研究机构等开展家庭教育理论和应用研究。</w:t>
      </w:r>
    </w:p>
    <w:p w:rsidR="006E7733" w:rsidRPr="006E7733" w:rsidRDefault="006E7733" w:rsidP="006E7733">
      <w:pPr>
        <w:ind w:firstLineChars="200" w:firstLine="628"/>
        <w:rPr>
          <w:rFonts w:ascii="黑体" w:eastAsia="黑体" w:hAnsi="黑体" w:hint="eastAsia"/>
        </w:rPr>
      </w:pPr>
      <w:r w:rsidRPr="006E7733">
        <w:rPr>
          <w:rFonts w:ascii="黑体" w:eastAsia="黑体" w:hAnsi="黑体" w:hint="eastAsia"/>
        </w:rPr>
        <w:t>第三十条</w:t>
      </w:r>
      <w:r>
        <w:rPr>
          <w:rFonts w:ascii="黑体" w:eastAsia="黑体" w:hAnsi="黑体" w:hint="eastAsia"/>
        </w:rPr>
        <w:t xml:space="preserve">  </w:t>
      </w:r>
      <w:r w:rsidRPr="006E7733">
        <w:rPr>
          <w:rFonts w:ascii="仿宋_GB2312" w:hAnsi="黑体" w:hint="eastAsia"/>
        </w:rPr>
        <w:t>违反本条例规定的行为，法律、行政法规已有法律责任规定的，从其规定。</w:t>
      </w: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第三十一条</w:t>
      </w:r>
      <w:r>
        <w:rPr>
          <w:rFonts w:ascii="黑体" w:eastAsia="黑体" w:hAnsi="黑体" w:hint="eastAsia"/>
        </w:rPr>
        <w:t xml:space="preserve">  </w:t>
      </w:r>
      <w:r w:rsidRPr="006E7733">
        <w:rPr>
          <w:rFonts w:ascii="仿宋_GB2312" w:hAnsi="黑体" w:hint="eastAsia"/>
        </w:rPr>
        <w:t>父母或者其他监护人不履行家庭教育义务，放任未成年人有违纪、违法或者其他严重不良行为的，相关单位或者组织应当予以劝诫、批评教育。公安机关接到报案后应当依法及时处理。</w:t>
      </w: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第三十二条</w:t>
      </w:r>
      <w:r>
        <w:rPr>
          <w:rFonts w:ascii="黑体" w:eastAsia="黑体" w:hAnsi="黑体" w:hint="eastAsia"/>
        </w:rPr>
        <w:t xml:space="preserve">  </w:t>
      </w:r>
      <w:r w:rsidRPr="006E7733">
        <w:rPr>
          <w:rFonts w:ascii="仿宋_GB2312" w:hAnsi="黑体" w:hint="eastAsia"/>
        </w:rPr>
        <w:t>未成年人有下列情形之一的，公安机关、人民检察院、人民法院可以责令其父母或者其他监护人接受家庭教育指导：</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（一）未成年人被公安机关处以行政处罚，或者因未达到法定年龄不予行政处罚；</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（二）未成年人涉嫌犯罪，人民检察院</w:t>
      </w:r>
      <w:proofErr w:type="gramStart"/>
      <w:r w:rsidRPr="006E7733">
        <w:rPr>
          <w:rFonts w:ascii="仿宋_GB2312" w:hAnsi="黑体" w:hint="eastAsia"/>
        </w:rPr>
        <w:t>作出</w:t>
      </w:r>
      <w:proofErr w:type="gramEnd"/>
      <w:r w:rsidRPr="006E7733">
        <w:rPr>
          <w:rFonts w:ascii="仿宋_GB2312" w:hAnsi="黑体" w:hint="eastAsia"/>
        </w:rPr>
        <w:t>相对不起</w:t>
      </w:r>
      <w:proofErr w:type="gramStart"/>
      <w:r w:rsidRPr="006E7733">
        <w:rPr>
          <w:rFonts w:ascii="仿宋_GB2312" w:hAnsi="黑体" w:hint="eastAsia"/>
        </w:rPr>
        <w:t>诉或者</w:t>
      </w:r>
      <w:proofErr w:type="gramEnd"/>
      <w:r w:rsidRPr="006E7733">
        <w:rPr>
          <w:rFonts w:ascii="仿宋_GB2312" w:hAnsi="黑体" w:hint="eastAsia"/>
        </w:rPr>
        <w:t>附条件不起诉决定；</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lastRenderedPageBreak/>
        <w:t>（三）未成年人被追究刑事责任，或者因未达到刑事责任年龄不予追究刑事责任。</w:t>
      </w:r>
    </w:p>
    <w:p w:rsidR="006E7733" w:rsidRPr="006E7733" w:rsidRDefault="006E7733" w:rsidP="006E7733">
      <w:pPr>
        <w:ind w:firstLineChars="200" w:firstLine="628"/>
        <w:rPr>
          <w:rFonts w:ascii="仿宋_GB2312" w:hAnsi="黑体" w:hint="eastAsia"/>
        </w:rPr>
      </w:pPr>
      <w:proofErr w:type="gramStart"/>
      <w:r w:rsidRPr="006E7733">
        <w:rPr>
          <w:rFonts w:ascii="仿宋_GB2312" w:hAnsi="黑体" w:hint="eastAsia"/>
        </w:rPr>
        <w:t>作出</w:t>
      </w:r>
      <w:proofErr w:type="gramEnd"/>
      <w:r w:rsidRPr="006E7733">
        <w:rPr>
          <w:rFonts w:ascii="仿宋_GB2312" w:hAnsi="黑体" w:hint="eastAsia"/>
        </w:rPr>
        <w:t>责令接受家庭教育指导决定的公安机关、人民检察院、人民法院可以会同教育行政部门和妇女联合会，委托有关学校、家庭教育指导服务中心或者站点等对父母或者其他监护人进行家庭教育指导。</w:t>
      </w: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第三十三条</w:t>
      </w:r>
      <w:r>
        <w:rPr>
          <w:rFonts w:ascii="黑体" w:eastAsia="黑体" w:hAnsi="黑体" w:hint="eastAsia"/>
        </w:rPr>
        <w:t xml:space="preserve"> </w:t>
      </w:r>
      <w:r w:rsidRPr="006E7733">
        <w:rPr>
          <w:rFonts w:ascii="仿宋_GB2312" w:hAnsi="黑体" w:hint="eastAsia"/>
        </w:rPr>
        <w:t xml:space="preserve"> </w:t>
      </w:r>
      <w:r w:rsidRPr="006E7733">
        <w:rPr>
          <w:rFonts w:ascii="仿宋_GB2312" w:hAnsi="黑体" w:hint="eastAsia"/>
        </w:rPr>
        <w:t>学校有下列情形之一的，教育行政部门应当责令改正：</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（一）未设立家长学校，或者家长学校未按照要求开展家庭教育指导工作；</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（二）违反有关规定收取家庭教育指导费用；</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（三）其他不履行或者</w:t>
      </w:r>
      <w:proofErr w:type="gramStart"/>
      <w:r w:rsidRPr="006E7733">
        <w:rPr>
          <w:rFonts w:ascii="仿宋_GB2312" w:hAnsi="黑体" w:hint="eastAsia"/>
        </w:rPr>
        <w:t>不当履行</w:t>
      </w:r>
      <w:proofErr w:type="gramEnd"/>
      <w:r w:rsidRPr="006E7733">
        <w:rPr>
          <w:rFonts w:ascii="仿宋_GB2312" w:hAnsi="黑体" w:hint="eastAsia"/>
        </w:rPr>
        <w:t>家庭教育指导工作职责的行为。</w:t>
      </w:r>
    </w:p>
    <w:p w:rsidR="006E7733" w:rsidRDefault="006E7733" w:rsidP="006E7733">
      <w:pPr>
        <w:ind w:firstLineChars="200" w:firstLine="628"/>
        <w:jc w:val="center"/>
        <w:rPr>
          <w:rFonts w:ascii="黑体" w:eastAsia="黑体" w:hAnsi="黑体" w:hint="eastAsia"/>
        </w:rPr>
      </w:pPr>
    </w:p>
    <w:p w:rsidR="006E7733" w:rsidRDefault="006E7733" w:rsidP="006E7733">
      <w:pPr>
        <w:ind w:firstLineChars="200" w:firstLine="628"/>
        <w:jc w:val="center"/>
        <w:rPr>
          <w:rFonts w:ascii="黑体" w:eastAsia="黑体" w:hAnsi="黑体" w:hint="eastAsia"/>
        </w:rPr>
      </w:pPr>
      <w:r w:rsidRPr="006E7733">
        <w:rPr>
          <w:rFonts w:ascii="黑体" w:eastAsia="黑体" w:hAnsi="黑体" w:hint="eastAsia"/>
        </w:rPr>
        <w:t>第六章  法律责任</w:t>
      </w:r>
    </w:p>
    <w:p w:rsidR="006E7733" w:rsidRDefault="006E7733" w:rsidP="006E7733">
      <w:pPr>
        <w:ind w:firstLineChars="200" w:firstLine="628"/>
        <w:rPr>
          <w:rFonts w:ascii="黑体" w:eastAsia="黑体" w:hAnsi="黑体" w:hint="eastAsia"/>
        </w:rPr>
      </w:pP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第三十四条</w:t>
      </w:r>
      <w:r>
        <w:rPr>
          <w:rFonts w:ascii="黑体" w:eastAsia="黑体" w:hAnsi="黑体" w:hint="eastAsia"/>
        </w:rPr>
        <w:t xml:space="preserve">  </w:t>
      </w:r>
      <w:r w:rsidRPr="006E7733">
        <w:rPr>
          <w:rFonts w:ascii="仿宋_GB2312" w:hAnsi="黑体" w:hint="eastAsia"/>
        </w:rPr>
        <w:t>负有家庭教育工作职责的各级人民政府及其相关部门、人民团体有以下情形之一的，其上级机关或者主管单位应当责令改正；情节严重的，对直接负责的主管人员和其他责任人员依法给予处分：</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（一）不履行家庭教育工作职责；</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t>（二）截留、挤占、挪用或者虚报家庭教育工作经费；</w:t>
      </w:r>
    </w:p>
    <w:p w:rsidR="006E7733" w:rsidRPr="006E7733" w:rsidRDefault="006E7733" w:rsidP="006E7733">
      <w:pPr>
        <w:ind w:firstLineChars="200" w:firstLine="628"/>
        <w:rPr>
          <w:rFonts w:ascii="仿宋_GB2312" w:hAnsi="黑体" w:hint="eastAsia"/>
        </w:rPr>
      </w:pPr>
      <w:r w:rsidRPr="006E7733">
        <w:rPr>
          <w:rFonts w:ascii="仿宋_GB2312" w:hAnsi="黑体" w:hint="eastAsia"/>
        </w:rPr>
        <w:lastRenderedPageBreak/>
        <w:t>（三）其他滥用职权、玩忽职守或者徇私舞弊的行为。</w:t>
      </w:r>
    </w:p>
    <w:p w:rsidR="006E7733" w:rsidRDefault="006E7733" w:rsidP="006E7733">
      <w:pPr>
        <w:ind w:firstLineChars="200" w:firstLine="628"/>
        <w:rPr>
          <w:rFonts w:ascii="黑体" w:eastAsia="黑体" w:hAnsi="黑体" w:hint="eastAsia"/>
        </w:rPr>
      </w:pPr>
    </w:p>
    <w:p w:rsidR="006E7733" w:rsidRPr="006E7733" w:rsidRDefault="006E7733" w:rsidP="006E7733">
      <w:pPr>
        <w:ind w:firstLineChars="200" w:firstLine="628"/>
        <w:jc w:val="center"/>
        <w:rPr>
          <w:rFonts w:ascii="黑体" w:eastAsia="黑体" w:hAnsi="黑体" w:hint="eastAsia"/>
        </w:rPr>
      </w:pPr>
      <w:r w:rsidRPr="006E7733">
        <w:rPr>
          <w:rFonts w:ascii="黑体" w:eastAsia="黑体" w:hAnsi="黑体" w:hint="eastAsia"/>
        </w:rPr>
        <w:t>第七章</w:t>
      </w:r>
      <w:r>
        <w:rPr>
          <w:rFonts w:ascii="黑体" w:eastAsia="黑体" w:hAnsi="黑体" w:hint="eastAsia"/>
        </w:rPr>
        <w:t xml:space="preserve">  </w:t>
      </w:r>
      <w:r w:rsidRPr="006E7733">
        <w:rPr>
          <w:rFonts w:ascii="黑体" w:eastAsia="黑体" w:hAnsi="黑体" w:hint="eastAsia"/>
        </w:rPr>
        <w:t>附</w:t>
      </w:r>
      <w:r>
        <w:rPr>
          <w:rFonts w:ascii="黑体" w:eastAsia="黑体" w:hAnsi="黑体" w:hint="eastAsia"/>
        </w:rPr>
        <w:t xml:space="preserve">  </w:t>
      </w:r>
      <w:r w:rsidRPr="006E7733">
        <w:rPr>
          <w:rFonts w:ascii="黑体" w:eastAsia="黑体" w:hAnsi="黑体" w:hint="eastAsia"/>
        </w:rPr>
        <w:t>则</w:t>
      </w:r>
    </w:p>
    <w:p w:rsidR="006E7733" w:rsidRDefault="006E7733" w:rsidP="006E7733">
      <w:pPr>
        <w:ind w:firstLineChars="200" w:firstLine="628"/>
        <w:rPr>
          <w:rFonts w:ascii="黑体" w:eastAsia="黑体" w:hAnsi="黑体" w:hint="eastAsia"/>
        </w:rPr>
      </w:pPr>
      <w:r w:rsidRPr="006E7733">
        <w:rPr>
          <w:rFonts w:ascii="黑体" w:eastAsia="黑体" w:hAnsi="黑体" w:hint="eastAsia"/>
        </w:rPr>
        <w:t xml:space="preserve">　</w:t>
      </w:r>
    </w:p>
    <w:p w:rsidR="006E7733" w:rsidRPr="006E7733" w:rsidRDefault="006E7733" w:rsidP="006E7733">
      <w:pPr>
        <w:ind w:firstLineChars="200" w:firstLine="628"/>
        <w:rPr>
          <w:rFonts w:ascii="仿宋_GB2312" w:hAnsi="黑体" w:hint="eastAsia"/>
        </w:rPr>
      </w:pPr>
      <w:r w:rsidRPr="006E7733">
        <w:rPr>
          <w:rFonts w:ascii="黑体" w:eastAsia="黑体" w:hAnsi="黑体" w:hint="eastAsia"/>
        </w:rPr>
        <w:t>第三十五条</w:t>
      </w:r>
      <w:r>
        <w:rPr>
          <w:rFonts w:ascii="黑体" w:eastAsia="黑体" w:hAnsi="黑体" w:hint="eastAsia"/>
        </w:rPr>
        <w:t xml:space="preserve"> </w:t>
      </w:r>
      <w:r w:rsidRPr="006E7733">
        <w:rPr>
          <w:rFonts w:ascii="仿宋_GB2312" w:hAnsi="黑体" w:hint="eastAsia"/>
        </w:rPr>
        <w:t xml:space="preserve"> </w:t>
      </w:r>
      <w:r w:rsidRPr="006E7733">
        <w:rPr>
          <w:rFonts w:ascii="仿宋_GB2312" w:hAnsi="黑体" w:hint="eastAsia"/>
        </w:rPr>
        <w:t>本条例自2020年1月1日起施行。</w:t>
      </w:r>
    </w:p>
    <w:p w:rsidR="006E7733" w:rsidRDefault="006E7733" w:rsidP="006E7733">
      <w:pPr>
        <w:ind w:firstLineChars="200" w:firstLine="628"/>
        <w:jc w:val="center"/>
        <w:rPr>
          <w:rFonts w:ascii="黑体" w:eastAsia="黑体" w:hAnsi="黑体" w:hint="eastAsia"/>
        </w:rPr>
      </w:pPr>
    </w:p>
    <w:p w:rsidR="006E7733" w:rsidRPr="007A2275" w:rsidRDefault="006E7733" w:rsidP="006E7733">
      <w:pPr>
        <w:ind w:firstLineChars="200" w:firstLine="628"/>
        <w:jc w:val="center"/>
      </w:pPr>
    </w:p>
    <w:sectPr w:rsidR="006E7733" w:rsidRPr="007A2275"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B77" w:rsidRDefault="00821B77" w:rsidP="00D57722">
      <w:pPr>
        <w:spacing w:line="240" w:lineRule="auto"/>
      </w:pPr>
      <w:r>
        <w:separator/>
      </w:r>
    </w:p>
  </w:endnote>
  <w:endnote w:type="continuationSeparator" w:id="0">
    <w:p w:rsidR="00821B77" w:rsidRDefault="00821B7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44464E">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44464E" w:rsidRPr="0044464E">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B77" w:rsidRDefault="00821B77" w:rsidP="00D57722">
      <w:pPr>
        <w:spacing w:line="240" w:lineRule="auto"/>
      </w:pPr>
      <w:r>
        <w:separator/>
      </w:r>
    </w:p>
  </w:footnote>
  <w:footnote w:type="continuationSeparator" w:id="0">
    <w:p w:rsidR="00821B77" w:rsidRDefault="00821B7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71F92"/>
    <w:rsid w:val="001B173E"/>
    <w:rsid w:val="0044464E"/>
    <w:rsid w:val="004D7D6E"/>
    <w:rsid w:val="006E7733"/>
    <w:rsid w:val="007A2275"/>
    <w:rsid w:val="007E7972"/>
    <w:rsid w:val="007F37EA"/>
    <w:rsid w:val="00821AE1"/>
    <w:rsid w:val="00821B77"/>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7A2275"/>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7A2275"/>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13</TotalTime>
  <Pages>1</Pages>
  <Words>594</Words>
  <Characters>3386</Characters>
  <Application>Microsoft Office Word</Application>
  <DocSecurity>0</DocSecurity>
  <Lines>28</Lines>
  <Paragraphs>7</Paragraphs>
  <ScaleCrop>false</ScaleCrop>
  <Company>Microsoft</Company>
  <LinksUpToDate>false</LinksUpToDate>
  <CharactersWithSpaces>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cp:revision>
  <dcterms:created xsi:type="dcterms:W3CDTF">2019-06-10T02:58:00Z</dcterms:created>
  <dcterms:modified xsi:type="dcterms:W3CDTF">2019-10-17T09:00:00Z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