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0EC1" w:rsidRDefault="00B50EC1" w:rsidP="00B50EC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50EC1" w:rsidRDefault="00B50EC1" w:rsidP="00B50EC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50EC1" w:rsidRPr="00B50EC1" w:rsidRDefault="00B50EC1" w:rsidP="00B50EC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B50EC1">
        <w:rPr>
          <w:rFonts w:asciiTheme="majorEastAsia" w:eastAsiaTheme="majorEastAsia" w:hAnsiTheme="majorEastAsia" w:cs="仿宋_GB2312" w:hint="eastAsia"/>
          <w:bCs/>
          <w:color w:val="000000"/>
          <w:kern w:val="0"/>
          <w:sz w:val="44"/>
          <w:szCs w:val="44"/>
          <w:lang w:val="zh-CN"/>
        </w:rPr>
        <w:t>浙江省港口管理条例</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p>
    <w:p w:rsidR="00B50EC1" w:rsidRPr="00B50EC1" w:rsidRDefault="00B50EC1" w:rsidP="00B50EC1">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B50EC1">
        <w:rPr>
          <w:rFonts w:ascii="楷体_GB2312" w:eastAsia="楷体_GB2312" w:hAnsiTheme="minorEastAsia" w:cs="仿宋_GB2312" w:hint="eastAsia"/>
          <w:color w:val="000000"/>
          <w:kern w:val="0"/>
          <w:szCs w:val="21"/>
          <w:lang w:val="zh-CN"/>
        </w:rPr>
        <w:t>（2007年5月25日浙江省第十届人民代表大会常务委员会第三十二次会议通过　2007年5月25日浙江省第十届人民代表大会常务委员会公告第71号公布　自2007年10月1日起施行）</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p>
    <w:p w:rsidR="00B50EC1" w:rsidRDefault="00B50EC1" w:rsidP="00B50EC1">
      <w:pPr>
        <w:autoSpaceDE w:val="0"/>
        <w:autoSpaceDN w:val="0"/>
        <w:adjustRightInd w:val="0"/>
        <w:jc w:val="center"/>
        <w:rPr>
          <w:rFonts w:ascii="黑体" w:eastAsia="黑体" w:hAnsi="黑体" w:cs="仿宋_GB2312" w:hint="eastAsia"/>
          <w:color w:val="000000"/>
          <w:kern w:val="0"/>
          <w:szCs w:val="21"/>
          <w:lang w:val="zh-CN"/>
        </w:rPr>
      </w:pPr>
      <w:r w:rsidRPr="00B50EC1">
        <w:rPr>
          <w:rFonts w:ascii="黑体" w:eastAsia="黑体" w:hAnsi="黑体" w:cs="仿宋_GB2312" w:hint="eastAsia"/>
          <w:bCs/>
          <w:color w:val="000000"/>
          <w:kern w:val="0"/>
          <w:szCs w:val="21"/>
          <w:lang w:val="zh-CN"/>
        </w:rPr>
        <w:t>第一章</w:t>
      </w:r>
      <w:r w:rsidRPr="00B50EC1">
        <w:rPr>
          <w:rFonts w:ascii="黑体" w:eastAsia="黑体" w:hAnsi="黑体" w:cs="仿宋_GB2312" w:hint="eastAsia"/>
          <w:color w:val="000000"/>
          <w:kern w:val="0"/>
          <w:szCs w:val="21"/>
          <w:lang w:val="zh-CN"/>
        </w:rPr>
        <w:t xml:space="preserve">　总</w:t>
      </w:r>
      <w:r w:rsidRPr="00B50EC1">
        <w:rPr>
          <w:rFonts w:ascii="黑体" w:eastAsia="黑体" w:hAnsi="黑体" w:cs="仿宋_GB2312" w:hint="eastAsia"/>
          <w:color w:val="000000"/>
          <w:kern w:val="0"/>
          <w:szCs w:val="21"/>
          <w:lang w:val="zh-CN"/>
        </w:rPr>
        <w:t>则</w:t>
      </w:r>
    </w:p>
    <w:p w:rsidR="00390140" w:rsidRPr="00B50EC1" w:rsidRDefault="00390140" w:rsidP="00B50EC1">
      <w:pPr>
        <w:autoSpaceDE w:val="0"/>
        <w:autoSpaceDN w:val="0"/>
        <w:adjustRightInd w:val="0"/>
        <w:jc w:val="center"/>
        <w:rPr>
          <w:rFonts w:ascii="黑体" w:eastAsia="黑体" w:hAnsi="黑体" w:cs="仿宋_GB2312"/>
          <w:color w:val="000000"/>
          <w:kern w:val="0"/>
          <w:szCs w:val="21"/>
          <w:lang w:val="zh-CN"/>
        </w:rPr>
      </w:pP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加强港口管理，保护和合理开发利用港口资源，维护港口的安全与经营秩序，保障当事人的合法权益，促进港口的建设与发展，根据《中华人民共和国港口法》和有关法律、行政法规，结合本省实际，制定本条例。</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本条例适用于本省行政区域内港口的规划、建设、维护、经营、管理及其相关活动。</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港口所在地县级以上人民政府应当将港口的发展纳入国民经济和社会发展规划，依法保护和合理利用港口资源，鼓励国内外经济组织和个人依法投资建设、经营港口，保护投资者的合法权益。</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省交通行政管理部门主管全省港口工作，省港航管理机构具体负责本省行政区域内的港口管理。</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市、县人民政府管理的港口，由市、县人民政府确定一个部门具体实施对港口的行政管理。</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省港航管理机构和市、县人民政府确定的部门，以下统称港口管理部门。</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发展和改革、海洋与渔业、水利、规划、国土资源、环境保护、安全生产监管、财政、海事、海关、检验检疫、边防、口岸等有关部门，应当按照各自职责做好港口管理的相关工作。</w:t>
      </w:r>
    </w:p>
    <w:p w:rsidR="00390140" w:rsidRDefault="00390140" w:rsidP="00B50EC1">
      <w:pPr>
        <w:autoSpaceDE w:val="0"/>
        <w:autoSpaceDN w:val="0"/>
        <w:adjustRightInd w:val="0"/>
        <w:jc w:val="center"/>
        <w:rPr>
          <w:rFonts w:ascii="黑体" w:eastAsia="黑体" w:hAnsi="黑体" w:cs="仿宋_GB2312" w:hint="eastAsia"/>
          <w:bCs/>
          <w:color w:val="000000"/>
          <w:kern w:val="0"/>
          <w:szCs w:val="21"/>
          <w:lang w:val="zh-CN"/>
        </w:rPr>
      </w:pPr>
    </w:p>
    <w:p w:rsidR="00B50EC1" w:rsidRDefault="00B50EC1" w:rsidP="00B50EC1">
      <w:pPr>
        <w:autoSpaceDE w:val="0"/>
        <w:autoSpaceDN w:val="0"/>
        <w:adjustRightInd w:val="0"/>
        <w:jc w:val="center"/>
        <w:rPr>
          <w:rFonts w:ascii="黑体" w:eastAsia="黑体" w:hAnsi="黑体" w:cs="仿宋_GB2312" w:hint="eastAsia"/>
          <w:bCs/>
          <w:color w:val="000000"/>
          <w:kern w:val="0"/>
          <w:szCs w:val="21"/>
          <w:lang w:val="zh-CN"/>
        </w:rPr>
      </w:pPr>
      <w:r w:rsidRPr="00B50EC1">
        <w:rPr>
          <w:rFonts w:ascii="黑体" w:eastAsia="黑体" w:hAnsi="黑体" w:cs="仿宋_GB2312" w:hint="eastAsia"/>
          <w:bCs/>
          <w:color w:val="000000"/>
          <w:kern w:val="0"/>
          <w:szCs w:val="21"/>
          <w:lang w:val="zh-CN"/>
        </w:rPr>
        <w:t>第二章　港口规划</w:t>
      </w:r>
    </w:p>
    <w:p w:rsidR="00390140" w:rsidRPr="00B50EC1" w:rsidRDefault="00390140" w:rsidP="00B50EC1">
      <w:pPr>
        <w:autoSpaceDE w:val="0"/>
        <w:autoSpaceDN w:val="0"/>
        <w:adjustRightInd w:val="0"/>
        <w:jc w:val="center"/>
        <w:rPr>
          <w:rFonts w:ascii="黑体" w:eastAsia="黑体" w:hAnsi="黑体" w:cs="仿宋_GB2312"/>
          <w:bCs/>
          <w:color w:val="000000"/>
          <w:kern w:val="0"/>
          <w:szCs w:val="21"/>
          <w:lang w:val="zh-CN"/>
        </w:rPr>
      </w:pP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港口规划应当根据本省国民经济和社会发展的要求以及国防建设的需要编制，体现合理利用港口岸线资源的原则，符合城镇体系规划，并与土地利用总体规划、城市总体规划、江河流域规划、防洪规划、海洋功能区划、产业布局规划、水路运输发展规划和其他运输方式发展规划以及法律、法规规定的其他有关规划相衔接、协调。</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港口规划包括全省港口布局规划、港口总体规划和港区控制性详细规划。</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全省港口布局规划是</w:t>
      </w:r>
      <w:proofErr w:type="gramStart"/>
      <w:r w:rsidRPr="00EC525E">
        <w:rPr>
          <w:rFonts w:asciiTheme="minorEastAsia" w:hAnsiTheme="minorEastAsia" w:cs="仿宋_GB2312" w:hint="eastAsia"/>
          <w:color w:val="000000"/>
          <w:kern w:val="0"/>
          <w:szCs w:val="21"/>
          <w:lang w:val="zh-CN"/>
        </w:rPr>
        <w:t>指全省</w:t>
      </w:r>
      <w:proofErr w:type="gramEnd"/>
      <w:r w:rsidRPr="00EC525E">
        <w:rPr>
          <w:rFonts w:asciiTheme="minorEastAsia" w:hAnsiTheme="minorEastAsia" w:cs="仿宋_GB2312" w:hint="eastAsia"/>
          <w:color w:val="000000"/>
          <w:kern w:val="0"/>
          <w:szCs w:val="21"/>
          <w:lang w:val="zh-CN"/>
        </w:rPr>
        <w:t>港口的分布规划，主要明确各港口的地位、作用、主要功能等内容，促进全省港口岸线资源的合理利用。</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港口总体规划是指一个港口在一定时期的具体规划，包括港</w:t>
      </w:r>
      <w:r w:rsidRPr="00EC525E">
        <w:rPr>
          <w:rFonts w:asciiTheme="minorEastAsia" w:hAnsiTheme="minorEastAsia" w:cs="仿宋_GB2312" w:hint="eastAsia"/>
          <w:color w:val="000000"/>
          <w:kern w:val="0"/>
          <w:szCs w:val="21"/>
          <w:lang w:val="zh-CN"/>
        </w:rPr>
        <w:lastRenderedPageBreak/>
        <w:t>口的水域（海域，下同）和陆域范围、港区划分、吞吐量和到港船型、港口的性质和功能、水域和陆域使用、港口设施建设岸线使用、建设用地配置以及分期建设序列等内容。港口总体规划应当符合全省港口布局规划。</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港区控制性详细规划指具体港区依据港口总体规划编制的在一定时期的实施性规划，是对港口总体规划的细化和深化。</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全省港口布局规划、国务院交通主管部门确定的主要港口的总体规划、省人民政府确定的重要港口的总体规划以及其他港口的总体规划，其编制和批准程序按照《中华人民共和国港口法》有关规定执行。</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主要港口和重要港口的重点港区的控制性详细规划由所在地港口管理部门会同同级规划行政主管部门编制，经本级人民政府审核后，报省人民政府批准。重点港区由省人民政府确定。</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其他港区的控制性详细规划由所在地港口管理部门会同同级规划行政主管部门编制，经本级人民政府批准后公布实施，并报省人民政府备案。</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港口规划的修改，按照港口规划制定程序办理。未经法定程序，任何单位和个人不得擅自修改港口规划。</w:t>
      </w:r>
    </w:p>
    <w:p w:rsidR="00390140" w:rsidRDefault="00390140" w:rsidP="00B50EC1">
      <w:pPr>
        <w:autoSpaceDE w:val="0"/>
        <w:autoSpaceDN w:val="0"/>
        <w:adjustRightInd w:val="0"/>
        <w:jc w:val="center"/>
        <w:rPr>
          <w:rFonts w:ascii="黑体" w:eastAsia="黑体" w:hAnsi="黑体" w:cs="仿宋_GB2312" w:hint="eastAsia"/>
          <w:bCs/>
          <w:color w:val="000000"/>
          <w:kern w:val="0"/>
          <w:szCs w:val="21"/>
          <w:lang w:val="zh-CN"/>
        </w:rPr>
      </w:pPr>
    </w:p>
    <w:p w:rsidR="00B50EC1" w:rsidRDefault="00B50EC1" w:rsidP="00B50EC1">
      <w:pPr>
        <w:autoSpaceDE w:val="0"/>
        <w:autoSpaceDN w:val="0"/>
        <w:adjustRightInd w:val="0"/>
        <w:jc w:val="center"/>
        <w:rPr>
          <w:rFonts w:ascii="黑体" w:eastAsia="黑体" w:hAnsi="黑体" w:cs="仿宋_GB2312" w:hint="eastAsia"/>
          <w:bCs/>
          <w:color w:val="000000"/>
          <w:kern w:val="0"/>
          <w:szCs w:val="21"/>
          <w:lang w:val="zh-CN"/>
        </w:rPr>
      </w:pPr>
      <w:r w:rsidRPr="00B50EC1">
        <w:rPr>
          <w:rFonts w:ascii="黑体" w:eastAsia="黑体" w:hAnsi="黑体" w:cs="仿宋_GB2312" w:hint="eastAsia"/>
          <w:bCs/>
          <w:color w:val="000000"/>
          <w:kern w:val="0"/>
          <w:szCs w:val="21"/>
          <w:lang w:val="zh-CN"/>
        </w:rPr>
        <w:t>第三章　港口岸线使用和港口建设</w:t>
      </w:r>
    </w:p>
    <w:p w:rsidR="00390140" w:rsidRPr="00B50EC1" w:rsidRDefault="00390140" w:rsidP="00B50EC1">
      <w:pPr>
        <w:autoSpaceDE w:val="0"/>
        <w:autoSpaceDN w:val="0"/>
        <w:adjustRightInd w:val="0"/>
        <w:jc w:val="center"/>
        <w:rPr>
          <w:rFonts w:ascii="黑体" w:eastAsia="黑体" w:hAnsi="黑体" w:cs="仿宋_GB2312"/>
          <w:bCs/>
          <w:color w:val="000000"/>
          <w:kern w:val="0"/>
          <w:szCs w:val="21"/>
          <w:lang w:val="zh-CN"/>
        </w:rPr>
      </w:pP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港口建设项目应当按照国家和省规定的权限和程序</w:t>
      </w:r>
      <w:r w:rsidRPr="00EC525E">
        <w:rPr>
          <w:rFonts w:asciiTheme="minorEastAsia" w:hAnsiTheme="minorEastAsia" w:cs="仿宋_GB2312" w:hint="eastAsia"/>
          <w:color w:val="000000"/>
          <w:kern w:val="0"/>
          <w:szCs w:val="21"/>
          <w:lang w:val="zh-CN"/>
        </w:rPr>
        <w:lastRenderedPageBreak/>
        <w:t>办理项目审批或者核准手续。</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港口建设使用土地和水域，应当按照土地管理、水域管理、规划管理、航道管理、环境保护管理、军事设施保护管理等有关法律、法规规定办理。</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县级以上人民政府可以按照特许经营方式依法确定港口设施的建设经营单位，并与其签订特许经营协议，明确港口设施的建设要求、经营期限、维护责任、期限届满</w:t>
      </w:r>
      <w:proofErr w:type="gramStart"/>
      <w:r w:rsidRPr="00EC525E">
        <w:rPr>
          <w:rFonts w:asciiTheme="minorEastAsia" w:hAnsiTheme="minorEastAsia" w:cs="仿宋_GB2312" w:hint="eastAsia"/>
          <w:color w:val="000000"/>
          <w:kern w:val="0"/>
          <w:szCs w:val="21"/>
          <w:lang w:val="zh-CN"/>
        </w:rPr>
        <w:t>后设施</w:t>
      </w:r>
      <w:proofErr w:type="gramEnd"/>
      <w:r w:rsidRPr="00EC525E">
        <w:rPr>
          <w:rFonts w:asciiTheme="minorEastAsia" w:hAnsiTheme="minorEastAsia" w:cs="仿宋_GB2312" w:hint="eastAsia"/>
          <w:color w:val="000000"/>
          <w:kern w:val="0"/>
          <w:szCs w:val="21"/>
          <w:lang w:val="zh-CN"/>
        </w:rPr>
        <w:t>的处理以及公共服务义务、保证措施、违约责任等事项。</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对港区内需同时占用土地、港口岸线和水域的港口设施项目，所在地港口管理部门应当会同同级国土资源、水域行政管理部门，根据设施的性质和功能，事先明确其所需占用的土地、港口岸线、水域的配置要求及其使用期限、期限届满</w:t>
      </w:r>
      <w:proofErr w:type="gramStart"/>
      <w:r w:rsidRPr="00EC525E">
        <w:rPr>
          <w:rFonts w:asciiTheme="minorEastAsia" w:hAnsiTheme="minorEastAsia" w:cs="仿宋_GB2312" w:hint="eastAsia"/>
          <w:color w:val="000000"/>
          <w:kern w:val="0"/>
          <w:szCs w:val="21"/>
          <w:lang w:val="zh-CN"/>
        </w:rPr>
        <w:t>后设施</w:t>
      </w:r>
      <w:proofErr w:type="gramEnd"/>
      <w:r w:rsidRPr="00EC525E">
        <w:rPr>
          <w:rFonts w:asciiTheme="minorEastAsia" w:hAnsiTheme="minorEastAsia" w:cs="仿宋_GB2312" w:hint="eastAsia"/>
          <w:color w:val="000000"/>
          <w:kern w:val="0"/>
          <w:szCs w:val="21"/>
          <w:lang w:val="zh-CN"/>
        </w:rPr>
        <w:t>的处理等事项。</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该设施所需占用的土地、港口岸线、水域应当由同一主体使用。</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该设施所需占用的土地、港口岸线、水域的使用期限应当一致。</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本条例实施前已批准建设的港口设施，对其占用的土地、港口岸线、水域的使用期限、期限届满</w:t>
      </w:r>
      <w:proofErr w:type="gramStart"/>
      <w:r w:rsidRPr="00EC525E">
        <w:rPr>
          <w:rFonts w:asciiTheme="minorEastAsia" w:hAnsiTheme="minorEastAsia" w:cs="仿宋_GB2312" w:hint="eastAsia"/>
          <w:color w:val="000000"/>
          <w:kern w:val="0"/>
          <w:szCs w:val="21"/>
          <w:lang w:val="zh-CN"/>
        </w:rPr>
        <w:t>后设施</w:t>
      </w:r>
      <w:proofErr w:type="gramEnd"/>
      <w:r w:rsidRPr="00EC525E">
        <w:rPr>
          <w:rFonts w:asciiTheme="minorEastAsia" w:hAnsiTheme="minorEastAsia" w:cs="仿宋_GB2312" w:hint="eastAsia"/>
          <w:color w:val="000000"/>
          <w:kern w:val="0"/>
          <w:szCs w:val="21"/>
          <w:lang w:val="zh-CN"/>
        </w:rPr>
        <w:t>的处理未予以明确的，由所在地港口管理部门会同同级国土资源、水域行政管理部门与设施所有人协商后提出意见，报原审批机关依法决定。</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在港区内建设港口设施使用港口岸线的，申请人</w:t>
      </w:r>
      <w:r w:rsidRPr="00EC525E">
        <w:rPr>
          <w:rFonts w:asciiTheme="minorEastAsia" w:hAnsiTheme="minorEastAsia" w:cs="仿宋_GB2312" w:hint="eastAsia"/>
          <w:color w:val="000000"/>
          <w:kern w:val="0"/>
          <w:szCs w:val="21"/>
          <w:lang w:val="zh-CN"/>
        </w:rPr>
        <w:lastRenderedPageBreak/>
        <w:t>应当向所在地港口管理部门提出书面申请，说明港口岸线的使用期限、范围、功能等事项，并按照下列规定报经批准：</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（一）申请使用港口深水岸线的，经省交通行政管理部门会同省发展和改革部门审查并出具意见后，依法报国家有关部门审批；</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（二）申请使用适宜建设三千吨级以上泊位的沿海港口非深水岸线的，由所在地港口管理部门审查并出具意见后，报省交通行政管理部门征求省发展和改革部门意见后批准；</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（三）申请使用其他港口非深水岸线的，由所在地港口管理部门征求同级发展和改革部门意见后批准。</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属于所在地港口管理部门审批权限的，港口管理部门应当自受理申请之日起三十日内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许可或者不予许可的决定。属于省交通行政管理部门审批权限的，省交通行政管理部门应当自所在地港口管理部门受理申请之日起六十日内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许可或者不予许可的决定。属于国家有关部门审批权限的，省交通行政管理部门应当自所在地港口管理部门受理申请之日起六十日内上报。</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 xml:space="preserve">第十三条　</w:t>
      </w:r>
      <w:r w:rsidRPr="00EC525E">
        <w:rPr>
          <w:rFonts w:asciiTheme="minorEastAsia" w:hAnsiTheme="minorEastAsia" w:cs="仿宋_GB2312" w:hint="eastAsia"/>
          <w:color w:val="000000"/>
          <w:kern w:val="0"/>
          <w:szCs w:val="21"/>
          <w:lang w:val="zh-CN"/>
        </w:rPr>
        <w:t>因工程建设等需要临时使用港口岸线建设港口设施的，申请人应当向所在地港口管理部门提出书面申请，说明港口岸线临时使用的期限、范围、功能、恢复措施等事项。</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申请临时使用适宜建设三千吨级以上泊位的沿海港口岸线的，由所在地港口管理部门提出审查意见后报省交通行政管理部门批准。申请临时使用其他港口岸线的，由所在地港口管理部门批准。</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审批机关应当自所在地港口管理部门受理申请之日起三十日内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许可或者不予许可的决定。</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批准临时使用港口岸线的，应当对港口岸线临时使用期限、范围、功能、是否允许建设永久性建筑物（构筑物）、期限届满</w:t>
      </w:r>
      <w:proofErr w:type="gramStart"/>
      <w:r w:rsidRPr="00EC525E">
        <w:rPr>
          <w:rFonts w:asciiTheme="minorEastAsia" w:hAnsiTheme="minorEastAsia" w:cs="仿宋_GB2312" w:hint="eastAsia"/>
          <w:color w:val="000000"/>
          <w:kern w:val="0"/>
          <w:szCs w:val="21"/>
          <w:lang w:val="zh-CN"/>
        </w:rPr>
        <w:t>后设施</w:t>
      </w:r>
      <w:proofErr w:type="gramEnd"/>
      <w:r w:rsidRPr="00EC525E">
        <w:rPr>
          <w:rFonts w:asciiTheme="minorEastAsia" w:hAnsiTheme="minorEastAsia" w:cs="仿宋_GB2312" w:hint="eastAsia"/>
          <w:color w:val="000000"/>
          <w:kern w:val="0"/>
          <w:szCs w:val="21"/>
          <w:lang w:val="zh-CN"/>
        </w:rPr>
        <w:t>的处理以及相应责任予以明确。</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临时使用港口岸线的期限一般不得超过两年。</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港口岸线可以实行有偿使用。具体办法由省人民政府根据国家有关规定另行制定。</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港口岸线使用人应当按照批准的范围、功能使用港口岸线，不得擅自改变港口岸线的使用范围、功能。确需改变港口岸线使用范围、功能的，港口岸线使用人应当向所在地港口管理部门提出书面申请，并由原审批机关批准。</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港口岸线使用人依法转让港口岸线使用权或者终止使用港口岸线的，应当书面报告所在地港口管理部门，并由原审批机关办理变更或者注销手续。</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港口建设项目应当依法进行环境影响评价，危险货物、客运码头建设项目还应当依法进行安全评价。</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港口建设项目的安全设施和环境保护设施，应当与主体工程同时设计、同时施工、同时投入生产和使用。</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港口设施的建设应当符合强制性标准和技术规范，并按照法律、法规和国家有关规定进行勘察、设计、施工、监理和竣工验收。</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lastRenderedPageBreak/>
        <w:t xml:space="preserve">　　第十八条　</w:t>
      </w:r>
      <w:r w:rsidRPr="00EC525E">
        <w:rPr>
          <w:rFonts w:asciiTheme="minorEastAsia" w:hAnsiTheme="minorEastAsia" w:cs="仿宋_GB2312" w:hint="eastAsia"/>
          <w:color w:val="000000"/>
          <w:kern w:val="0"/>
          <w:szCs w:val="21"/>
          <w:lang w:val="zh-CN"/>
        </w:rPr>
        <w:t>港口建设项目施工时，建设单位应当采取相应的安全防护措施和环境保护措施；对航道、防波堤、锚地、导流堤、护岸等港口公共基础设施造成损坏的，应当及时予以修复；建设项目竣工后，建设单位应当及时清除港区内的废弃物。</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建设单位未按前款规定修复港口公共基础设施、清除港区内废弃物的，所在地港口管理部门应当责令限期改正；逾期未改正的，港口管理部门应当组织修复、清除，所需费用由建设单位承担。</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港区内新建建筑物、构筑物，规划行政主管部门在核发建设项目选址意见书、建设用地规划许可证前，应当征求所在地港口管理部门意见。</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港口管理部门以及海事、海关、检验检疫、边防、口岸等部门应当积极推进港口信息标准化建设，做好港口信息整合，实行信息共享，及时发布港口相关信息。</w:t>
      </w:r>
    </w:p>
    <w:p w:rsidR="00390140" w:rsidRDefault="00390140" w:rsidP="00B50EC1">
      <w:pPr>
        <w:autoSpaceDE w:val="0"/>
        <w:autoSpaceDN w:val="0"/>
        <w:adjustRightInd w:val="0"/>
        <w:jc w:val="center"/>
        <w:rPr>
          <w:rFonts w:ascii="黑体" w:eastAsia="黑体" w:hAnsi="黑体" w:cs="仿宋_GB2312" w:hint="eastAsia"/>
          <w:bCs/>
          <w:color w:val="000000"/>
          <w:kern w:val="0"/>
          <w:szCs w:val="21"/>
          <w:lang w:val="zh-CN"/>
        </w:rPr>
      </w:pPr>
    </w:p>
    <w:p w:rsidR="00B50EC1" w:rsidRDefault="00B50EC1" w:rsidP="00B50EC1">
      <w:pPr>
        <w:autoSpaceDE w:val="0"/>
        <w:autoSpaceDN w:val="0"/>
        <w:adjustRightInd w:val="0"/>
        <w:jc w:val="center"/>
        <w:rPr>
          <w:rFonts w:ascii="黑体" w:eastAsia="黑体" w:hAnsi="黑体" w:cs="仿宋_GB2312" w:hint="eastAsia"/>
          <w:bCs/>
          <w:color w:val="000000"/>
          <w:kern w:val="0"/>
          <w:szCs w:val="21"/>
          <w:lang w:val="zh-CN"/>
        </w:rPr>
      </w:pPr>
      <w:r w:rsidRPr="00B50EC1">
        <w:rPr>
          <w:rFonts w:ascii="黑体" w:eastAsia="黑体" w:hAnsi="黑体" w:cs="仿宋_GB2312" w:hint="eastAsia"/>
          <w:bCs/>
          <w:color w:val="000000"/>
          <w:kern w:val="0"/>
          <w:szCs w:val="21"/>
          <w:lang w:val="zh-CN"/>
        </w:rPr>
        <w:t>第四章　港口经营</w:t>
      </w:r>
    </w:p>
    <w:p w:rsidR="00390140" w:rsidRPr="00B50EC1" w:rsidRDefault="00390140" w:rsidP="00B50EC1">
      <w:pPr>
        <w:autoSpaceDE w:val="0"/>
        <w:autoSpaceDN w:val="0"/>
        <w:adjustRightInd w:val="0"/>
        <w:jc w:val="center"/>
        <w:rPr>
          <w:rFonts w:ascii="黑体" w:eastAsia="黑体" w:hAnsi="黑体" w:cs="仿宋_GB2312"/>
          <w:bCs/>
          <w:color w:val="000000"/>
          <w:kern w:val="0"/>
          <w:szCs w:val="21"/>
          <w:lang w:val="zh-CN"/>
        </w:rPr>
      </w:pP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从事下列港口经营活动，应当依法取得港口经营许可证，并办理工商登记：</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（一）从事码头和其他港口设施经营；</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（二）港口旅客运输服务经营；</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（三）在港区内从事货物的装卸、驳运、仓储经营；</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（四）港口拖轮经营；</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（五）提供船舶港口服务的经营；</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（六）其他依法需要取得港口经营许可的港口经营活动。</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港口经营人应当在经营许可证核准的范围内从事经营活动。</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从事港口经营，应当具备下列条件：</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（一）有固定的经营场所；</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（二）有与经营业务相适应的港口设施、设备；</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（三）有与经营业务相适应的专业技术人员和管理人员；</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（四）法律、法规规定的其他条件。</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危险货物港口装卸作业的港口经营人，还应当依法取得由所在地港口管理部门核发的危险货物港口作业资质证书；其装卸管理人员应当取得港口管理部门按规定核发的上岗资格证；其装卸作业人员应当具备相应专业知识。</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从事港口经营的具体条件，由省交通行政管理部门根据本条例和国家有关规定，结合本省沿海和内河港口实际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规定，并向社会公布。</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申请从事港口经营的，应当向所在地港口管理部门提出书面申请，并提交相应的材料。</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港口管理部门应当自受理书面申请之日起三十日内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许可或者不予许可的决定。对符合条件的，核发港口经营许可证；对不符合条件的，不予许可，并书面说明理由。</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从事港口货物装卸和仓储业务的经营人不得兼</w:t>
      </w:r>
      <w:r w:rsidRPr="00EC525E">
        <w:rPr>
          <w:rFonts w:asciiTheme="minorEastAsia" w:hAnsiTheme="minorEastAsia" w:cs="仿宋_GB2312" w:hint="eastAsia"/>
          <w:color w:val="000000"/>
          <w:kern w:val="0"/>
          <w:szCs w:val="21"/>
          <w:lang w:val="zh-CN"/>
        </w:rPr>
        <w:lastRenderedPageBreak/>
        <w:t>营理货业务。理货业务经营人不得兼营港口货物装卸和仓储经营业务。</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港口理货业务的经营许可，按照国家有关规定办理。</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港口旅客运输服务经营人应当向旅客提供快捷、便利服务，保持良好的候船环境。</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港口旅客运输服务经营人应当采取保证旅客安全的有效措施，对上下船舶的车辆、旅客携带的物品进行安全检查，制止装载、夹带或者携带国家禁止的危险物品上船。相关人员应当给予配合。</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承运人不能按时运输旅客的，港口经营人应当及时发布公告；对滞留港口候船的旅客，港口经营人应当会同承运人维持候船秩序，妥善安排旅客，做好船期变更、退换票等工作，并依法承担相应责任。</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遇有旅客滞留、货物积压而阻塞港口的情况，港口经营人应当立即采取疏散措施，并及时报告所在地港口管理部门。港口阻塞严重的，港口管理部门应当及时采取有效措施，进行疏港；县级以上人民政府认为必要时，可以直接采取措施，进行疏港。</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港口经营人及有关单位和个人应当服从疏港的统一调度。</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港口经营人应当根据县级以上人民政府的指令优先安排抢险物资、救灾物资、国防建设等急需物资的作业。</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因执行前款规定造成港口经营人经济损失的，国家应当给予相应补偿。</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lastRenderedPageBreak/>
        <w:t xml:space="preserve">　　第二十九条　</w:t>
      </w:r>
      <w:r w:rsidRPr="00EC525E">
        <w:rPr>
          <w:rFonts w:asciiTheme="minorEastAsia" w:hAnsiTheme="minorEastAsia" w:cs="仿宋_GB2312" w:hint="eastAsia"/>
          <w:color w:val="000000"/>
          <w:kern w:val="0"/>
          <w:szCs w:val="21"/>
          <w:lang w:val="zh-CN"/>
        </w:rPr>
        <w:t>港口旅客运输服务经营人停业或者歇业的，应当提前六十日报告所在地港口管理部门。港口管理部门应当采取相应的措施，避免或者减少因停业、歇业对公众、公共利益造成的损害。</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前款规定以外的港口经营人停业或者歇业的，应当提前三十日告知所在地港口管理部门。</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港口管理部门按照国家和省有关规定负责港口行政事业性收费的征管工作。</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缴费义务人应当依法及时足额缴纳。</w:t>
      </w:r>
    </w:p>
    <w:p w:rsidR="00390140" w:rsidRDefault="00390140" w:rsidP="00B50EC1">
      <w:pPr>
        <w:autoSpaceDE w:val="0"/>
        <w:autoSpaceDN w:val="0"/>
        <w:adjustRightInd w:val="0"/>
        <w:jc w:val="center"/>
        <w:rPr>
          <w:rFonts w:ascii="黑体" w:eastAsia="黑体" w:hAnsi="黑体" w:cs="仿宋_GB2312" w:hint="eastAsia"/>
          <w:bCs/>
          <w:color w:val="000000"/>
          <w:kern w:val="0"/>
          <w:szCs w:val="21"/>
          <w:lang w:val="zh-CN"/>
        </w:rPr>
      </w:pPr>
    </w:p>
    <w:p w:rsidR="00B50EC1" w:rsidRDefault="00B50EC1" w:rsidP="00B50EC1">
      <w:pPr>
        <w:autoSpaceDE w:val="0"/>
        <w:autoSpaceDN w:val="0"/>
        <w:adjustRightInd w:val="0"/>
        <w:jc w:val="center"/>
        <w:rPr>
          <w:rFonts w:ascii="黑体" w:eastAsia="黑体" w:hAnsi="黑体" w:cs="仿宋_GB2312" w:hint="eastAsia"/>
          <w:bCs/>
          <w:color w:val="000000"/>
          <w:kern w:val="0"/>
          <w:szCs w:val="21"/>
          <w:lang w:val="zh-CN"/>
        </w:rPr>
      </w:pPr>
      <w:r w:rsidRPr="00B50EC1">
        <w:rPr>
          <w:rFonts w:ascii="黑体" w:eastAsia="黑体" w:hAnsi="黑体" w:cs="仿宋_GB2312" w:hint="eastAsia"/>
          <w:bCs/>
          <w:color w:val="000000"/>
          <w:kern w:val="0"/>
          <w:szCs w:val="21"/>
          <w:lang w:val="zh-CN"/>
        </w:rPr>
        <w:t>第五章　港口安全与监督</w:t>
      </w:r>
    </w:p>
    <w:p w:rsidR="00390140" w:rsidRPr="00B50EC1" w:rsidRDefault="00390140" w:rsidP="00B50EC1">
      <w:pPr>
        <w:autoSpaceDE w:val="0"/>
        <w:autoSpaceDN w:val="0"/>
        <w:adjustRightInd w:val="0"/>
        <w:jc w:val="center"/>
        <w:rPr>
          <w:rFonts w:ascii="黑体" w:eastAsia="黑体" w:hAnsi="黑体" w:cs="仿宋_GB2312"/>
          <w:bCs/>
          <w:color w:val="000000"/>
          <w:kern w:val="0"/>
          <w:szCs w:val="21"/>
          <w:lang w:val="zh-CN"/>
        </w:rPr>
      </w:pP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所在地港口管理部门应当依法制定可能危及社会公共安全的港口危险货物事故应急预案、重大生产安全事故的旅客紧急疏散和救援预案、环境事故应急预案以及预防自然灾害预案，建立健全港口重大生产安全事故的应急救援体系。</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发生生产安全事故或者出现紧急情况时，所在地港口管理部门应当根据危害程度，启动不同等级的预案，组织实施应急处置和救援。</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港口经营人应当严格执行有关安全生产的法律、法规规定，建立并实施安全生产管理责任制。</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港口经营人应当按照规定要求对港口安全设施定期检查，及</w:t>
      </w:r>
      <w:r w:rsidRPr="00EC525E">
        <w:rPr>
          <w:rFonts w:asciiTheme="minorEastAsia" w:hAnsiTheme="minorEastAsia" w:cs="仿宋_GB2312" w:hint="eastAsia"/>
          <w:color w:val="000000"/>
          <w:kern w:val="0"/>
          <w:szCs w:val="21"/>
          <w:lang w:val="zh-CN"/>
        </w:rPr>
        <w:lastRenderedPageBreak/>
        <w:t>时消除安全隐患，并将定期检查情况形成书面记录。</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经营人应当按照规定要求制定危险货物事故应急预案、重大生产安全事故的旅客紧急疏散和救援预案、环境事故应急预案以及预防自然灾害预案，并按照预案要求配备相应人员和装备，储备必要救急物资，组织演练。</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发生生产安全事故或者出现紧急情况时，港口经营人应当按照预案的要求，及时启动预案，采取措施，组织抢救，防止事故扩大。</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港口经营人应当依法对石油化工码头、罐（库）区、危险货物码头和库场、港区内加油站以及生产用燃料油储存库等场所进行安全评价；存在安全隐患的，港口经营人应当采取相应的补救措施，消除安全隐患。</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在港口内进行危险货物的装卸、过驳作业，港口经营人应当按照规定时限将危险货物的名称、特性、包装和作业的时间、地点报告所在地港口管理部门。港口管理部门接到报告后应当在规定时间内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是否同意作业的决定，通知报告人，并通报海事管理机构。</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定货种、定码头泊位的危险货物作业，经所在地港口管理部门同意，可以定期报告。</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委托港口经营人进行危险货物作业的，委托人应当按照规定要求向港口经营人以书面方式真实说明该危险货物的中文名称、国家或者联合国编号、数量、适用包装、危害特性</w:t>
      </w:r>
      <w:r w:rsidRPr="00EC525E">
        <w:rPr>
          <w:rFonts w:asciiTheme="minorEastAsia" w:hAnsiTheme="minorEastAsia" w:cs="仿宋_GB2312" w:hint="eastAsia"/>
          <w:color w:val="000000"/>
          <w:kern w:val="0"/>
          <w:szCs w:val="21"/>
          <w:lang w:val="zh-CN"/>
        </w:rPr>
        <w:lastRenderedPageBreak/>
        <w:t>以及发生危害时应当采取的应急措施等事项。</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委托人不得在委托作业的普通货物中夹带危险货物，或者将危险货物谎报为普通货物。</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有下列情形之一的，港口经营人应当立即采取应急措施，并及时报告所在地港口管理部门：</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（一）发现未申报或者申报不实的危险货物；</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（二）在普通货物中发现危险货物；</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（三）在已申报的危险货物中发现性质相抵触的危险货物；</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（四）其他可能危及港口安全的情形。</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港口管理部门接到港口经营人报告后，应当按照预案的要求和有关规定及时提出处理意见，并告知港口经营人。</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港口经营人应当加强对其作业区范围内助航标志和导航设施的保护；发现助航标志和导航设施损坏的，应当及时向海事、航道管理机构报告。</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港口经营人应当及时对码头前沿水域进行疏浚，并将有关泊位的吨级、水深等资料及时通知靠泊船舶，确保靠泊、离泊和通航安全。</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货物或者其他物体落入港口水域可能影响港口安全或者有碍航行的，责任人应当立即向海事管理机构或者所在地港口管理部门报告，并负责清除该货物或者其他物体。</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海事管理机构或者所在地港口管理部门发现货物或者其他物体落入港口水域的，应当责令责任人限期清除；逾期未清除的，</w:t>
      </w:r>
      <w:r w:rsidRPr="00EC525E">
        <w:rPr>
          <w:rFonts w:asciiTheme="minorEastAsia" w:hAnsiTheme="minorEastAsia" w:cs="仿宋_GB2312" w:hint="eastAsia"/>
          <w:color w:val="000000"/>
          <w:kern w:val="0"/>
          <w:szCs w:val="21"/>
          <w:lang w:val="zh-CN"/>
        </w:rPr>
        <w:lastRenderedPageBreak/>
        <w:t>可以代为清除；情况紧急的，应当直接予以清除。清除所需费用由责任人承担。</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外国籍船舶和按照国家规定应当申请引航的中国籍船舶在港口水域内航行或者靠泊、离泊、移泊的，应当向引航机构申请引航。</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前款规定以外的其他船舶在港口水域内航行或者靠泊、离泊、移泊的，可以根据需要申请引航。</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引航机构应当按照船舶引航规范及有关规定，为船舶提供及时、安全的引航服务。</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省交通行政管理部门及所在地港口管理部门应当按照《中华人民共和国港口法》及有关安全生产法律、法规规定，对港口安全生产责任制的落实、预案的建立实施及安全生产情况实施监督检查，发现违法情形或者存在安全隐患的，应当依法予以处理。</w:t>
      </w:r>
    </w:p>
    <w:p w:rsidR="00390140" w:rsidRDefault="00390140" w:rsidP="00B50EC1">
      <w:pPr>
        <w:autoSpaceDE w:val="0"/>
        <w:autoSpaceDN w:val="0"/>
        <w:adjustRightInd w:val="0"/>
        <w:jc w:val="center"/>
        <w:rPr>
          <w:rFonts w:ascii="黑体" w:eastAsia="黑体" w:hAnsi="黑体" w:cs="仿宋_GB2312" w:hint="eastAsia"/>
          <w:bCs/>
          <w:color w:val="000000"/>
          <w:kern w:val="0"/>
          <w:szCs w:val="21"/>
          <w:lang w:val="zh-CN"/>
        </w:rPr>
      </w:pPr>
    </w:p>
    <w:p w:rsidR="00B50EC1" w:rsidRDefault="00B50EC1" w:rsidP="00B50EC1">
      <w:pPr>
        <w:autoSpaceDE w:val="0"/>
        <w:autoSpaceDN w:val="0"/>
        <w:adjustRightInd w:val="0"/>
        <w:jc w:val="center"/>
        <w:rPr>
          <w:rFonts w:ascii="黑体" w:eastAsia="黑体" w:hAnsi="黑体" w:cs="仿宋_GB2312" w:hint="eastAsia"/>
          <w:bCs/>
          <w:color w:val="000000"/>
          <w:kern w:val="0"/>
          <w:szCs w:val="21"/>
          <w:lang w:val="zh-CN"/>
        </w:rPr>
      </w:pPr>
      <w:r w:rsidRPr="00B50EC1">
        <w:rPr>
          <w:rFonts w:ascii="黑体" w:eastAsia="黑体" w:hAnsi="黑体" w:cs="仿宋_GB2312" w:hint="eastAsia"/>
          <w:bCs/>
          <w:color w:val="000000"/>
          <w:kern w:val="0"/>
          <w:szCs w:val="21"/>
          <w:lang w:val="zh-CN"/>
        </w:rPr>
        <w:t>第六章　法律责任</w:t>
      </w:r>
    </w:p>
    <w:p w:rsidR="00390140" w:rsidRPr="00B50EC1" w:rsidRDefault="00390140" w:rsidP="00B50EC1">
      <w:pPr>
        <w:autoSpaceDE w:val="0"/>
        <w:autoSpaceDN w:val="0"/>
        <w:adjustRightInd w:val="0"/>
        <w:jc w:val="center"/>
        <w:rPr>
          <w:rFonts w:ascii="黑体" w:eastAsia="黑体" w:hAnsi="黑体" w:cs="仿宋_GB2312"/>
          <w:bCs/>
          <w:color w:val="000000"/>
          <w:kern w:val="0"/>
          <w:szCs w:val="21"/>
          <w:lang w:val="zh-CN"/>
        </w:rPr>
      </w:pP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违反本条例规定的行为，《中华人民共和国港口法》及其他有关法律、法规已有法律责任规定的，从其规定。</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港口所在地县级以上人民政府、有关部门及其工作人员有下列行为之一的，对直接负责的主管人员和其他直接责任人员给予行政处分；构成犯罪的，依法追究刑事责任：</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（一）未按规定的条件、程序和期限实施行政许可的；</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（二）违反规定权限、程序擅自修改港口规划的；</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（三）未按规定建立、实施预案的；</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（四）违反规定征收、使用港口行政事业性收费的；</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（五）其他滥用职权、玩忽职守、徇私舞弊的行为。</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有下列行为之一的，由县级以上港口管理部门责令限期改正；逾期不改正的，由县级以上港口管理部门撤销港口岸线使用许可，申请人民法院强制拆除违法建设的设施，对港区内的违法建设行为，处一万元以上五万元以下的罚款：</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（一）违反港区控制性详细规划建设港口、码头或者其他港口设施的；</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（二）未经批准擅自改变港口岸线使用范围、功能的。</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第二十一条第二款规定，港口经营人超越经营许可范围从事港口经营活动的，由所在地港口管理部门责令停止违法经营，没收违法所得，对沿海港口经营人处二万元以上十万元以下的罚款，对内河港口经营人处五千元以上五万元以下的罚款。</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港口经营人改变已经核准的场地、设备、设施，或者未按规定配备专业技术人员和管理人员等，导致其与本条例第二十二条规定的相应许可条件不符的，由所在地港口管理部门责令限期整改；逾期不整改或者整改后仍不符合规定条件的，吊销港口经营许可证。</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lastRenderedPageBreak/>
        <w:t xml:space="preserve">　　第四十七条</w:t>
      </w:r>
      <w:r w:rsidRPr="00EC525E">
        <w:rPr>
          <w:rFonts w:asciiTheme="minorEastAsia" w:hAnsiTheme="minorEastAsia" w:cs="仿宋_GB2312" w:hint="eastAsia"/>
          <w:color w:val="000000"/>
          <w:kern w:val="0"/>
          <w:szCs w:val="21"/>
          <w:lang w:val="zh-CN"/>
        </w:rPr>
        <w:t xml:space="preserve">　违反本条例第二十六条规定，港口经营人不及时发布公告的，由所在地港口管理部门予以警告，对港口经营人可处二千元以上一万元以下的罚款。</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 xml:space="preserve">第四十八条　</w:t>
      </w:r>
      <w:r w:rsidRPr="00EC525E">
        <w:rPr>
          <w:rFonts w:asciiTheme="minorEastAsia" w:hAnsiTheme="minorEastAsia" w:cs="仿宋_GB2312" w:hint="eastAsia"/>
          <w:color w:val="000000"/>
          <w:kern w:val="0"/>
          <w:szCs w:val="21"/>
          <w:lang w:val="zh-CN"/>
        </w:rPr>
        <w:t>违反本条例第二十七条第二款规定，港口经营人不服从疏港统一调度的，由所在地港口管理部门予以警告；拒不服从的，对港口经营人处五千元以上三万元以下的罚款；造成严重后果的，吊销港口经营许可证。</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50EC1">
        <w:rPr>
          <w:rFonts w:ascii="黑体" w:eastAsia="黑体" w:hAnsi="黑体" w:cs="仿宋_GB2312" w:hint="eastAsia"/>
          <w:bCs/>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违反本条例第二十九条规定，港口经营人停业、歇业前未按规定时限报告的，由所在地港口管理部门对港口经营人处五千元以上三万元以下的罚款。</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违反本条例第三十八条规定，港口经营人未及时对码头前沿水域进行疏浚的，由所在地港口管理部门责令限期疏浚；逾期</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疏浚的，对港口经营人处五千元以上五万元以下的罚款。</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违反本条例第四十条第三款规定，引航机构未按引航规范及有关规定提供引航服务，或者无故拖延引航的，由县级以上港口管理部门予以警告，处二万元以上十万元以下的罚款。</w:t>
      </w:r>
    </w:p>
    <w:p w:rsidR="00390140" w:rsidRDefault="00390140" w:rsidP="00B50EC1">
      <w:pPr>
        <w:autoSpaceDE w:val="0"/>
        <w:autoSpaceDN w:val="0"/>
        <w:adjustRightInd w:val="0"/>
        <w:jc w:val="center"/>
        <w:rPr>
          <w:rFonts w:ascii="黑体" w:eastAsia="黑体" w:hAnsi="黑体" w:cs="仿宋_GB2312" w:hint="eastAsia"/>
          <w:bCs/>
          <w:color w:val="000000"/>
          <w:kern w:val="0"/>
          <w:szCs w:val="21"/>
          <w:lang w:val="zh-CN"/>
        </w:rPr>
      </w:pPr>
    </w:p>
    <w:p w:rsidR="00B50EC1" w:rsidRDefault="00B50EC1" w:rsidP="00B50EC1">
      <w:pPr>
        <w:autoSpaceDE w:val="0"/>
        <w:autoSpaceDN w:val="0"/>
        <w:adjustRightInd w:val="0"/>
        <w:jc w:val="center"/>
        <w:rPr>
          <w:rFonts w:ascii="黑体" w:eastAsia="黑体" w:hAnsi="黑体" w:cs="仿宋_GB2312" w:hint="eastAsia"/>
          <w:bCs/>
          <w:color w:val="000000"/>
          <w:kern w:val="0"/>
          <w:szCs w:val="21"/>
          <w:lang w:val="zh-CN"/>
        </w:rPr>
      </w:pPr>
      <w:r w:rsidRPr="00B50EC1">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B50EC1">
        <w:rPr>
          <w:rFonts w:ascii="黑体" w:eastAsia="黑体" w:hAnsi="黑体" w:cs="仿宋_GB2312" w:hint="eastAsia"/>
          <w:bCs/>
          <w:color w:val="000000"/>
          <w:kern w:val="0"/>
          <w:szCs w:val="21"/>
          <w:lang w:val="zh-CN"/>
        </w:rPr>
        <w:t>则</w:t>
      </w:r>
    </w:p>
    <w:p w:rsidR="00390140" w:rsidRPr="00B50EC1" w:rsidRDefault="00390140" w:rsidP="00B50EC1">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渔业港口由县级以上人民政府渔业行政主管部</w:t>
      </w:r>
      <w:r w:rsidRPr="00EC525E">
        <w:rPr>
          <w:rFonts w:asciiTheme="minorEastAsia" w:hAnsiTheme="minorEastAsia" w:cs="仿宋_GB2312" w:hint="eastAsia"/>
          <w:color w:val="000000"/>
          <w:kern w:val="0"/>
          <w:szCs w:val="21"/>
          <w:lang w:val="zh-CN"/>
        </w:rPr>
        <w:lastRenderedPageBreak/>
        <w:t>门按国家有关规定管理。</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军事港口的建设和管理按照国家有关规定执行。</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港口深水岸线，是指沿海、各入海口门、主要入海河流感潮河段等水域内适宜建设各类型万吨级以上泊位的港口岸线和除沿海港口岸线以外的河流、湖泊、水库等水域内适宜建设千吨级以上泊位的港口岸线（含港口总体规划确定的维持港口正常运营所需的有关水域和陆域）。</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r w:rsidRPr="00B50EC1">
        <w:rPr>
          <w:rFonts w:ascii="黑体" w:eastAsia="黑体" w:hAnsi="黑体" w:cs="仿宋_GB2312" w:hint="eastAsia"/>
          <w:bCs/>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B50EC1" w:rsidRPr="00EC525E" w:rsidRDefault="00B50EC1" w:rsidP="00B50EC1">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48E" w:rsidRDefault="009F148E" w:rsidP="00D57722">
      <w:pPr>
        <w:spacing w:line="240" w:lineRule="auto"/>
      </w:pPr>
      <w:r>
        <w:separator/>
      </w:r>
    </w:p>
  </w:endnote>
  <w:endnote w:type="continuationSeparator" w:id="0">
    <w:p w:rsidR="009F148E" w:rsidRDefault="009F148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90140">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90140" w:rsidRPr="00390140">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48E" w:rsidRDefault="009F148E" w:rsidP="00D57722">
      <w:pPr>
        <w:spacing w:line="240" w:lineRule="auto"/>
      </w:pPr>
      <w:r>
        <w:separator/>
      </w:r>
    </w:p>
  </w:footnote>
  <w:footnote w:type="continuationSeparator" w:id="0">
    <w:p w:rsidR="009F148E" w:rsidRDefault="009F148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90140"/>
    <w:rsid w:val="007E7972"/>
    <w:rsid w:val="00821AE1"/>
    <w:rsid w:val="009F148E"/>
    <w:rsid w:val="00A0649E"/>
    <w:rsid w:val="00B50EC1"/>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16</Pages>
  <Words>1136</Words>
  <Characters>6478</Characters>
  <Application>Microsoft Office Word</Application>
  <DocSecurity>0</DocSecurity>
  <Lines>53</Lines>
  <Paragraphs>15</Paragraphs>
  <ScaleCrop>false</ScaleCrop>
  <Company>Microsoft</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