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D2" w:rsidRDefault="00F662D2" w:rsidP="00F662D2">
      <w:pPr>
        <w:spacing w:line="560" w:lineRule="exact"/>
        <w:jc w:val="center"/>
        <w:rPr>
          <w:rFonts w:eastAsia="方正小标宋简体" w:cs="方正小标宋简体"/>
          <w:bCs/>
          <w:sz w:val="44"/>
          <w:szCs w:val="44"/>
        </w:rPr>
      </w:pPr>
      <w:r>
        <w:rPr>
          <w:rFonts w:eastAsia="方正小标宋简体" w:cs="方正小标宋简体" w:hint="eastAsia"/>
          <w:bCs/>
          <w:sz w:val="44"/>
          <w:szCs w:val="44"/>
        </w:rPr>
        <w:t>三亚市人民代表大会常务委员会</w:t>
      </w:r>
    </w:p>
    <w:p w:rsidR="00F662D2" w:rsidRDefault="00F662D2" w:rsidP="00F662D2">
      <w:pPr>
        <w:spacing w:line="560" w:lineRule="exact"/>
        <w:jc w:val="center"/>
        <w:rPr>
          <w:rFonts w:eastAsia="方正小标宋简体" w:cs="方正小标宋简体"/>
          <w:bCs/>
          <w:sz w:val="44"/>
          <w:szCs w:val="44"/>
        </w:rPr>
      </w:pPr>
      <w:r>
        <w:rPr>
          <w:rFonts w:eastAsia="方正小标宋简体" w:cs="方正小标宋简体" w:hint="eastAsia"/>
          <w:bCs/>
          <w:sz w:val="44"/>
          <w:szCs w:val="44"/>
        </w:rPr>
        <w:t>关于授权大社区综合服务中心行使有关</w:t>
      </w:r>
    </w:p>
    <w:p w:rsidR="00F662D2" w:rsidRDefault="00F662D2" w:rsidP="00F662D2">
      <w:pPr>
        <w:spacing w:line="560" w:lineRule="exact"/>
        <w:jc w:val="center"/>
        <w:rPr>
          <w:rFonts w:eastAsia="楷体_GB2312" w:cs="楷体_GB2312"/>
          <w:sz w:val="44"/>
          <w:szCs w:val="44"/>
        </w:rPr>
      </w:pPr>
      <w:r>
        <w:rPr>
          <w:rFonts w:eastAsia="方正小标宋简体" w:cs="方正小标宋简体" w:hint="eastAsia"/>
          <w:bCs/>
          <w:sz w:val="44"/>
          <w:szCs w:val="44"/>
        </w:rPr>
        <w:t>行政管理权限的决定</w:t>
      </w:r>
    </w:p>
    <w:p w:rsidR="00F662D2" w:rsidRDefault="00F662D2" w:rsidP="00F662D2">
      <w:pPr>
        <w:spacing w:line="560" w:lineRule="exact"/>
        <w:ind w:firstLineChars="200" w:firstLine="632"/>
        <w:jc w:val="left"/>
        <w:rPr>
          <w:rFonts w:ascii="仿宋" w:eastAsia="仿宋" w:hAnsi="仿宋" w:cs="仿宋"/>
          <w:kern w:val="0"/>
          <w:szCs w:val="32"/>
        </w:rPr>
      </w:pPr>
    </w:p>
    <w:p w:rsidR="00F662D2" w:rsidRDefault="00F662D2" w:rsidP="00F662D2">
      <w:pPr>
        <w:spacing w:line="560" w:lineRule="exact"/>
        <w:ind w:firstLineChars="200" w:firstLine="632"/>
        <w:jc w:val="left"/>
        <w:rPr>
          <w:rFonts w:ascii="楷体_GB2312" w:eastAsia="楷体_GB2312" w:hAnsi="楷体_GB2312" w:cs="楷体_GB2312"/>
          <w:b/>
          <w:szCs w:val="32"/>
        </w:rPr>
      </w:pPr>
      <w:r>
        <w:rPr>
          <w:rFonts w:ascii="楷体_GB2312" w:eastAsia="楷体_GB2312" w:hAnsi="楷体_GB2312" w:cs="楷体_GB2312" w:hint="eastAsia"/>
          <w:kern w:val="0"/>
          <w:szCs w:val="32"/>
        </w:rPr>
        <w:t>（2020年4月29日三亚市第七届人民代表大会常务委员会第三十九次会议通过</w:t>
      </w:r>
      <w:r>
        <w:rPr>
          <w:rFonts w:ascii="楷体_GB2312" w:eastAsia="楷体_GB2312" w:hAnsi="楷体_GB2312" w:cs="楷体_GB2312" w:hint="eastAsia"/>
          <w:szCs w:val="32"/>
        </w:rPr>
        <w:t xml:space="preserve">  2020年6月16日海南省第六届人民代表大会常务委员会第二十次会议批准）</w:t>
      </w:r>
    </w:p>
    <w:p w:rsidR="00F662D2" w:rsidRDefault="00F662D2" w:rsidP="00F662D2">
      <w:pPr>
        <w:spacing w:line="560" w:lineRule="exact"/>
        <w:rPr>
          <w:rFonts w:ascii="仿宋" w:eastAsia="仿宋" w:hAnsi="仿宋" w:cs="仿宋"/>
          <w:bCs/>
          <w:color w:val="1D334A"/>
          <w:szCs w:val="32"/>
          <w:shd w:val="clear" w:color="auto" w:fill="FFFFFF"/>
        </w:rPr>
      </w:pPr>
    </w:p>
    <w:p w:rsidR="00F662D2" w:rsidRDefault="00F662D2" w:rsidP="00F662D2">
      <w:pPr>
        <w:pStyle w:val="a7"/>
        <w:shd w:val="clear" w:color="auto" w:fill="FFFFFF"/>
        <w:spacing w:line="560" w:lineRule="exact"/>
        <w:ind w:firstLine="640"/>
        <w:rPr>
          <w:rFonts w:ascii="仿宋" w:eastAsia="仿宋" w:hAnsi="仿宋" w:cs="仿宋"/>
          <w:sz w:val="32"/>
          <w:szCs w:val="32"/>
        </w:rPr>
      </w:pPr>
      <w:r>
        <w:rPr>
          <w:rFonts w:ascii="仿宋" w:eastAsia="仿宋" w:hAnsi="仿宋" w:cs="仿宋" w:hint="eastAsia"/>
          <w:sz w:val="32"/>
          <w:szCs w:val="32"/>
        </w:rPr>
        <w:t>为了探索建立适应城乡社区治理需要的体制机制，服务海南自由贸易港建设，根据有关法律法规，结合三亚市实际，三亚市人民代表大会常务委员会作出如下决定：</w:t>
      </w:r>
    </w:p>
    <w:p w:rsidR="00F662D2" w:rsidRDefault="00F662D2" w:rsidP="00F662D2">
      <w:pPr>
        <w:pStyle w:val="a7"/>
        <w:shd w:val="clear" w:color="auto" w:fill="FFFFFF"/>
        <w:spacing w:line="560" w:lineRule="exact"/>
        <w:ind w:firstLineChars="200" w:firstLine="632"/>
        <w:rPr>
          <w:rFonts w:ascii="仿宋" w:eastAsia="仿宋" w:hAnsi="仿宋" w:cs="仿宋"/>
          <w:sz w:val="32"/>
          <w:szCs w:val="32"/>
        </w:rPr>
      </w:pPr>
      <w:r>
        <w:rPr>
          <w:rFonts w:ascii="仿宋" w:eastAsia="仿宋" w:hAnsi="仿宋" w:cs="仿宋" w:hint="eastAsia"/>
          <w:sz w:val="32"/>
          <w:szCs w:val="32"/>
        </w:rPr>
        <w:t>一、市、区人民政府及其有关部门可以依照本决定将本级有关城乡社区治理的管理权限授权或者委托依法设立的大社区综合服务中心行使，具体事项由市人民政府确定。</w:t>
      </w:r>
    </w:p>
    <w:p w:rsidR="00F662D2" w:rsidRDefault="00F662D2" w:rsidP="00F662D2">
      <w:pPr>
        <w:pStyle w:val="a7"/>
        <w:shd w:val="clear" w:color="auto" w:fill="FFFFFF"/>
        <w:spacing w:line="560" w:lineRule="exact"/>
        <w:ind w:firstLine="640"/>
        <w:rPr>
          <w:rFonts w:ascii="仿宋" w:eastAsia="仿宋" w:hAnsi="仿宋" w:cs="仿宋"/>
          <w:color w:val="000000"/>
          <w:sz w:val="32"/>
          <w:szCs w:val="32"/>
        </w:rPr>
      </w:pPr>
      <w:r>
        <w:rPr>
          <w:rFonts w:ascii="仿宋" w:eastAsia="仿宋" w:hAnsi="仿宋" w:cs="仿宋" w:hint="eastAsia"/>
          <w:color w:val="000000"/>
          <w:sz w:val="32"/>
          <w:szCs w:val="32"/>
        </w:rPr>
        <w:t>二、对授权或者委托行使的管理权限事项，市、区人民政府及其有关部门应当加强对</w:t>
      </w:r>
      <w:r>
        <w:rPr>
          <w:rFonts w:ascii="仿宋" w:eastAsia="仿宋" w:hAnsi="仿宋" w:cs="仿宋" w:hint="eastAsia"/>
          <w:sz w:val="32"/>
          <w:szCs w:val="32"/>
        </w:rPr>
        <w:t>大社区综合服务中心</w:t>
      </w:r>
      <w:r>
        <w:rPr>
          <w:rFonts w:ascii="仿宋" w:eastAsia="仿宋" w:hAnsi="仿宋" w:cs="仿宋" w:hint="eastAsia"/>
          <w:color w:val="000000"/>
          <w:sz w:val="32"/>
          <w:szCs w:val="32"/>
        </w:rPr>
        <w:t>的业务培训指导，强化事中事后监管，做到放管结合。承接的</w:t>
      </w:r>
      <w:r>
        <w:rPr>
          <w:rFonts w:ascii="仿宋" w:eastAsia="仿宋" w:hAnsi="仿宋" w:cs="仿宋" w:hint="eastAsia"/>
          <w:sz w:val="32"/>
          <w:szCs w:val="32"/>
        </w:rPr>
        <w:t>大社区综合服务中心</w:t>
      </w:r>
      <w:r>
        <w:rPr>
          <w:rFonts w:ascii="仿宋" w:eastAsia="仿宋" w:hAnsi="仿宋" w:cs="仿宋" w:hint="eastAsia"/>
          <w:color w:val="000000"/>
          <w:sz w:val="32"/>
          <w:szCs w:val="32"/>
        </w:rPr>
        <w:t>应当建立承接管理权限的有效机制，做到规范有序，确保严格依法行使职权。对实践证明不宜授权或者委托行使的，市、区人民政府及其有关部门应当及时收回相关管理权限。市人民政府根据本决定制定具体实施办法。</w:t>
      </w:r>
    </w:p>
    <w:p w:rsidR="00616CC9" w:rsidRPr="00F662D2" w:rsidRDefault="00F662D2" w:rsidP="00F662D2">
      <w:pPr>
        <w:pStyle w:val="a7"/>
        <w:shd w:val="clear" w:color="auto" w:fill="FFFFFF"/>
        <w:spacing w:line="560" w:lineRule="exact"/>
        <w:ind w:firstLineChars="200" w:firstLine="632"/>
      </w:pPr>
      <w:r>
        <w:rPr>
          <w:rFonts w:ascii="仿宋" w:eastAsia="仿宋" w:hAnsi="仿宋" w:cs="仿宋" w:hint="eastAsia"/>
          <w:sz w:val="32"/>
          <w:szCs w:val="32"/>
        </w:rPr>
        <w:t>三、本决定自公布之日起施行。</w:t>
      </w:r>
      <w:bookmarkStart w:id="0" w:name="_GoBack"/>
      <w:bookmarkEnd w:id="0"/>
    </w:p>
    <w:sectPr w:rsidR="00616CC9" w:rsidRPr="00F662D2" w:rsidSect="00D943A8">
      <w:footerReference w:type="even" r:id="rId9"/>
      <w:footerReference w:type="default" r:id="rId10"/>
      <w:pgSz w:w="11906" w:h="16838" w:code="9"/>
      <w:pgMar w:top="2098" w:right="1474" w:bottom="1985" w:left="1588" w:header="851" w:footer="992"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7F" w:rsidRDefault="009A747F" w:rsidP="00F02A6A">
      <w:r>
        <w:separator/>
      </w:r>
    </w:p>
  </w:endnote>
  <w:endnote w:type="continuationSeparator" w:id="0">
    <w:p w:rsidR="009A747F" w:rsidRDefault="009A747F" w:rsidP="00F0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pPr>
      <w:pStyle w:val="a4"/>
      <w:jc w:val="center"/>
    </w:pPr>
    <w:r>
      <w:fldChar w:fldCharType="begin"/>
    </w:r>
    <w:r>
      <w:instrText>PAGE   \* MERGEFORMAT</w:instrText>
    </w:r>
    <w:r>
      <w:fldChar w:fldCharType="separate"/>
    </w:r>
    <w:r w:rsidR="00F662D2" w:rsidRPr="00F662D2">
      <w:rPr>
        <w:noProof/>
        <w:lang w:val="zh-CN"/>
      </w:rPr>
      <w:t>-</w:t>
    </w:r>
    <w:r w:rsidR="00F662D2">
      <w:rPr>
        <w:noProof/>
      </w:rPr>
      <w:t xml:space="preserve"> 2 -</w:t>
    </w:r>
    <w:r>
      <w:fldChar w:fldCharType="end"/>
    </w:r>
  </w:p>
  <w:p w:rsidR="00D943A8" w:rsidRDefault="00D943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rsidP="00D943A8">
    <w:pPr>
      <w:pStyle w:val="a4"/>
      <w:jc w:val="center"/>
    </w:pPr>
    <w:r>
      <w:fldChar w:fldCharType="begin"/>
    </w:r>
    <w:r>
      <w:instrText>PAGE   \* MERGEFORMAT</w:instrText>
    </w:r>
    <w:r>
      <w:fldChar w:fldCharType="separate"/>
    </w:r>
    <w:r w:rsidR="00F662D2" w:rsidRPr="00F662D2">
      <w:rPr>
        <w:noProof/>
        <w:lang w:val="zh-CN"/>
      </w:rPr>
      <w:t>-</w:t>
    </w:r>
    <w:r w:rsidR="00F662D2">
      <w:rPr>
        <w:noProof/>
      </w:rPr>
      <w:t xml:space="preserve"> 1 -</w:t>
    </w:r>
    <w:r>
      <w:fldChar w:fldCharType="end"/>
    </w:r>
  </w:p>
  <w:p w:rsidR="00D943A8" w:rsidRDefault="00D94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7F" w:rsidRDefault="009A747F" w:rsidP="00F02A6A">
      <w:r>
        <w:separator/>
      </w:r>
    </w:p>
  </w:footnote>
  <w:footnote w:type="continuationSeparator" w:id="0">
    <w:p w:rsidR="009A747F" w:rsidRDefault="009A747F" w:rsidP="00F02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AAE9"/>
    <w:multiLevelType w:val="singleLevel"/>
    <w:tmpl w:val="5E09AAE9"/>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909A2"/>
    <w:rsid w:val="000E118A"/>
    <w:rsid w:val="00127409"/>
    <w:rsid w:val="00155631"/>
    <w:rsid w:val="001C6CDF"/>
    <w:rsid w:val="001F7CA8"/>
    <w:rsid w:val="0031115F"/>
    <w:rsid w:val="004774A3"/>
    <w:rsid w:val="004B602A"/>
    <w:rsid w:val="004B6E92"/>
    <w:rsid w:val="004E217E"/>
    <w:rsid w:val="00527D29"/>
    <w:rsid w:val="005A5091"/>
    <w:rsid w:val="005A565B"/>
    <w:rsid w:val="005E2FCC"/>
    <w:rsid w:val="0060543F"/>
    <w:rsid w:val="00616CC9"/>
    <w:rsid w:val="006337BF"/>
    <w:rsid w:val="00670AEE"/>
    <w:rsid w:val="006B784D"/>
    <w:rsid w:val="006E4188"/>
    <w:rsid w:val="007505D1"/>
    <w:rsid w:val="00782133"/>
    <w:rsid w:val="00834D90"/>
    <w:rsid w:val="008365BF"/>
    <w:rsid w:val="008B163C"/>
    <w:rsid w:val="008C3320"/>
    <w:rsid w:val="00911EEE"/>
    <w:rsid w:val="00942E32"/>
    <w:rsid w:val="009466AB"/>
    <w:rsid w:val="00946834"/>
    <w:rsid w:val="009A1DA0"/>
    <w:rsid w:val="009A747F"/>
    <w:rsid w:val="009F26AF"/>
    <w:rsid w:val="00A6548C"/>
    <w:rsid w:val="00B369A8"/>
    <w:rsid w:val="00B97AA9"/>
    <w:rsid w:val="00BB1A6A"/>
    <w:rsid w:val="00BD55F7"/>
    <w:rsid w:val="00C07F6F"/>
    <w:rsid w:val="00C10A73"/>
    <w:rsid w:val="00D142F5"/>
    <w:rsid w:val="00D943A8"/>
    <w:rsid w:val="00DA6935"/>
    <w:rsid w:val="00DD1B99"/>
    <w:rsid w:val="00DD3D06"/>
    <w:rsid w:val="00E173F0"/>
    <w:rsid w:val="00E54427"/>
    <w:rsid w:val="00E5667B"/>
    <w:rsid w:val="00E642AD"/>
    <w:rsid w:val="00EA17AC"/>
    <w:rsid w:val="00F02A6A"/>
    <w:rsid w:val="00F662D2"/>
    <w:rsid w:val="00FB226B"/>
    <w:rsid w:val="00FE0E42"/>
    <w:rsid w:val="1E301C81"/>
    <w:rsid w:val="42227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558C5-6AD7-433B-9560-BEAA23A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3">
    <w:name w:val="heading 3"/>
    <w:basedOn w:val="a"/>
    <w:next w:val="a"/>
    <w:link w:val="3Char"/>
    <w:unhideWhenUsed/>
    <w:qFormat/>
    <w:rsid w:val="0031115F"/>
    <w:pPr>
      <w:jc w:val="left"/>
      <w:outlineLvl w:val="2"/>
    </w:pPr>
    <w:rPr>
      <w:rFonts w:ascii="宋体" w:eastAsia="宋体" w:hAnsi="宋体"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rFonts w:ascii="Times New Roman" w:eastAsia="仿宋_GB2312" w:hAnsi="Times New Roman"/>
      <w:kern w:val="2"/>
      <w:sz w:val="18"/>
      <w:szCs w:val="18"/>
    </w:rPr>
  </w:style>
  <w:style w:type="paragraph" w:styleId="a6">
    <w:name w:val="Date"/>
    <w:basedOn w:val="a"/>
    <w:next w:val="a"/>
    <w:link w:val="Char2"/>
    <w:uiPriority w:val="99"/>
    <w:semiHidden/>
    <w:unhideWhenUsed/>
    <w:rsid w:val="0060543F"/>
    <w:pPr>
      <w:ind w:leftChars="2500" w:left="100"/>
    </w:pPr>
  </w:style>
  <w:style w:type="character" w:customStyle="1" w:styleId="Char2">
    <w:name w:val="日期 Char"/>
    <w:link w:val="a6"/>
    <w:uiPriority w:val="99"/>
    <w:semiHidden/>
    <w:rsid w:val="0060543F"/>
    <w:rPr>
      <w:rFonts w:ascii="Times New Roman" w:eastAsia="仿宋_GB2312" w:hAnsi="Times New Roman"/>
      <w:kern w:val="2"/>
      <w:sz w:val="32"/>
      <w:szCs w:val="24"/>
    </w:rPr>
  </w:style>
  <w:style w:type="paragraph" w:styleId="a7">
    <w:name w:val="Normal (Web)"/>
    <w:basedOn w:val="a"/>
    <w:unhideWhenUsed/>
    <w:qFormat/>
    <w:rsid w:val="0031115F"/>
    <w:rPr>
      <w:sz w:val="24"/>
    </w:rPr>
  </w:style>
  <w:style w:type="character" w:customStyle="1" w:styleId="3Char">
    <w:name w:val="标题 3 Char"/>
    <w:link w:val="3"/>
    <w:rsid w:val="0031115F"/>
    <w:rPr>
      <w:rFonts w:ascii="宋体" w:hAnsi="宋体"/>
      <w:sz w:val="27"/>
      <w:szCs w:val="27"/>
    </w:rPr>
  </w:style>
  <w:style w:type="paragraph" w:customStyle="1" w:styleId="p0">
    <w:name w:val="p0"/>
    <w:basedOn w:val="a"/>
    <w:qFormat/>
    <w:rsid w:val="00946834"/>
    <w:pPr>
      <w:widowControl/>
    </w:pPr>
    <w:rPr>
      <w:rFonts w:eastAsia="宋体" w:hAnsi="Calibri" w:cs="黑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195A3A-6FBB-4580-9683-5C6C016D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69</Words>
  <Characters>394</Characters>
  <Application>Microsoft Office Word</Application>
  <DocSecurity>0</DocSecurity>
  <Lines>3</Lines>
  <Paragraphs>1</Paragraphs>
  <ScaleCrop>false</ScaleCrop>
  <Company>Lenovo</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刘一倩</cp:lastModifiedBy>
  <cp:revision>30</cp:revision>
  <cp:lastPrinted>2020-05-14T02:54:00Z</cp:lastPrinted>
  <dcterms:created xsi:type="dcterms:W3CDTF">2018-10-25T07:58:00Z</dcterms:created>
  <dcterms:modified xsi:type="dcterms:W3CDTF">2020-07-10T04:41:00Z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