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579" w:lineRule="exact"/>
        <w:ind w:left="0" w:leftChars="0" w:right="0" w:rightChars="0" w:firstLine="0" w:firstLineChars="0"/>
        <w:jc w:val="center"/>
        <w:textAlignment w:val="auto"/>
        <w:outlineLvl w:val="9"/>
        <w:rPr>
          <w:rStyle w:val="8"/>
          <w:rFonts w:hint="eastAsia" w:ascii="宋体" w:hAnsi="宋体" w:eastAsia="宋体" w:cs="宋体"/>
          <w:b w:val="0"/>
          <w:bCs/>
          <w:sz w:val="32"/>
          <w:szCs w:val="32"/>
        </w:rPr>
      </w:pPr>
      <w:bookmarkStart w:id="9" w:name="_GoBack"/>
      <w:bookmarkEnd w:id="9"/>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579" w:lineRule="exact"/>
        <w:ind w:left="0" w:leftChars="0" w:right="0" w:rightChars="0" w:firstLine="0" w:firstLineChars="0"/>
        <w:jc w:val="center"/>
        <w:textAlignment w:val="auto"/>
        <w:outlineLvl w:val="9"/>
        <w:rPr>
          <w:rStyle w:val="8"/>
          <w:rFonts w:hint="eastAsia" w:ascii="宋体" w:hAnsi="宋体" w:eastAsia="宋体" w:cs="宋体"/>
          <w:b w:val="0"/>
          <w:bCs/>
          <w:sz w:val="32"/>
          <w:szCs w:val="32"/>
        </w:rPr>
      </w:pP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579" w:lineRule="exact"/>
        <w:ind w:left="0" w:leftChars="0" w:right="0" w:rightChars="0" w:firstLine="0" w:firstLineChars="0"/>
        <w:jc w:val="center"/>
        <w:textAlignment w:val="auto"/>
        <w:outlineLvl w:val="9"/>
        <w:rPr>
          <w:rStyle w:val="8"/>
          <w:rFonts w:hint="eastAsia" w:ascii="宋体" w:hAnsi="宋体" w:eastAsia="宋体" w:cs="宋体"/>
          <w:b w:val="0"/>
          <w:bCs/>
          <w:sz w:val="44"/>
          <w:szCs w:val="44"/>
        </w:rPr>
      </w:pPr>
      <w:r>
        <w:rPr>
          <w:rStyle w:val="8"/>
          <w:rFonts w:hint="eastAsia" w:ascii="宋体" w:hAnsi="宋体" w:eastAsia="宋体" w:cs="宋体"/>
          <w:b w:val="0"/>
          <w:bCs/>
          <w:sz w:val="44"/>
          <w:szCs w:val="44"/>
        </w:rPr>
        <w:t>三亚市河道生态保护管理条例</w:t>
      </w:r>
    </w:p>
    <w:p>
      <w:pPr>
        <w:pStyle w:val="5"/>
        <w:keepNext w:val="0"/>
        <w:keepLines w:val="0"/>
        <w:pageBreakBefore w:val="0"/>
        <w:widowControl/>
        <w:shd w:val="clear" w:color="auto" w:fill="FFFFFF"/>
        <w:kinsoku/>
        <w:wordWrap/>
        <w:overflowPunct/>
        <w:topLinePunct w:val="0"/>
        <w:autoSpaceDE/>
        <w:autoSpaceDN/>
        <w:bidi w:val="0"/>
        <w:adjustRightInd/>
        <w:snapToGrid/>
        <w:spacing w:beforeAutospacing="0" w:after="0" w:afterAutospacing="0" w:line="579" w:lineRule="exact"/>
        <w:ind w:left="0" w:leftChars="0" w:right="0" w:rightChars="0" w:firstLine="0" w:firstLineChars="0"/>
        <w:jc w:val="center"/>
        <w:textAlignment w:val="auto"/>
        <w:outlineLvl w:val="9"/>
        <w:rPr>
          <w:rStyle w:val="8"/>
          <w:rFonts w:hint="eastAsia" w:ascii="宋体" w:hAnsi="宋体" w:eastAsia="宋体" w:cs="宋体"/>
          <w:b w:val="0"/>
          <w:bCs/>
          <w:sz w:val="44"/>
          <w:szCs w:val="44"/>
        </w:rPr>
      </w:pPr>
    </w:p>
    <w:p>
      <w:pPr>
        <w:pStyle w:val="5"/>
        <w:keepNext w:val="0"/>
        <w:keepLines w:val="0"/>
        <w:pageBreakBefore w:val="0"/>
        <w:widowControl w:val="0"/>
        <w:kinsoku/>
        <w:wordWrap/>
        <w:overflowPunct/>
        <w:topLinePunct w:val="0"/>
        <w:autoSpaceDE/>
        <w:autoSpaceDN/>
        <w:bidi w:val="0"/>
        <w:adjustRightInd/>
        <w:snapToGrid/>
        <w:spacing w:after="0" w:line="579" w:lineRule="exact"/>
        <w:ind w:left="420" w:leftChars="200" w:right="420" w:rightChars="200" w:firstLine="0" w:firstLineChars="0"/>
        <w:jc w:val="left"/>
        <w:textAlignment w:val="auto"/>
        <w:outlineLvl w:val="9"/>
        <w:rPr>
          <w:rFonts w:hint="eastAsia" w:ascii="楷体_GB2312" w:hAnsi="楷体" w:eastAsia="楷体_GB2312" w:cs="Times New Roman"/>
          <w:sz w:val="32"/>
          <w:szCs w:val="32"/>
        </w:rPr>
      </w:pPr>
      <w:r>
        <w:rPr>
          <w:rFonts w:hint="eastAsia" w:ascii="楷体_GB2312" w:hAnsi="楷体" w:eastAsia="楷体_GB2312" w:cs="Times New Roman"/>
          <w:sz w:val="32"/>
          <w:szCs w:val="32"/>
        </w:rPr>
        <w:t>（201</w:t>
      </w:r>
      <w:r>
        <w:rPr>
          <w:rFonts w:hint="eastAsia" w:ascii="楷体_GB2312" w:hAnsi="楷体" w:eastAsia="楷体_GB2312" w:cs="Times New Roman"/>
          <w:sz w:val="32"/>
          <w:szCs w:val="32"/>
          <w:lang w:val="en-US" w:eastAsia="zh-CN"/>
        </w:rPr>
        <w:t>6</w:t>
      </w:r>
      <w:r>
        <w:rPr>
          <w:rFonts w:hint="eastAsia" w:ascii="楷体_GB2312" w:hAnsi="楷体" w:eastAsia="楷体_GB2312" w:cs="Times New Roman"/>
          <w:sz w:val="32"/>
          <w:szCs w:val="32"/>
        </w:rPr>
        <w:t>年8月</w:t>
      </w:r>
      <w:r>
        <w:rPr>
          <w:rFonts w:hint="eastAsia" w:ascii="楷体_GB2312" w:hAnsi="楷体" w:eastAsia="楷体_GB2312" w:cs="Times New Roman"/>
          <w:sz w:val="32"/>
          <w:szCs w:val="32"/>
          <w:lang w:val="en-US" w:eastAsia="zh-CN"/>
        </w:rPr>
        <w:t>17</w:t>
      </w:r>
      <w:r>
        <w:rPr>
          <w:rFonts w:hint="eastAsia" w:ascii="楷体_GB2312" w:hAnsi="楷体" w:eastAsia="楷体_GB2312" w:cs="Times New Roman"/>
          <w:sz w:val="32"/>
          <w:szCs w:val="32"/>
        </w:rPr>
        <w:t>日三亚市第六届人民代表大会常务委员会第</w:t>
      </w:r>
      <w:r>
        <w:rPr>
          <w:rFonts w:hint="eastAsia" w:ascii="楷体_GB2312" w:hAnsi="楷体" w:eastAsia="楷体_GB2312" w:cs="Times New Roman"/>
          <w:sz w:val="32"/>
          <w:szCs w:val="32"/>
          <w:lang w:eastAsia="zh-CN"/>
        </w:rPr>
        <w:t>四十二</w:t>
      </w:r>
      <w:r>
        <w:rPr>
          <w:rFonts w:hint="eastAsia" w:ascii="楷体_GB2312" w:hAnsi="楷体" w:eastAsia="楷体_GB2312" w:cs="Times New Roman"/>
          <w:sz w:val="32"/>
          <w:szCs w:val="32"/>
        </w:rPr>
        <w:t>次会议通过  201</w:t>
      </w:r>
      <w:r>
        <w:rPr>
          <w:rFonts w:hint="eastAsia" w:ascii="楷体_GB2312" w:hAnsi="楷体" w:eastAsia="楷体_GB2312" w:cs="Times New Roman"/>
          <w:sz w:val="32"/>
          <w:szCs w:val="32"/>
          <w:lang w:val="en-US" w:eastAsia="zh-CN"/>
        </w:rPr>
        <w:t>6</w:t>
      </w:r>
      <w:r>
        <w:rPr>
          <w:rFonts w:hint="eastAsia" w:ascii="楷体_GB2312" w:hAnsi="楷体" w:eastAsia="楷体_GB2312" w:cs="Times New Roman"/>
          <w:sz w:val="32"/>
          <w:szCs w:val="32"/>
        </w:rPr>
        <w:t>年9月2</w:t>
      </w:r>
      <w:r>
        <w:rPr>
          <w:rFonts w:hint="eastAsia" w:ascii="楷体_GB2312" w:hAnsi="楷体" w:eastAsia="楷体_GB2312" w:cs="Times New Roman"/>
          <w:sz w:val="32"/>
          <w:szCs w:val="32"/>
          <w:lang w:val="en-US" w:eastAsia="zh-CN"/>
        </w:rPr>
        <w:t>8</w:t>
      </w:r>
      <w:r>
        <w:rPr>
          <w:rFonts w:hint="eastAsia" w:ascii="楷体_GB2312" w:hAnsi="楷体" w:eastAsia="楷体_GB2312" w:cs="Times New Roman"/>
          <w:sz w:val="32"/>
          <w:szCs w:val="32"/>
        </w:rPr>
        <w:t>日海南省第五届人民代表大会常务委员会第</w:t>
      </w:r>
      <w:r>
        <w:rPr>
          <w:rFonts w:hint="eastAsia" w:ascii="楷体_GB2312" w:hAnsi="楷体" w:eastAsia="楷体_GB2312" w:cs="Times New Roman"/>
          <w:sz w:val="32"/>
          <w:szCs w:val="32"/>
          <w:lang w:eastAsia="zh-CN"/>
        </w:rPr>
        <w:t>二十三</w:t>
      </w:r>
      <w:r>
        <w:rPr>
          <w:rFonts w:hint="eastAsia" w:ascii="楷体_GB2312" w:hAnsi="楷体" w:eastAsia="楷体_GB2312" w:cs="Times New Roman"/>
          <w:sz w:val="32"/>
          <w:szCs w:val="32"/>
        </w:rPr>
        <w:t>次会议批准</w:t>
      </w:r>
      <w:r>
        <w:rPr>
          <w:rFonts w:hint="eastAsia" w:ascii="楷体_GB2312" w:hAnsi="楷体" w:eastAsia="楷体_GB2312" w:cs="Times New Roman"/>
          <w:sz w:val="32"/>
          <w:szCs w:val="32"/>
          <w:lang w:val="en-US" w:eastAsia="zh-CN"/>
        </w:rPr>
        <w:t xml:space="preserve">  2016年9月30日三亚市第六届人民代表大会常务委员会公告第3号公布  自2016年11月1日起施行</w:t>
      </w:r>
      <w:r>
        <w:rPr>
          <w:rFonts w:hint="eastAsia" w:ascii="楷体_GB2312" w:hAnsi="楷体" w:eastAsia="楷体_GB2312" w:cs="Times New Roman"/>
          <w:sz w:val="32"/>
          <w:szCs w:val="32"/>
        </w:rPr>
        <w:t>）</w:t>
      </w:r>
    </w:p>
    <w:p>
      <w:pPr>
        <w:pStyle w:val="5"/>
        <w:keepNext w:val="0"/>
        <w:keepLines w:val="0"/>
        <w:pageBreakBefore w:val="0"/>
        <w:widowControl w:val="0"/>
        <w:kinsoku/>
        <w:wordWrap/>
        <w:overflowPunct/>
        <w:topLinePunct w:val="0"/>
        <w:autoSpaceDE/>
        <w:autoSpaceDN/>
        <w:bidi w:val="0"/>
        <w:adjustRightInd/>
        <w:snapToGrid/>
        <w:spacing w:after="0" w:line="579" w:lineRule="exact"/>
        <w:ind w:left="420" w:leftChars="200" w:right="420" w:rightChars="200" w:firstLine="0" w:firstLineChars="0"/>
        <w:jc w:val="left"/>
        <w:textAlignment w:val="auto"/>
        <w:outlineLvl w:val="9"/>
        <w:rPr>
          <w:rFonts w:hint="eastAsia" w:ascii="宋体" w:hAnsi="宋体" w:eastAsia="宋体" w:cs="宋体"/>
          <w:sz w:val="32"/>
          <w:szCs w:val="32"/>
        </w:rPr>
      </w:pPr>
    </w:p>
    <w:p>
      <w:pPr>
        <w:pStyle w:val="5"/>
        <w:keepNext w:val="0"/>
        <w:keepLines w:val="0"/>
        <w:pageBreakBefore w:val="0"/>
        <w:widowControl w:val="0"/>
        <w:kinsoku/>
        <w:wordWrap/>
        <w:overflowPunct/>
        <w:topLinePunct w:val="0"/>
        <w:autoSpaceDE/>
        <w:autoSpaceDN/>
        <w:bidi w:val="0"/>
        <w:adjustRightInd/>
        <w:snapToGrid/>
        <w:spacing w:after="0" w:line="579" w:lineRule="exact"/>
        <w:ind w:left="420" w:leftChars="200" w:right="420" w:rightChars="200" w:firstLine="0" w:firstLineChars="0"/>
        <w:jc w:val="center"/>
        <w:textAlignment w:val="auto"/>
        <w:outlineLvl w:val="9"/>
        <w:rPr>
          <w:rFonts w:hint="eastAsia" w:ascii="楷体_GB2312" w:hAnsi="楷体" w:eastAsia="楷体_GB2312" w:cs="Times New Roman"/>
          <w:sz w:val="32"/>
          <w:szCs w:val="32"/>
          <w:lang w:eastAsia="zh-CN"/>
        </w:rPr>
      </w:pPr>
      <w:r>
        <w:rPr>
          <w:rFonts w:hint="eastAsia" w:ascii="楷体_GB2312" w:hAnsi="楷体" w:eastAsia="楷体_GB2312" w:cs="Times New Roman"/>
          <w:sz w:val="32"/>
          <w:szCs w:val="32"/>
          <w:lang w:eastAsia="zh-CN"/>
        </w:rPr>
        <w:t>目</w:t>
      </w:r>
      <w:r>
        <w:rPr>
          <w:rFonts w:hint="eastAsia" w:ascii="楷体_GB2312" w:hAnsi="楷体" w:eastAsia="楷体_GB2312" w:cs="Times New Roman"/>
          <w:sz w:val="32"/>
          <w:szCs w:val="32"/>
          <w:lang w:val="en-US" w:eastAsia="zh-CN"/>
        </w:rPr>
        <w:t xml:space="preserve">    </w:t>
      </w:r>
      <w:r>
        <w:rPr>
          <w:rFonts w:hint="eastAsia" w:ascii="楷体_GB2312" w:hAnsi="楷体" w:eastAsia="楷体_GB2312" w:cs="Times New Roman"/>
          <w:sz w:val="32"/>
          <w:szCs w:val="32"/>
          <w:lang w:eastAsia="zh-CN"/>
        </w:rPr>
        <w:t>录</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579" w:lineRule="exact"/>
        <w:ind w:left="420" w:leftChars="200" w:right="0" w:rightChars="0" w:firstLine="0" w:firstLineChars="0"/>
        <w:jc w:val="both"/>
        <w:textAlignment w:val="auto"/>
        <w:outlineLvl w:val="9"/>
        <w:rPr>
          <w:rStyle w:val="8"/>
          <w:rFonts w:hint="eastAsia" w:ascii="楷体_GB2312" w:hAnsi="楷体_GB2312" w:eastAsia="楷体_GB2312" w:cs="楷体_GB2312"/>
          <w:b w:val="0"/>
          <w:bCs/>
          <w:sz w:val="32"/>
          <w:szCs w:val="30"/>
        </w:rPr>
      </w:pPr>
      <w:r>
        <w:rPr>
          <w:rStyle w:val="8"/>
          <w:rFonts w:hint="eastAsia" w:ascii="宋体" w:hAnsi="宋体" w:eastAsia="宋体" w:cs="Arial"/>
          <w:sz w:val="32"/>
          <w:szCs w:val="30"/>
          <w:lang w:val="en-US" w:eastAsia="zh-CN"/>
        </w:rPr>
        <w:t xml:space="preserve">  </w:t>
      </w:r>
      <w:r>
        <w:rPr>
          <w:rStyle w:val="8"/>
          <w:rFonts w:hint="eastAsia" w:ascii="楷体_GB2312" w:hAnsi="楷体_GB2312" w:eastAsia="楷体_GB2312" w:cs="楷体_GB2312"/>
          <w:b w:val="0"/>
          <w:bCs/>
          <w:sz w:val="32"/>
          <w:szCs w:val="30"/>
          <w:lang w:val="en-US" w:eastAsia="zh-CN"/>
        </w:rPr>
        <w:t xml:space="preserve">第一章  </w:t>
      </w:r>
      <w:r>
        <w:rPr>
          <w:rStyle w:val="8"/>
          <w:rFonts w:hint="eastAsia" w:ascii="楷体_GB2312" w:hAnsi="楷体_GB2312" w:eastAsia="楷体_GB2312" w:cs="楷体_GB2312"/>
          <w:b w:val="0"/>
          <w:bCs/>
          <w:sz w:val="32"/>
          <w:szCs w:val="30"/>
        </w:rPr>
        <w:t>总则</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579" w:lineRule="exact"/>
        <w:ind w:left="420" w:leftChars="200" w:right="0" w:rightChars="0" w:firstLine="0" w:firstLineChars="0"/>
        <w:jc w:val="both"/>
        <w:textAlignment w:val="auto"/>
        <w:outlineLvl w:val="9"/>
        <w:rPr>
          <w:rStyle w:val="8"/>
          <w:rFonts w:hint="eastAsia" w:ascii="楷体_GB2312" w:hAnsi="楷体_GB2312" w:eastAsia="楷体_GB2312" w:cs="楷体_GB2312"/>
          <w:b w:val="0"/>
          <w:bCs/>
          <w:sz w:val="32"/>
          <w:szCs w:val="30"/>
          <w:lang w:val="en-US" w:eastAsia="zh-CN"/>
        </w:rPr>
      </w:pPr>
      <w:r>
        <w:rPr>
          <w:rStyle w:val="8"/>
          <w:rFonts w:hint="eastAsia" w:ascii="楷体_GB2312" w:hAnsi="楷体_GB2312" w:eastAsia="楷体_GB2312" w:cs="楷体_GB2312"/>
          <w:b w:val="0"/>
          <w:bCs/>
          <w:sz w:val="32"/>
          <w:szCs w:val="30"/>
          <w:lang w:val="en-US" w:eastAsia="zh-CN"/>
        </w:rPr>
        <w:t xml:space="preserve">  第二章  整治与建设</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579" w:lineRule="exact"/>
        <w:ind w:left="420" w:leftChars="200" w:right="0" w:rightChars="0" w:firstLine="0" w:firstLineChars="0"/>
        <w:jc w:val="both"/>
        <w:textAlignment w:val="auto"/>
        <w:outlineLvl w:val="9"/>
        <w:rPr>
          <w:rStyle w:val="8"/>
          <w:rFonts w:hint="eastAsia" w:ascii="楷体_GB2312" w:hAnsi="楷体_GB2312" w:eastAsia="楷体_GB2312" w:cs="楷体_GB2312"/>
          <w:b w:val="0"/>
          <w:bCs/>
          <w:kern w:val="0"/>
          <w:sz w:val="32"/>
          <w:szCs w:val="30"/>
          <w:lang w:val="en-US" w:eastAsia="zh-CN" w:bidi="ar-SA"/>
        </w:rPr>
      </w:pPr>
      <w:r>
        <w:rPr>
          <w:rStyle w:val="8"/>
          <w:rFonts w:hint="eastAsia" w:ascii="楷体_GB2312" w:hAnsi="楷体_GB2312" w:eastAsia="楷体_GB2312" w:cs="楷体_GB2312"/>
          <w:b w:val="0"/>
          <w:bCs/>
          <w:sz w:val="32"/>
          <w:szCs w:val="30"/>
          <w:lang w:val="en-US" w:eastAsia="zh-CN"/>
        </w:rPr>
        <w:t xml:space="preserve">  第三章  </w:t>
      </w:r>
      <w:r>
        <w:rPr>
          <w:rStyle w:val="8"/>
          <w:rFonts w:hint="eastAsia" w:ascii="楷体_GB2312" w:hAnsi="楷体_GB2312" w:eastAsia="楷体_GB2312" w:cs="楷体_GB2312"/>
          <w:b w:val="0"/>
          <w:bCs/>
          <w:kern w:val="0"/>
          <w:sz w:val="32"/>
          <w:szCs w:val="30"/>
          <w:lang w:val="en-US" w:eastAsia="zh-CN" w:bidi="ar-SA"/>
        </w:rPr>
        <w:t>污染防治与生态保护</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579" w:lineRule="exact"/>
        <w:ind w:left="420" w:leftChars="200" w:right="0" w:rightChars="0" w:firstLine="0" w:firstLineChars="0"/>
        <w:jc w:val="both"/>
        <w:textAlignment w:val="auto"/>
        <w:outlineLvl w:val="9"/>
        <w:rPr>
          <w:rStyle w:val="8"/>
          <w:rFonts w:hint="eastAsia" w:ascii="楷体_GB2312" w:hAnsi="楷体_GB2312" w:eastAsia="楷体_GB2312" w:cs="楷体_GB2312"/>
          <w:b w:val="0"/>
          <w:bCs/>
          <w:sz w:val="32"/>
          <w:szCs w:val="30"/>
        </w:rPr>
      </w:pPr>
      <w:r>
        <w:rPr>
          <w:rStyle w:val="8"/>
          <w:rFonts w:hint="eastAsia" w:ascii="楷体_GB2312" w:hAnsi="楷体_GB2312" w:eastAsia="楷体_GB2312" w:cs="楷体_GB2312"/>
          <w:b w:val="0"/>
          <w:bCs/>
          <w:kern w:val="0"/>
          <w:sz w:val="32"/>
          <w:szCs w:val="30"/>
          <w:lang w:val="en-US" w:eastAsia="zh-CN" w:bidi="ar-SA"/>
        </w:rPr>
        <w:t xml:space="preserve"> </w:t>
      </w:r>
      <w:r>
        <w:rPr>
          <w:rStyle w:val="8"/>
          <w:rFonts w:hint="eastAsia" w:ascii="楷体_GB2312" w:hAnsi="楷体_GB2312" w:eastAsia="楷体_GB2312" w:cs="楷体_GB2312"/>
          <w:b w:val="0"/>
          <w:bCs/>
          <w:sz w:val="32"/>
          <w:szCs w:val="30"/>
          <w:lang w:val="en-US" w:eastAsia="zh-CN"/>
        </w:rPr>
        <w:t xml:space="preserve"> 第四章  </w:t>
      </w:r>
      <w:r>
        <w:rPr>
          <w:rStyle w:val="8"/>
          <w:rFonts w:hint="eastAsia" w:ascii="楷体_GB2312" w:hAnsi="楷体_GB2312" w:eastAsia="楷体_GB2312" w:cs="楷体_GB2312"/>
          <w:b w:val="0"/>
          <w:bCs/>
          <w:sz w:val="32"/>
          <w:szCs w:val="30"/>
        </w:rPr>
        <w:t>法律责任</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579" w:lineRule="exact"/>
        <w:ind w:left="420" w:leftChars="200" w:right="0" w:rightChars="0" w:firstLine="0" w:firstLineChars="0"/>
        <w:jc w:val="both"/>
        <w:textAlignment w:val="auto"/>
        <w:outlineLvl w:val="9"/>
        <w:rPr>
          <w:rStyle w:val="8"/>
          <w:rFonts w:hint="eastAsia" w:ascii="楷体_GB2312" w:hAnsi="楷体_GB2312" w:eastAsia="楷体_GB2312" w:cs="楷体_GB2312"/>
          <w:b w:val="0"/>
          <w:bCs/>
          <w:sz w:val="32"/>
          <w:szCs w:val="30"/>
        </w:rPr>
      </w:pPr>
      <w:r>
        <w:rPr>
          <w:rStyle w:val="8"/>
          <w:rFonts w:hint="eastAsia" w:ascii="楷体_GB2312" w:hAnsi="楷体_GB2312" w:eastAsia="楷体_GB2312" w:cs="楷体_GB2312"/>
          <w:b w:val="0"/>
          <w:bCs/>
          <w:sz w:val="32"/>
          <w:szCs w:val="30"/>
          <w:lang w:val="en-US" w:eastAsia="zh-CN"/>
        </w:rPr>
        <w:t xml:space="preserve">  第五章  </w:t>
      </w:r>
      <w:r>
        <w:rPr>
          <w:rStyle w:val="8"/>
          <w:rFonts w:hint="eastAsia" w:ascii="楷体_GB2312" w:hAnsi="楷体_GB2312" w:eastAsia="楷体_GB2312" w:cs="楷体_GB2312"/>
          <w:b w:val="0"/>
          <w:bCs/>
          <w:sz w:val="32"/>
          <w:szCs w:val="30"/>
        </w:rPr>
        <w:t>附则</w:t>
      </w:r>
    </w:p>
    <w:p>
      <w:pPr>
        <w:pStyle w:val="5"/>
        <w:keepNext w:val="0"/>
        <w:keepLines w:val="0"/>
        <w:pageBreakBefore w:val="0"/>
        <w:widowControl w:val="0"/>
        <w:numPr>
          <w:ilvl w:val="0"/>
          <w:numId w:val="0"/>
        </w:numPr>
        <w:kinsoku/>
        <w:wordWrap/>
        <w:overflowPunct/>
        <w:topLinePunct w:val="0"/>
        <w:autoSpaceDE/>
        <w:autoSpaceDN/>
        <w:bidi w:val="0"/>
        <w:adjustRightInd/>
        <w:snapToGrid/>
        <w:spacing w:after="0" w:line="579" w:lineRule="exact"/>
        <w:ind w:left="420" w:leftChars="200" w:right="0" w:rightChars="0" w:firstLine="0" w:firstLineChars="0"/>
        <w:jc w:val="both"/>
        <w:textAlignment w:val="auto"/>
        <w:outlineLvl w:val="9"/>
        <w:rPr>
          <w:rStyle w:val="8"/>
          <w:rFonts w:hint="eastAsia" w:ascii="宋体" w:hAnsi="宋体" w:eastAsia="宋体" w:cs="宋体"/>
          <w:b w:val="0"/>
          <w:bCs/>
          <w:sz w:val="32"/>
          <w:szCs w:val="30"/>
          <w:lang w:val="en-US" w:eastAsia="zh-CN"/>
        </w:rPr>
      </w:pPr>
    </w:p>
    <w:p>
      <w:pPr>
        <w:pStyle w:val="5"/>
        <w:keepNext w:val="0"/>
        <w:keepLines w:val="0"/>
        <w:pageBreakBefore w:val="0"/>
        <w:widowControl/>
        <w:numPr>
          <w:ilvl w:val="0"/>
          <w:numId w:val="1"/>
        </w:numPr>
        <w:shd w:val="clear" w:color="auto" w:fill="FFFFFF"/>
        <w:kinsoku/>
        <w:wordWrap/>
        <w:overflowPunct/>
        <w:topLinePunct w:val="0"/>
        <w:autoSpaceDE/>
        <w:autoSpaceDN/>
        <w:bidi w:val="0"/>
        <w:adjustRightInd/>
        <w:snapToGrid/>
        <w:spacing w:beforeAutospacing="0" w:after="0" w:afterAutospacing="0" w:line="579" w:lineRule="exact"/>
        <w:ind w:left="0" w:leftChars="0" w:right="0" w:rightChars="0" w:firstLine="0" w:firstLineChars="0"/>
        <w:jc w:val="center"/>
        <w:textAlignment w:val="auto"/>
        <w:outlineLvl w:val="9"/>
        <w:rPr>
          <w:rStyle w:val="8"/>
          <w:rFonts w:hint="eastAsia" w:ascii="黑体" w:hAnsi="黑体" w:eastAsia="黑体" w:cs="黑体"/>
          <w:b w:val="0"/>
          <w:bCs/>
          <w:sz w:val="32"/>
          <w:szCs w:val="30"/>
        </w:rPr>
      </w:pPr>
      <w:r>
        <w:rPr>
          <w:rStyle w:val="8"/>
          <w:rFonts w:hint="eastAsia" w:ascii="黑体" w:hAnsi="黑体" w:eastAsia="黑体" w:cs="黑体"/>
          <w:b w:val="0"/>
          <w:bCs/>
          <w:sz w:val="32"/>
          <w:szCs w:val="30"/>
        </w:rPr>
        <w:t xml:space="preserve"> 总则</w:t>
      </w:r>
    </w:p>
    <w:p>
      <w:pPr>
        <w:pStyle w:val="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579" w:lineRule="exact"/>
        <w:ind w:leftChars="0" w:right="0" w:rightChars="0"/>
        <w:jc w:val="both"/>
        <w:textAlignment w:val="auto"/>
        <w:outlineLvl w:val="9"/>
        <w:rPr>
          <w:rStyle w:val="8"/>
          <w:rFonts w:hint="eastAsia" w:ascii="黑体" w:hAnsi="黑体" w:eastAsia="黑体" w:cs="黑体"/>
          <w:b w:val="0"/>
          <w:bCs/>
          <w:sz w:val="32"/>
          <w:szCs w:val="30"/>
        </w:rPr>
      </w:pP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hint="eastAsia" w:ascii="仿宋_GB2312" w:hAnsi="黑体" w:eastAsia="仿宋_GB2312" w:cs="黑体"/>
          <w:b/>
          <w:bCs/>
          <w:color w:val="000000"/>
          <w:sz w:val="32"/>
          <w:szCs w:val="32"/>
        </w:rPr>
      </w:pPr>
      <w:bookmarkStart w:id="0" w:name="OLE_LINK2"/>
      <w:r>
        <w:rPr>
          <w:rFonts w:hint="eastAsia" w:ascii="黑体" w:hAnsi="黑体" w:eastAsia="黑体" w:cs="黑体"/>
          <w:color w:val="000000"/>
          <w:sz w:val="30"/>
          <w:szCs w:val="30"/>
        </w:rPr>
        <w:t xml:space="preserve">  </w:t>
      </w:r>
      <w:r>
        <w:rPr>
          <w:rFonts w:hint="eastAsia" w:ascii="黑体" w:hAnsi="黑体" w:eastAsia="黑体" w:cs="黑体"/>
          <w:color w:val="000000"/>
          <w:sz w:val="32"/>
          <w:szCs w:val="32"/>
        </w:rPr>
        <w:t xml:space="preserve">  第一条</w:t>
      </w:r>
      <w:r>
        <w:rPr>
          <w:rFonts w:hint="eastAsia" w:ascii="仿宋_GB2312" w:eastAsia="仿宋_GB2312"/>
          <w:color w:val="000000"/>
          <w:sz w:val="32"/>
          <w:szCs w:val="32"/>
        </w:rPr>
        <w:t xml:space="preserve"> </w:t>
      </w:r>
      <w:bookmarkEnd w:id="0"/>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为了加强河道</w:t>
      </w:r>
      <w:r>
        <w:rPr>
          <w:rFonts w:hint="eastAsia" w:ascii="仿宋_GB2312" w:hAnsi="黑体" w:eastAsia="仿宋_GB2312"/>
          <w:color w:val="000000"/>
          <w:sz w:val="32"/>
          <w:szCs w:val="32"/>
        </w:rPr>
        <w:t>生态</w:t>
      </w:r>
      <w:r>
        <w:rPr>
          <w:rFonts w:hint="eastAsia" w:ascii="仿宋_GB2312" w:eastAsia="仿宋_GB2312"/>
          <w:color w:val="000000"/>
          <w:sz w:val="32"/>
          <w:szCs w:val="32"/>
        </w:rPr>
        <w:t>保护管理，改善水环境质量，修复水生态功能，发挥河道的综合效益，营造人</w:t>
      </w:r>
      <w:r>
        <w:rPr>
          <w:rFonts w:hint="eastAsia" w:ascii="仿宋_GB2312" w:hAnsi="黑体" w:eastAsia="仿宋_GB2312"/>
          <w:color w:val="000000"/>
          <w:sz w:val="32"/>
          <w:szCs w:val="32"/>
        </w:rPr>
        <w:t>与自然</w:t>
      </w:r>
      <w:r>
        <w:rPr>
          <w:rFonts w:hint="eastAsia" w:ascii="仿宋_GB2312" w:eastAsia="仿宋_GB2312"/>
          <w:color w:val="000000"/>
          <w:sz w:val="32"/>
          <w:szCs w:val="32"/>
        </w:rPr>
        <w:t>和谐的生活环境，根据《中华人民共和国水法》、《中华人民共和国河道管理条例》等法律、法规，结合本市实际，制定本条例。</w:t>
      </w:r>
    </w:p>
    <w:p>
      <w:pPr>
        <w:keepNext w:val="0"/>
        <w:keepLines w:val="0"/>
        <w:pageBreakBefore w:val="0"/>
        <w:kinsoku/>
        <w:wordWrap/>
        <w:overflowPunct/>
        <w:topLinePunct w:val="0"/>
        <w:autoSpaceDE/>
        <w:autoSpaceDN/>
        <w:bidi w:val="0"/>
        <w:adjustRightInd/>
        <w:snapToGrid/>
        <w:spacing w:line="579" w:lineRule="exact"/>
        <w:ind w:left="0" w:leftChars="0" w:right="0" w:rightChars="0"/>
        <w:jc w:val="both"/>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rPr>
        <w:t xml:space="preserve">    第二条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本条例适用于本市行政区域内</w:t>
      </w:r>
      <w:r>
        <w:rPr>
          <w:rFonts w:hint="eastAsia" w:ascii="仿宋_GB2312" w:hAnsi="黑体" w:eastAsia="仿宋_GB2312"/>
          <w:color w:val="000000"/>
          <w:sz w:val="32"/>
          <w:szCs w:val="32"/>
        </w:rPr>
        <w:t>三亚河、宁远河、藤桥河等</w:t>
      </w:r>
      <w:r>
        <w:rPr>
          <w:rFonts w:hint="eastAsia" w:ascii="仿宋_GB2312" w:eastAsia="仿宋_GB2312"/>
          <w:color w:val="000000"/>
          <w:sz w:val="32"/>
          <w:szCs w:val="32"/>
        </w:rPr>
        <w:t>河道的规划、整治、建设、保护、利用和其他相关管理活动。</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河道内的航道、港口，同时适用航道、港口管理的相关法律、法规。</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640" w:firstLineChars="200"/>
        <w:jc w:val="both"/>
        <w:textAlignment w:val="auto"/>
        <w:outlineLvl w:val="9"/>
        <w:rPr>
          <w:rFonts w:ascii="仿宋_GB2312" w:hAnsi="仿宋" w:eastAsia="仿宋_GB2312" w:cs="仿宋"/>
          <w:color w:val="000000"/>
          <w:sz w:val="32"/>
          <w:szCs w:val="32"/>
        </w:rPr>
      </w:pPr>
      <w:r>
        <w:rPr>
          <w:rFonts w:hint="eastAsia" w:ascii="黑体" w:hAnsi="黑体" w:eastAsia="黑体" w:cs="黑体"/>
          <w:color w:val="000000"/>
          <w:sz w:val="32"/>
          <w:szCs w:val="32"/>
        </w:rPr>
        <w:t xml:space="preserve">第三条 </w:t>
      </w:r>
      <w:r>
        <w:rPr>
          <w:rFonts w:hint="eastAsia" w:ascii="黑体" w:hAnsi="黑体" w:eastAsia="黑体" w:cs="黑体"/>
          <w:color w:val="000000"/>
          <w:sz w:val="32"/>
          <w:szCs w:val="32"/>
          <w:lang w:val="en-US" w:eastAsia="zh-CN"/>
        </w:rPr>
        <w:t xml:space="preserve"> </w:t>
      </w:r>
      <w:r>
        <w:rPr>
          <w:rFonts w:hint="eastAsia" w:ascii="仿宋_GB2312" w:hAnsi="宋体" w:eastAsia="仿宋_GB2312" w:cs="Arial"/>
          <w:color w:val="000000"/>
          <w:sz w:val="32"/>
          <w:szCs w:val="32"/>
        </w:rPr>
        <w:t>河道</w:t>
      </w:r>
      <w:r>
        <w:rPr>
          <w:rFonts w:hint="eastAsia" w:ascii="仿宋_GB2312" w:hAnsi="黑体" w:eastAsia="仿宋_GB2312" w:cs="Arial"/>
          <w:color w:val="000000"/>
          <w:sz w:val="32"/>
          <w:szCs w:val="32"/>
        </w:rPr>
        <w:t>的规划、整治、建设、保护、利用和其他相关管理应当</w:t>
      </w:r>
      <w:r>
        <w:rPr>
          <w:rFonts w:hint="eastAsia" w:ascii="仿宋_GB2312" w:hAnsi="宋体" w:eastAsia="仿宋_GB2312" w:cs="Arial"/>
          <w:color w:val="000000"/>
          <w:sz w:val="32"/>
          <w:szCs w:val="32"/>
        </w:rPr>
        <w:t>纳入三亚市总体规划。</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河道的具体保护管理范围，由市人民政府组织市土地、水务、规划等部门和各区人民政府按照三亚市总体规划划定的生态保护红线</w:t>
      </w:r>
      <w:r>
        <w:rPr>
          <w:rFonts w:hint="eastAsia" w:ascii="仿宋_GB2312" w:hAnsi="黑体" w:eastAsia="仿宋_GB2312"/>
          <w:color w:val="000000"/>
          <w:sz w:val="32"/>
          <w:szCs w:val="32"/>
        </w:rPr>
        <w:t>和省有关</w:t>
      </w:r>
      <w:r>
        <w:rPr>
          <w:rFonts w:hint="eastAsia" w:ascii="仿宋_GB2312" w:eastAsia="仿宋_GB2312"/>
          <w:color w:val="000000"/>
          <w:sz w:val="32"/>
          <w:szCs w:val="32"/>
        </w:rPr>
        <w:t>河道和水工程管理保护范围标准，</w:t>
      </w:r>
      <w:r>
        <w:rPr>
          <w:rFonts w:hint="eastAsia" w:ascii="仿宋_GB2312" w:hAnsi="黑体" w:eastAsia="仿宋_GB2312"/>
          <w:color w:val="000000"/>
          <w:sz w:val="32"/>
          <w:szCs w:val="32"/>
        </w:rPr>
        <w:t>结合</w:t>
      </w:r>
      <w:r>
        <w:rPr>
          <w:rFonts w:hint="eastAsia" w:ascii="仿宋_GB2312" w:eastAsia="仿宋_GB2312"/>
          <w:color w:val="000000"/>
          <w:sz w:val="32"/>
          <w:szCs w:val="32"/>
        </w:rPr>
        <w:t>本市实际依法划定，设立标志和界碑，并予以公告。</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hAnsi="仿宋" w:eastAsia="仿宋_GB2312" w:cs="仿宋"/>
          <w:color w:val="000000"/>
          <w:sz w:val="32"/>
          <w:szCs w:val="32"/>
          <w:shd w:val="clear" w:color="auto" w:fill="FFFFFF"/>
        </w:rPr>
      </w:pPr>
      <w:r>
        <w:rPr>
          <w:rFonts w:hint="eastAsia" w:ascii="黑体" w:hAnsi="黑体" w:eastAsia="黑体" w:cs="黑体"/>
          <w:color w:val="000000"/>
          <w:sz w:val="32"/>
          <w:szCs w:val="32"/>
        </w:rPr>
        <w:t xml:space="preserve">    第四条 </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
          <w:color w:val="000000"/>
          <w:sz w:val="32"/>
          <w:szCs w:val="32"/>
        </w:rPr>
        <w:t>市、区人民政府应当加强对河道生态保护管理工作的领导、监督和检查，建立河道生态保护管理工作协调机制，协调解决河道生态保护管理中的重大问题。</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hAnsi="仿宋" w:eastAsia="仿宋_GB2312" w:cs="仿宋"/>
          <w:snapToGrid w:val="0"/>
          <w:color w:val="000000"/>
          <w:spacing w:val="8"/>
          <w:sz w:val="32"/>
          <w:szCs w:val="32"/>
        </w:rPr>
      </w:pPr>
      <w:r>
        <w:rPr>
          <w:rFonts w:hint="eastAsia" w:ascii="黑体" w:hAnsi="黑体" w:eastAsia="黑体" w:cs="黑体"/>
          <w:color w:val="000000"/>
          <w:sz w:val="32"/>
          <w:szCs w:val="32"/>
        </w:rPr>
        <w:t xml:space="preserve">    第五条 </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河道生态保护管理遵循统一管理与分级负责、流域管理与行政区域管理相结合的原则</w:t>
      </w:r>
      <w:r>
        <w:rPr>
          <w:rFonts w:hint="eastAsia" w:ascii="仿宋_GB2312" w:hAnsi="仿宋" w:eastAsia="仿宋_GB2312" w:cs="仿宋"/>
          <w:snapToGrid w:val="0"/>
          <w:color w:val="000000"/>
          <w:spacing w:val="8"/>
          <w:sz w:val="32"/>
          <w:szCs w:val="32"/>
        </w:rPr>
        <w:t>。</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市水行政主管部门是本市的河道主管机关，负责全市河道的监督和管理。</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区水行政主管部门是本行政区域内河道的主管机关，按照其职责权限，负责所辖行政区域内河道的监督和管理。</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市、区其他有关行政管理部门应当在各自职责范围内做好河道的生态保护管理工作。</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育才生态区管理委员会、各农场按照规定的职责权限，负责本辖区内的河道生态保护管理工作。</w:t>
      </w:r>
    </w:p>
    <w:p>
      <w:pPr>
        <w:keepNext w:val="0"/>
        <w:keepLines w:val="0"/>
        <w:pageBreakBefore w:val="0"/>
        <w:kinsoku/>
        <w:wordWrap/>
        <w:overflowPunct/>
        <w:topLinePunct w:val="0"/>
        <w:autoSpaceDE/>
        <w:autoSpaceDN/>
        <w:bidi w:val="0"/>
        <w:adjustRightInd/>
        <w:snapToGrid/>
        <w:spacing w:line="579" w:lineRule="exact"/>
        <w:ind w:left="0" w:leftChars="0" w:right="0" w:rightChars="0"/>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 xml:space="preserve">    第六条 </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河道</w:t>
      </w:r>
      <w:bookmarkStart w:id="1" w:name="OLE_LINK3"/>
      <w:r>
        <w:rPr>
          <w:rFonts w:hint="eastAsia" w:ascii="仿宋_GB2312" w:eastAsia="仿宋_GB2312"/>
          <w:color w:val="000000"/>
          <w:sz w:val="32"/>
          <w:szCs w:val="32"/>
        </w:rPr>
        <w:t>生态保护</w:t>
      </w:r>
      <w:bookmarkEnd w:id="1"/>
      <w:r>
        <w:rPr>
          <w:rFonts w:hint="eastAsia" w:ascii="仿宋_GB2312" w:eastAsia="仿宋_GB2312"/>
          <w:color w:val="000000"/>
          <w:sz w:val="32"/>
          <w:szCs w:val="32"/>
        </w:rPr>
        <w:t>管理实行河道（河段）责任人负责制，责任人统称为河长。</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市人民政府组织制定河道（河段）责任人负责制实施方案，建立长效管理机制，确定责任人及其职责，明确责任人负责制实施范围、目标、任务、工作要求等内容。</w:t>
      </w:r>
    </w:p>
    <w:p>
      <w:pPr>
        <w:keepNext w:val="0"/>
        <w:keepLines w:val="0"/>
        <w:pageBreakBefore w:val="0"/>
        <w:kinsoku/>
        <w:wordWrap/>
        <w:overflowPunct/>
        <w:topLinePunct w:val="0"/>
        <w:autoSpaceDE/>
        <w:autoSpaceDN/>
        <w:bidi w:val="0"/>
        <w:adjustRightInd/>
        <w:snapToGrid/>
        <w:spacing w:line="579" w:lineRule="exact"/>
        <w:ind w:left="0" w:leftChars="0" w:right="0" w:right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w:t>
      </w:r>
      <w:r>
        <w:rPr>
          <w:rFonts w:hint="eastAsia" w:ascii="黑体" w:hAnsi="黑体" w:eastAsia="黑体" w:cs="黑体"/>
          <w:color w:val="000000"/>
          <w:sz w:val="32"/>
          <w:szCs w:val="32"/>
        </w:rPr>
        <w:t>第七条</w:t>
      </w:r>
      <w:r>
        <w:rPr>
          <w:rFonts w:hint="eastAsia" w:ascii="仿宋_GB2312" w:hAnsi="黑体" w:eastAsia="仿宋_GB2312" w:cs="黑体"/>
          <w:color w:val="000000"/>
          <w:sz w:val="32"/>
          <w:szCs w:val="32"/>
        </w:rPr>
        <w:t xml:space="preserve"> </w:t>
      </w:r>
      <w:r>
        <w:rPr>
          <w:rFonts w:hint="eastAsia" w:ascii="仿宋_GB2312" w:hAnsi="黑体" w:eastAsia="仿宋_GB2312" w:cs="黑体"/>
          <w:color w:val="000000"/>
          <w:sz w:val="32"/>
          <w:szCs w:val="32"/>
          <w:lang w:val="en-US" w:eastAsia="zh-CN"/>
        </w:rPr>
        <w:t xml:space="preserve"> </w:t>
      </w:r>
      <w:r>
        <w:rPr>
          <w:rFonts w:hint="eastAsia" w:ascii="仿宋_GB2312" w:eastAsia="仿宋_GB2312"/>
          <w:color w:val="000000"/>
          <w:sz w:val="32"/>
          <w:szCs w:val="32"/>
        </w:rPr>
        <w:t>市、区人民政府按照政府投入和社会参与原则建立多渠道投融资机制，将河道生态保护管理所需经费纳入同级财政预算，争取各类相关专项资金，鼓励社会资本投入，加大对河道生态保护管理的资金支持。</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鼓励、支持社会力量以出资、捐资、科学研究、环保志愿行动等方式参与河道保护与治理。</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对在河道生态保护管理工作中作出突出贡献的单位和个人，市、区人民政府应当给予表彰和奖励。</w:t>
      </w:r>
    </w:p>
    <w:p>
      <w:pPr>
        <w:keepNext w:val="0"/>
        <w:keepLines w:val="0"/>
        <w:pageBreakBefore w:val="0"/>
        <w:numPr>
          <w:ilvl w:val="0"/>
          <w:numId w:val="0"/>
        </w:numPr>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lang w:val="en-US" w:eastAsia="zh-CN"/>
        </w:rPr>
        <w:t xml:space="preserve">第八条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任何单位和个人有权对违反本条例的行为进行制止和举报。</w:t>
      </w:r>
    </w:p>
    <w:p>
      <w:pPr>
        <w:keepNext w:val="0"/>
        <w:keepLines w:val="0"/>
        <w:pageBreakBefore w:val="0"/>
        <w:numPr>
          <w:ilvl w:val="0"/>
          <w:numId w:val="0"/>
        </w:numPr>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eastAsia="仿宋_GB2312"/>
          <w:color w:val="000000"/>
          <w:sz w:val="32"/>
          <w:szCs w:val="32"/>
        </w:rPr>
      </w:pPr>
    </w:p>
    <w:p>
      <w:pPr>
        <w:pStyle w:val="5"/>
        <w:keepNext w:val="0"/>
        <w:keepLines w:val="0"/>
        <w:pageBreakBefore w:val="0"/>
        <w:widowControl/>
        <w:numPr>
          <w:ilvl w:val="0"/>
          <w:numId w:val="1"/>
        </w:numPr>
        <w:shd w:val="clear" w:color="auto" w:fill="FFFFFF"/>
        <w:kinsoku/>
        <w:wordWrap/>
        <w:overflowPunct/>
        <w:topLinePunct w:val="0"/>
        <w:autoSpaceDE/>
        <w:autoSpaceDN/>
        <w:bidi w:val="0"/>
        <w:adjustRightInd/>
        <w:snapToGrid/>
        <w:spacing w:after="0" w:line="579" w:lineRule="exact"/>
        <w:ind w:left="0" w:leftChars="0" w:right="0" w:rightChars="0" w:firstLine="0" w:firstLineChars="0"/>
        <w:jc w:val="center"/>
        <w:textAlignment w:val="auto"/>
        <w:outlineLvl w:val="9"/>
        <w:rPr>
          <w:rStyle w:val="8"/>
          <w:rFonts w:hint="eastAsia" w:ascii="黑体" w:hAnsi="黑体" w:eastAsia="黑体" w:cs="黑体"/>
          <w:b w:val="0"/>
          <w:bCs/>
          <w:sz w:val="32"/>
          <w:szCs w:val="32"/>
          <w:lang w:val="en-US" w:eastAsia="zh-CN"/>
        </w:rPr>
      </w:pPr>
      <w:r>
        <w:rPr>
          <w:rStyle w:val="8"/>
          <w:rFonts w:hint="eastAsia" w:ascii="黑体" w:hAnsi="黑体" w:eastAsia="黑体" w:cs="黑体"/>
          <w:b w:val="0"/>
          <w:bCs/>
          <w:sz w:val="32"/>
          <w:szCs w:val="32"/>
          <w:lang w:val="en-US" w:eastAsia="zh-CN"/>
        </w:rPr>
        <w:t xml:space="preserve"> 整治</w:t>
      </w:r>
      <w:bookmarkStart w:id="2" w:name="OLE_LINK9"/>
      <w:r>
        <w:rPr>
          <w:rStyle w:val="8"/>
          <w:rFonts w:hint="eastAsia" w:ascii="黑体" w:hAnsi="黑体" w:eastAsia="黑体" w:cs="黑体"/>
          <w:b w:val="0"/>
          <w:bCs/>
          <w:sz w:val="32"/>
          <w:szCs w:val="32"/>
          <w:lang w:val="en-US" w:eastAsia="zh-CN"/>
        </w:rPr>
        <w:t>与建设</w:t>
      </w:r>
    </w:p>
    <w:p>
      <w:pPr>
        <w:pStyle w:val="5"/>
        <w:keepNext w:val="0"/>
        <w:keepLines w:val="0"/>
        <w:pageBreakBefore w:val="0"/>
        <w:widowControl/>
        <w:numPr>
          <w:ilvl w:val="0"/>
          <w:numId w:val="0"/>
        </w:numPr>
        <w:shd w:val="clear" w:color="auto" w:fill="FFFFFF"/>
        <w:kinsoku/>
        <w:wordWrap/>
        <w:overflowPunct/>
        <w:topLinePunct w:val="0"/>
        <w:autoSpaceDE/>
        <w:autoSpaceDN/>
        <w:bidi w:val="0"/>
        <w:adjustRightInd/>
        <w:snapToGrid/>
        <w:spacing w:after="0" w:line="579" w:lineRule="exact"/>
        <w:ind w:leftChars="0" w:right="0" w:rightChars="0"/>
        <w:jc w:val="both"/>
        <w:textAlignment w:val="auto"/>
        <w:outlineLvl w:val="9"/>
        <w:rPr>
          <w:rStyle w:val="8"/>
          <w:rFonts w:hint="eastAsia" w:ascii="黑体" w:hAnsi="黑体" w:eastAsia="黑体" w:cs="黑体"/>
          <w:b w:val="0"/>
          <w:bCs/>
          <w:sz w:val="32"/>
          <w:szCs w:val="32"/>
          <w:lang w:val="en-US" w:eastAsia="zh-CN"/>
        </w:rPr>
      </w:pP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第九条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市人民政府应当加强河道信息化建设，建立河道信息统一平台。</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河道信息统一平台应当公示河道保护管理范围、河道规划、河道（河段）责任人负责制实施情况、水环境质量监测状况、重点排污单位的具体名单及其他应当公示的信息。</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向河道排污的重点排污单位应当通过河道信息统一平台定期向社会公开其产生的主要污染物名称、排放方式、排放浓度和总量、超标排放情况以及污染防治设施的建设和运行情况。</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jc w:val="both"/>
        <w:textAlignment w:val="auto"/>
        <w:outlineLvl w:val="9"/>
        <w:rPr>
          <w:rFonts w:hint="eastAsia" w:ascii="仿宋_GB2312" w:hAnsi="仿宋" w:eastAsia="仿宋_GB2312" w:cs="仿宋"/>
          <w:snapToGrid w:val="0"/>
          <w:color w:val="000000"/>
          <w:spacing w:val="8"/>
          <w:sz w:val="32"/>
          <w:szCs w:val="32"/>
        </w:rPr>
      </w:pPr>
      <w:r>
        <w:rPr>
          <w:rFonts w:hint="eastAsia" w:ascii="仿宋_GB2312" w:hAnsi="宋体" w:eastAsia="仿宋_GB2312" w:cs="Arial"/>
          <w:color w:val="000000"/>
          <w:sz w:val="32"/>
          <w:szCs w:val="32"/>
        </w:rPr>
        <w:t xml:space="preserve">    </w:t>
      </w:r>
      <w:r>
        <w:rPr>
          <w:rFonts w:hint="eastAsia" w:ascii="仿宋_GB2312" w:hAnsi="仿宋" w:eastAsia="仿宋_GB2312" w:cs="仿宋"/>
          <w:snapToGrid w:val="0"/>
          <w:color w:val="000000"/>
          <w:spacing w:val="8"/>
          <w:sz w:val="32"/>
          <w:szCs w:val="32"/>
        </w:rPr>
        <w:t>公众有权依法申请人民政府及其行政主管部门公开与河道生态保护有关的信息。</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0" w:firstLineChars="0"/>
        <w:jc w:val="both"/>
        <w:textAlignment w:val="auto"/>
        <w:outlineLvl w:val="9"/>
        <w:rPr>
          <w:rFonts w:hint="eastAsia" w:ascii="仿宋_GB2312" w:hAnsi="仿宋" w:eastAsia="仿宋_GB2312" w:cs="仿宋"/>
          <w:snapToGrid w:val="0"/>
          <w:color w:val="000000"/>
          <w:spacing w:val="8"/>
          <w:sz w:val="32"/>
          <w:szCs w:val="32"/>
        </w:rPr>
      </w:pPr>
      <w:r>
        <w:rPr>
          <w:rFonts w:hint="eastAsia" w:ascii="黑体" w:hAnsi="黑体" w:eastAsia="黑体" w:cs="黑体"/>
          <w:color w:val="000000"/>
          <w:sz w:val="32"/>
          <w:szCs w:val="32"/>
        </w:rPr>
        <w:t xml:space="preserve">   </w:t>
      </w:r>
      <w:bookmarkEnd w:id="2"/>
      <w:r>
        <w:rPr>
          <w:rFonts w:ascii="黑体" w:hAnsi="黑体" w:eastAsia="黑体" w:cs="黑体"/>
          <w:color w:val="000000"/>
          <w:sz w:val="32"/>
          <w:szCs w:val="32"/>
        </w:rPr>
        <w:t xml:space="preserve"> </w:t>
      </w:r>
      <w:r>
        <w:rPr>
          <w:rFonts w:hint="eastAsia" w:ascii="黑体" w:hAnsi="黑体" w:eastAsia="黑体" w:cs="黑体"/>
          <w:color w:val="000000"/>
          <w:sz w:val="32"/>
          <w:szCs w:val="32"/>
        </w:rPr>
        <w:t xml:space="preserve">第十条 </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
          <w:snapToGrid w:val="0"/>
          <w:color w:val="000000"/>
          <w:spacing w:val="8"/>
          <w:sz w:val="32"/>
          <w:szCs w:val="32"/>
        </w:rPr>
        <w:t>水行政主管部门应当根据有关规定制定河道整治年度计划，报区或者市人民政府批准后实施。</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0" w:firstLineChars="0"/>
        <w:jc w:val="both"/>
        <w:textAlignment w:val="auto"/>
        <w:outlineLvl w:val="9"/>
        <w:rPr>
          <w:rFonts w:hint="eastAsia" w:ascii="仿宋_GB2312" w:hAnsi="仿宋" w:eastAsia="仿宋_GB2312" w:cs="仿宋"/>
          <w:snapToGrid w:val="0"/>
          <w:color w:val="000000"/>
          <w:spacing w:val="8"/>
          <w:sz w:val="32"/>
          <w:szCs w:val="32"/>
        </w:rPr>
      </w:pPr>
      <w:r>
        <w:rPr>
          <w:rFonts w:hint="eastAsia" w:ascii="仿宋_GB2312" w:hAnsi="仿宋" w:eastAsia="仿宋_GB2312" w:cs="仿宋"/>
          <w:snapToGrid w:val="0"/>
          <w:color w:val="000000"/>
          <w:spacing w:val="8"/>
          <w:sz w:val="32"/>
          <w:szCs w:val="32"/>
          <w:lang w:val="en-US" w:eastAsia="zh-CN"/>
        </w:rPr>
        <w:t xml:space="preserve">    </w:t>
      </w:r>
      <w:r>
        <w:rPr>
          <w:rFonts w:hint="eastAsia" w:ascii="仿宋_GB2312" w:hAnsi="仿宋" w:eastAsia="仿宋_GB2312" w:cs="仿宋"/>
          <w:snapToGrid w:val="0"/>
          <w:color w:val="000000"/>
          <w:spacing w:val="8"/>
          <w:sz w:val="32"/>
          <w:szCs w:val="32"/>
        </w:rPr>
        <w:t>河道整治年度计划应当明确防洪排涝、截污控污、清淤疏浚、滨水空间改造等整治目标，明确整治工程项目名称、责任单位、任务分工、建设期限和资金筹措等内容。</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0" w:firstLineChars="0"/>
        <w:jc w:val="both"/>
        <w:textAlignment w:val="auto"/>
        <w:outlineLvl w:val="9"/>
        <w:rPr>
          <w:rFonts w:hint="eastAsia" w:ascii="仿宋_GB2312" w:hAnsi="仿宋" w:eastAsia="仿宋_GB2312" w:cs="仿宋"/>
          <w:snapToGrid w:val="0"/>
          <w:color w:val="000000"/>
          <w:spacing w:val="8"/>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xml:space="preserve">第十一条 </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
          <w:snapToGrid w:val="0"/>
          <w:color w:val="000000"/>
          <w:spacing w:val="8"/>
          <w:sz w:val="32"/>
          <w:szCs w:val="32"/>
        </w:rPr>
        <w:t>河道整治工程应当按照河道的规划治导线实施。河道的规划治导线由市水行政主管部门拟定，报市人民政府批准。</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0" w:firstLineChars="0"/>
        <w:jc w:val="both"/>
        <w:textAlignment w:val="auto"/>
        <w:outlineLvl w:val="9"/>
        <w:rPr>
          <w:rFonts w:hint="eastAsia" w:ascii="仿宋_GB2312" w:hAnsi="仿宋" w:eastAsia="仿宋_GB2312" w:cs="仿宋"/>
          <w:snapToGrid w:val="0"/>
          <w:color w:val="000000"/>
          <w:spacing w:val="8"/>
          <w:sz w:val="32"/>
          <w:szCs w:val="32"/>
        </w:rPr>
      </w:pPr>
      <w:r>
        <w:rPr>
          <w:rFonts w:hint="eastAsia" w:ascii="仿宋_GB2312" w:hAnsi="仿宋" w:eastAsia="仿宋_GB2312" w:cs="仿宋"/>
          <w:snapToGrid w:val="0"/>
          <w:color w:val="000000"/>
          <w:spacing w:val="8"/>
          <w:sz w:val="32"/>
          <w:szCs w:val="32"/>
          <w:lang w:val="en-US" w:eastAsia="zh-CN"/>
        </w:rPr>
        <w:t xml:space="preserve">    </w:t>
      </w:r>
      <w:r>
        <w:rPr>
          <w:rFonts w:hint="eastAsia" w:ascii="仿宋_GB2312" w:hAnsi="仿宋" w:eastAsia="仿宋_GB2312" w:cs="仿宋"/>
          <w:snapToGrid w:val="0"/>
          <w:color w:val="000000"/>
          <w:spacing w:val="8"/>
          <w:sz w:val="32"/>
          <w:szCs w:val="32"/>
        </w:rPr>
        <w:t>河道整治工程包括护岸、堤防、疏浚、截污、拓宽、桥梁拆建、涵闸设置、管护设施、两岸绿化、生态景观建设等工程。工程建设方案报经水行政主管部门审查同意后，建设单位方可按照基本建设程序履行审批手续。</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600"/>
        <w:jc w:val="both"/>
        <w:textAlignment w:val="auto"/>
        <w:outlineLvl w:val="9"/>
        <w:rPr>
          <w:rFonts w:hint="eastAsia" w:ascii="仿宋_GB2312" w:hAnsi="仿宋" w:eastAsia="仿宋_GB2312" w:cs="仿宋"/>
          <w:color w:val="000000"/>
          <w:sz w:val="32"/>
          <w:szCs w:val="32"/>
          <w:shd w:val="clear" w:color="auto" w:fill="FFFFFF"/>
        </w:rPr>
      </w:pPr>
      <w:r>
        <w:rPr>
          <w:rFonts w:hint="eastAsia" w:ascii="黑体" w:hAnsi="黑体" w:eastAsia="黑体" w:cs="黑体"/>
          <w:color w:val="000000"/>
          <w:sz w:val="32"/>
          <w:szCs w:val="32"/>
        </w:rPr>
        <w:t>第十二条</w:t>
      </w:r>
      <w:r>
        <w:rPr>
          <w:rFonts w:hint="eastAsia" w:ascii="仿宋" w:hAnsi="仿宋" w:eastAsia="仿宋" w:cs="仿宋"/>
          <w:color w:val="000000"/>
          <w:sz w:val="32"/>
          <w:szCs w:val="32"/>
        </w:rPr>
        <w:t xml:space="preserve"> </w:t>
      </w:r>
      <w:r>
        <w:rPr>
          <w:rFonts w:hint="eastAsia" w:ascii="仿宋" w:hAnsi="仿宋" w:eastAsia="仿宋" w:cs="仿宋"/>
          <w:color w:val="000000"/>
          <w:sz w:val="32"/>
          <w:szCs w:val="32"/>
          <w:lang w:val="en-US" w:eastAsia="zh-CN"/>
        </w:rPr>
        <w:t xml:space="preserve"> </w:t>
      </w:r>
      <w:r>
        <w:rPr>
          <w:rFonts w:hint="eastAsia" w:ascii="仿宋_GB2312" w:hAnsi="仿宋" w:eastAsia="仿宋_GB2312" w:cs="仿宋"/>
          <w:color w:val="000000"/>
          <w:sz w:val="32"/>
          <w:szCs w:val="32"/>
        </w:rPr>
        <w:t>河道整治需要占用土地的</w:t>
      </w:r>
      <w:r>
        <w:rPr>
          <w:rFonts w:hint="eastAsia" w:ascii="仿宋_GB2312" w:hAnsi="仿宋" w:eastAsia="仿宋_GB2312" w:cs="仿宋"/>
          <w:b w:val="0"/>
          <w:bCs w:val="0"/>
          <w:color w:val="000000"/>
          <w:sz w:val="32"/>
          <w:szCs w:val="32"/>
        </w:rPr>
        <w:t>，</w:t>
      </w:r>
      <w:r>
        <w:rPr>
          <w:rFonts w:hint="eastAsia" w:ascii="仿宋_GB2312" w:hAnsi="仿宋" w:eastAsia="仿宋_GB2312" w:cs="仿宋"/>
          <w:color w:val="000000"/>
          <w:sz w:val="32"/>
          <w:szCs w:val="32"/>
          <w:shd w:val="clear" w:color="auto" w:fill="FFFFFF"/>
        </w:rPr>
        <w:t>应当依法办理用地手续。</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600"/>
        <w:jc w:val="both"/>
        <w:textAlignment w:val="auto"/>
        <w:outlineLvl w:val="9"/>
        <w:rPr>
          <w:rFonts w:ascii="仿宋_GB2312" w:hAnsi="仿宋" w:eastAsia="仿宋_GB2312" w:cs="仿宋"/>
          <w:color w:val="000000"/>
          <w:sz w:val="32"/>
          <w:szCs w:val="32"/>
        </w:rPr>
      </w:pPr>
      <w:r>
        <w:rPr>
          <w:rFonts w:hint="eastAsia" w:ascii="仿宋_GB2312" w:hAnsi="仿宋" w:eastAsia="仿宋_GB2312" w:cs="仿宋"/>
          <w:color w:val="000000"/>
          <w:sz w:val="32"/>
          <w:szCs w:val="32"/>
        </w:rPr>
        <w:t>河道保护管理范围内的土地和因堤防建设、河道治理、岸线调整等新增的可利用土地，应当优先用于河道整治。</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640"/>
        <w:jc w:val="both"/>
        <w:textAlignment w:val="auto"/>
        <w:outlineLvl w:val="9"/>
        <w:rPr>
          <w:rFonts w:ascii="仿宋_GB2312" w:hAnsi="黑体" w:eastAsia="仿宋_GB2312" w:cs="黑体"/>
          <w:color w:val="000000"/>
          <w:sz w:val="32"/>
          <w:szCs w:val="32"/>
        </w:rPr>
      </w:pPr>
      <w:r>
        <w:rPr>
          <w:rFonts w:hint="eastAsia" w:ascii="黑体" w:hAnsi="黑体" w:eastAsia="黑体" w:cs="黑体"/>
          <w:color w:val="000000"/>
          <w:sz w:val="32"/>
          <w:szCs w:val="32"/>
        </w:rPr>
        <w:t xml:space="preserve">第十三条 </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
          <w:color w:val="000000"/>
          <w:sz w:val="32"/>
          <w:szCs w:val="32"/>
        </w:rPr>
        <w:t>河道整治应当</w:t>
      </w:r>
      <w:r>
        <w:rPr>
          <w:rFonts w:hint="eastAsia" w:ascii="仿宋_GB2312" w:eastAsia="仿宋_GB2312"/>
          <w:color w:val="000000"/>
          <w:sz w:val="32"/>
          <w:szCs w:val="32"/>
        </w:rPr>
        <w:t>符合自然生态要求，</w:t>
      </w:r>
      <w:r>
        <w:rPr>
          <w:rFonts w:hint="eastAsia" w:ascii="仿宋_GB2312" w:hAnsi="仿宋" w:eastAsia="仿宋_GB2312" w:cs="仿宋"/>
          <w:color w:val="000000"/>
          <w:sz w:val="32"/>
          <w:szCs w:val="32"/>
        </w:rPr>
        <w:t>保护河道的历史风貌，</w:t>
      </w:r>
      <w:r>
        <w:rPr>
          <w:rFonts w:hint="eastAsia" w:ascii="仿宋_GB2312" w:eastAsia="仿宋_GB2312"/>
          <w:color w:val="000000"/>
          <w:sz w:val="32"/>
          <w:szCs w:val="32"/>
        </w:rPr>
        <w:t>不得擅自改变河水流向。</w:t>
      </w:r>
    </w:p>
    <w:p>
      <w:pPr>
        <w:pStyle w:val="5"/>
        <w:keepNext w:val="0"/>
        <w:keepLines w:val="0"/>
        <w:pageBreakBefore w:val="0"/>
        <w:widowControl/>
        <w:kinsoku/>
        <w:wordWrap/>
        <w:overflowPunct/>
        <w:topLinePunct w:val="0"/>
        <w:autoSpaceDE/>
        <w:autoSpaceDN/>
        <w:bidi w:val="0"/>
        <w:adjustRightInd/>
        <w:snapToGrid/>
        <w:spacing w:after="0" w:line="579" w:lineRule="exact"/>
        <w:ind w:left="0" w:leftChars="0" w:right="0" w:rightChars="0" w:firstLine="640"/>
        <w:jc w:val="both"/>
        <w:textAlignment w:val="auto"/>
        <w:outlineLvl w:val="9"/>
        <w:rPr>
          <w:rFonts w:ascii="仿宋_GB2312" w:hAnsi="仿宋" w:eastAsia="仿宋_GB2312" w:cs="仿宋"/>
          <w:color w:val="000000"/>
          <w:sz w:val="32"/>
          <w:szCs w:val="32"/>
        </w:rPr>
      </w:pPr>
      <w:r>
        <w:rPr>
          <w:rFonts w:hint="eastAsia" w:ascii="仿宋_GB2312" w:hAnsi="仿宋" w:eastAsia="仿宋_GB2312" w:cs="仿宋"/>
          <w:color w:val="000000"/>
          <w:sz w:val="32"/>
          <w:szCs w:val="32"/>
        </w:rPr>
        <w:t>对严重影响防洪安全和环境景观的河道，应当采取应急措施，优先安排整治。</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仿宋_GB2312" w:eastAsia="仿宋_GB2312"/>
          <w:color w:val="000000"/>
          <w:sz w:val="32"/>
          <w:szCs w:val="32"/>
        </w:rPr>
      </w:pPr>
      <w:r>
        <w:rPr>
          <w:rFonts w:hint="eastAsia" w:ascii="仿宋_GB2312" w:hAnsi="仿宋" w:eastAsia="仿宋_GB2312" w:cs="仿宋"/>
          <w:color w:val="000000"/>
          <w:sz w:val="32"/>
          <w:szCs w:val="32"/>
        </w:rPr>
        <w:t>对水体污染严重、生态受损的河道，</w:t>
      </w:r>
      <w:r>
        <w:rPr>
          <w:rFonts w:hint="eastAsia" w:ascii="仿宋_GB2312" w:hAnsi="宋体" w:eastAsia="仿宋_GB2312" w:cs="Arial"/>
          <w:color w:val="000000"/>
          <w:kern w:val="0"/>
          <w:sz w:val="32"/>
          <w:szCs w:val="32"/>
        </w:rPr>
        <w:t>市、区人民政府应当及时</w:t>
      </w:r>
      <w:r>
        <w:rPr>
          <w:rFonts w:hint="eastAsia" w:ascii="仿宋_GB2312" w:eastAsia="仿宋_GB2312"/>
          <w:color w:val="000000"/>
          <w:sz w:val="32"/>
          <w:szCs w:val="32"/>
        </w:rPr>
        <w:t>采取控源截污、垃圾清理、清淤疏浚、生态修复等整治措施，加大河道治理力度，并每半年向社会公布河道的名称、责任人、达标期限及治理情况。</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仿宋_GB2312" w:eastAsia="仿宋_GB2312"/>
          <w:sz w:val="32"/>
          <w:szCs w:val="32"/>
        </w:rPr>
      </w:pPr>
      <w:r>
        <w:rPr>
          <w:rFonts w:hint="eastAsia" w:ascii="黑体" w:hAnsi="黑体" w:eastAsia="黑体" w:cs="黑体"/>
          <w:color w:val="000000"/>
          <w:kern w:val="0"/>
          <w:sz w:val="32"/>
          <w:szCs w:val="32"/>
        </w:rPr>
        <w:t xml:space="preserve">第十四条 </w:t>
      </w:r>
      <w:r>
        <w:rPr>
          <w:rFonts w:hint="eastAsia" w:ascii="黑体" w:hAnsi="黑体" w:eastAsia="黑体" w:cs="黑体"/>
          <w:color w:val="000000"/>
          <w:kern w:val="0"/>
          <w:sz w:val="32"/>
          <w:szCs w:val="32"/>
          <w:lang w:val="en-US" w:eastAsia="zh-CN"/>
        </w:rPr>
        <w:t xml:space="preserve"> </w:t>
      </w:r>
      <w:r>
        <w:rPr>
          <w:rFonts w:hint="eastAsia" w:ascii="仿宋_GB2312" w:eastAsia="仿宋_GB2312"/>
          <w:sz w:val="32"/>
          <w:szCs w:val="32"/>
        </w:rPr>
        <w:t>在河道保护管理范围内禁止建设畜禽养殖场、屠宰厂（场），</w:t>
      </w:r>
      <w:r>
        <w:rPr>
          <w:rFonts w:hint="eastAsia" w:ascii="仿宋_GB2312" w:hAnsi="黑体" w:eastAsia="仿宋_GB2312" w:cs="黑体"/>
          <w:kern w:val="0"/>
          <w:sz w:val="32"/>
          <w:szCs w:val="32"/>
        </w:rPr>
        <w:t>但</w:t>
      </w:r>
      <w:r>
        <w:rPr>
          <w:rFonts w:hint="eastAsia" w:ascii="仿宋_GB2312" w:eastAsia="仿宋_GB2312"/>
          <w:sz w:val="32"/>
          <w:szCs w:val="32"/>
        </w:rPr>
        <w:t>市人民政府依法划定可以建设的区域除外。</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仿宋_GB2312" w:eastAsia="仿宋_GB2312"/>
          <w:sz w:val="32"/>
          <w:szCs w:val="32"/>
        </w:rPr>
      </w:pPr>
      <w:r>
        <w:rPr>
          <w:rFonts w:hint="eastAsia" w:ascii="仿宋_GB2312" w:eastAsia="仿宋_GB2312"/>
          <w:sz w:val="32"/>
          <w:szCs w:val="32"/>
        </w:rPr>
        <w:t>禁止在饮用水水源保护区内建设畜禽养殖场、屠宰厂（场）。</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cs="黑体"/>
          <w:color w:val="000000"/>
          <w:kern w:val="0"/>
          <w:sz w:val="32"/>
          <w:szCs w:val="32"/>
        </w:rPr>
        <w:t>第十五条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市、区人民政府应当组织建设城乡污水集中处理设施及配套管网，提高污水处理能力。</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    城市市政管网尚未覆盖区域应按规定建设配套的污水处理设施，实现污水的中水回用。</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b/>
          <w:color w:val="000000"/>
          <w:sz w:val="32"/>
          <w:szCs w:val="32"/>
        </w:rPr>
      </w:pPr>
      <w:r>
        <w:rPr>
          <w:rFonts w:hint="eastAsia" w:ascii="仿宋_GB2312" w:hAnsi="宋体" w:eastAsia="仿宋_GB2312" w:cs="Arial"/>
          <w:color w:val="000000"/>
          <w:kern w:val="0"/>
          <w:sz w:val="32"/>
          <w:szCs w:val="32"/>
        </w:rPr>
        <w:t>鼓励、支持单位和个人投资经营污水集中处理设施。</w:t>
      </w:r>
      <w:r>
        <w:rPr>
          <w:rFonts w:hint="eastAsia" w:ascii="黑体" w:hAnsi="黑体" w:eastAsia="黑体" w:cs="黑体"/>
          <w:color w:val="000000"/>
          <w:kern w:val="0"/>
          <w:sz w:val="32"/>
          <w:szCs w:val="32"/>
        </w:rPr>
        <w:t xml:space="preserve">  </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黑体" w:hAnsi="黑体" w:eastAsia="黑体" w:cs="Arial"/>
          <w:color w:val="000000"/>
          <w:kern w:val="0"/>
          <w:sz w:val="32"/>
          <w:szCs w:val="32"/>
        </w:rPr>
      </w:pPr>
      <w:r>
        <w:rPr>
          <w:rFonts w:hint="eastAsia" w:ascii="黑体" w:hAnsi="黑体" w:eastAsia="黑体" w:cs="黑体"/>
          <w:color w:val="000000"/>
          <w:kern w:val="0"/>
          <w:sz w:val="32"/>
          <w:szCs w:val="32"/>
        </w:rPr>
        <w:t xml:space="preserve">第十六条 </w:t>
      </w:r>
      <w:r>
        <w:rPr>
          <w:rFonts w:hint="eastAsia" w:ascii="黑体" w:hAnsi="黑体" w:eastAsia="黑体" w:cs="黑体"/>
          <w:color w:val="000000"/>
          <w:kern w:val="0"/>
          <w:sz w:val="32"/>
          <w:szCs w:val="32"/>
          <w:lang w:val="en-US" w:eastAsia="zh-CN"/>
        </w:rPr>
        <w:t xml:space="preserve"> </w:t>
      </w:r>
      <w:r>
        <w:rPr>
          <w:rFonts w:hint="eastAsia" w:ascii="仿宋_GB2312" w:hAnsi="宋体" w:eastAsia="仿宋_GB2312" w:cs="Arial"/>
          <w:color w:val="000000"/>
          <w:kern w:val="0"/>
          <w:sz w:val="32"/>
          <w:szCs w:val="32"/>
        </w:rPr>
        <w:t>河道保护管理范围内新建</w:t>
      </w:r>
      <w:r>
        <w:rPr>
          <w:rFonts w:hint="eastAsia" w:ascii="仿宋_GB2312" w:hAnsi="宋体" w:eastAsia="仿宋_GB2312" w:cs="Arial"/>
          <w:color w:val="000000"/>
          <w:kern w:val="0"/>
          <w:sz w:val="32"/>
          <w:szCs w:val="32"/>
          <w:lang w:eastAsia="zh-CN"/>
        </w:rPr>
        <w:t>、</w:t>
      </w:r>
      <w:r>
        <w:rPr>
          <w:rFonts w:hint="eastAsia" w:ascii="仿宋_GB2312" w:hAnsi="宋体" w:eastAsia="仿宋_GB2312" w:cs="Arial"/>
          <w:color w:val="000000"/>
          <w:kern w:val="0"/>
          <w:sz w:val="32"/>
          <w:szCs w:val="32"/>
        </w:rPr>
        <w:t>改建</w:t>
      </w:r>
      <w:r>
        <w:rPr>
          <w:rFonts w:hint="eastAsia" w:ascii="仿宋_GB2312" w:hAnsi="宋体" w:eastAsia="仿宋_GB2312" w:cs="Arial"/>
          <w:color w:val="000000"/>
          <w:kern w:val="0"/>
          <w:sz w:val="32"/>
          <w:szCs w:val="32"/>
          <w:lang w:eastAsia="zh-CN"/>
        </w:rPr>
        <w:t>、</w:t>
      </w:r>
      <w:r>
        <w:rPr>
          <w:rFonts w:hint="eastAsia" w:ascii="仿宋_GB2312" w:hAnsi="宋体" w:eastAsia="仿宋_GB2312" w:cs="Arial"/>
          <w:color w:val="000000"/>
          <w:kern w:val="0"/>
          <w:sz w:val="32"/>
          <w:szCs w:val="32"/>
        </w:rPr>
        <w:t>扩建排污口的，</w:t>
      </w:r>
      <w:r>
        <w:rPr>
          <w:rFonts w:hint="eastAsia" w:ascii="仿宋_GB2312" w:hAnsi="黑体" w:eastAsia="仿宋_GB2312" w:cs="Arial"/>
          <w:color w:val="000000"/>
          <w:kern w:val="0"/>
          <w:sz w:val="32"/>
          <w:szCs w:val="32"/>
        </w:rPr>
        <w:t>排污单位在向环境保护部门申报之前，应当征得河道主管机关的同意。</w:t>
      </w: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hAnsi="宋体" w:eastAsia="仿宋_GB2312" w:cs="Arial"/>
          <w:color w:val="000000"/>
          <w:sz w:val="32"/>
          <w:szCs w:val="32"/>
        </w:rPr>
      </w:pPr>
      <w:r>
        <w:rPr>
          <w:rFonts w:hint="eastAsia" w:ascii="仿宋_GB2312" w:hAnsi="宋体" w:eastAsia="仿宋_GB2312" w:cs="Arial"/>
          <w:color w:val="000000"/>
          <w:sz w:val="32"/>
          <w:szCs w:val="32"/>
        </w:rPr>
        <w:t>企事业单位和</w:t>
      </w:r>
      <w:r>
        <w:rPr>
          <w:rFonts w:hint="eastAsia" w:ascii="仿宋_GB2312" w:hAnsi="黑体" w:eastAsia="仿宋_GB2312" w:cs="Arial"/>
          <w:color w:val="000000"/>
          <w:sz w:val="32"/>
          <w:szCs w:val="32"/>
        </w:rPr>
        <w:t>其他生产经营者</w:t>
      </w:r>
      <w:r>
        <w:rPr>
          <w:rFonts w:hint="eastAsia" w:ascii="仿宋_GB2312" w:hAnsi="宋体" w:eastAsia="仿宋_GB2312" w:cs="Arial"/>
          <w:color w:val="000000"/>
          <w:sz w:val="32"/>
          <w:szCs w:val="32"/>
        </w:rPr>
        <w:t>不得私设暗管、利用渗井、渗坑或者采取其他规避监管的方式排放水污染物。</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仿宋_GB2312" w:eastAsia="仿宋_GB2312"/>
          <w:color w:val="000000"/>
          <w:sz w:val="32"/>
          <w:szCs w:val="32"/>
        </w:rPr>
      </w:pPr>
      <w:r>
        <w:rPr>
          <w:rFonts w:hint="eastAsia" w:ascii="黑体" w:hAnsi="黑体" w:eastAsia="黑体" w:cs="黑体"/>
          <w:color w:val="000000"/>
          <w:kern w:val="0"/>
          <w:sz w:val="32"/>
          <w:szCs w:val="32"/>
        </w:rPr>
        <w:t xml:space="preserve">第十七条 </w:t>
      </w:r>
      <w:r>
        <w:rPr>
          <w:rFonts w:hint="eastAsia" w:ascii="黑体" w:hAnsi="黑体" w:eastAsia="黑体" w:cs="黑体"/>
          <w:color w:val="000000"/>
          <w:kern w:val="0"/>
          <w:sz w:val="32"/>
          <w:szCs w:val="32"/>
          <w:lang w:val="en-US" w:eastAsia="zh-CN"/>
        </w:rPr>
        <w:t xml:space="preserve"> </w:t>
      </w:r>
      <w:r>
        <w:rPr>
          <w:rFonts w:hint="eastAsia" w:ascii="仿宋_GB2312" w:hAnsi="仿宋" w:eastAsia="仿宋_GB2312" w:cs="仿宋"/>
          <w:color w:val="000000"/>
          <w:sz w:val="32"/>
          <w:szCs w:val="32"/>
        </w:rPr>
        <w:t>市、</w:t>
      </w:r>
      <w:r>
        <w:rPr>
          <w:rFonts w:hint="eastAsia" w:ascii="仿宋_GB2312" w:eastAsia="仿宋_GB2312"/>
          <w:color w:val="000000"/>
          <w:sz w:val="32"/>
          <w:szCs w:val="32"/>
        </w:rPr>
        <w:t>区人民政府应当通过实施生态护坡护岸工程、构建河滨生态湿地、打造特色园林景观、建造低洼绿地等措施，加大修复、保护和建设河道生态系统的力度。</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hAnsi="黑体" w:eastAsia="仿宋_GB2312"/>
          <w:color w:val="000000"/>
          <w:sz w:val="32"/>
          <w:szCs w:val="32"/>
        </w:rPr>
      </w:pPr>
      <w:r>
        <w:rPr>
          <w:rFonts w:hint="eastAsia" w:ascii="黑体" w:hAnsi="黑体" w:eastAsia="黑体" w:cs="黑体"/>
          <w:color w:val="000000"/>
          <w:sz w:val="32"/>
          <w:szCs w:val="32"/>
        </w:rPr>
        <w:t>第十八条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hAnsi="黑体" w:eastAsia="仿宋_GB2312"/>
          <w:color w:val="000000"/>
          <w:sz w:val="32"/>
          <w:szCs w:val="32"/>
        </w:rPr>
        <w:t>在河道保护管理范围内建设桥梁、码头、道路、渡口、取水、排水等工程设施和其他拦河、跨河、临河建筑物、构筑物，铺设跨河管道、缆线，应当符合防洪标准</w:t>
      </w:r>
      <w:r>
        <w:rPr>
          <w:rFonts w:hint="eastAsia" w:ascii="仿宋_GB2312" w:hAnsi="黑体" w:eastAsia="仿宋_GB2312"/>
          <w:color w:val="000000"/>
          <w:sz w:val="32"/>
          <w:szCs w:val="32"/>
          <w:lang w:eastAsia="zh-CN"/>
        </w:rPr>
        <w:t>、</w:t>
      </w:r>
      <w:r>
        <w:rPr>
          <w:rFonts w:hint="eastAsia" w:ascii="仿宋_GB2312" w:hAnsi="黑体" w:eastAsia="仿宋_GB2312"/>
          <w:color w:val="000000"/>
          <w:sz w:val="32"/>
          <w:szCs w:val="32"/>
        </w:rPr>
        <w:t>岸线规划、航运要求和其他技术要求，工程建设方案应当依法报经有关水行政主管部门审查同意。</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本条例实施前依法建设的建筑物、构筑物，不得扩建。因行洪安全或生态保护需要拆除的，</w:t>
      </w:r>
      <w:r>
        <w:rPr>
          <w:rFonts w:hint="eastAsia" w:ascii="仿宋_GB2312" w:hAnsi="黑体" w:eastAsia="仿宋_GB2312"/>
          <w:color w:val="000000"/>
          <w:sz w:val="32"/>
          <w:szCs w:val="32"/>
        </w:rPr>
        <w:t>由有关部门依法予以拆除</w:t>
      </w:r>
      <w:r>
        <w:rPr>
          <w:rFonts w:hint="eastAsia" w:ascii="仿宋_GB2312" w:eastAsia="仿宋_GB2312"/>
          <w:color w:val="000000"/>
          <w:sz w:val="32"/>
          <w:szCs w:val="32"/>
        </w:rPr>
        <w:t>。</w:t>
      </w:r>
    </w:p>
    <w:p>
      <w:pPr>
        <w:pStyle w:val="11"/>
        <w:keepNext w:val="0"/>
        <w:keepLines w:val="0"/>
        <w:pageBreakBefore w:val="0"/>
        <w:kinsoku/>
        <w:wordWrap/>
        <w:overflowPunct/>
        <w:topLinePunct w:val="0"/>
        <w:autoSpaceDE/>
        <w:autoSpaceDN/>
        <w:bidi w:val="0"/>
        <w:adjustRightInd/>
        <w:snapToGrid/>
        <w:spacing w:line="579" w:lineRule="exact"/>
        <w:ind w:left="0" w:leftChars="0" w:right="0" w:rightChars="0" w:firstLine="640"/>
        <w:jc w:val="left"/>
        <w:textAlignment w:val="auto"/>
        <w:outlineLvl w:val="9"/>
        <w:rPr>
          <w:rFonts w:hint="eastAsia" w:ascii="仿宋_GB2312" w:eastAsia="仿宋_GB2312"/>
          <w:color w:val="000000"/>
          <w:sz w:val="32"/>
          <w:szCs w:val="32"/>
        </w:rPr>
      </w:pPr>
    </w:p>
    <w:p>
      <w:pPr>
        <w:pStyle w:val="2"/>
        <w:keepNext/>
        <w:keepLines/>
        <w:pageBreakBefore w:val="0"/>
        <w:widowControl w:val="0"/>
        <w:numPr>
          <w:ilvl w:val="0"/>
          <w:numId w:val="2"/>
        </w:numPr>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outlineLvl w:val="1"/>
        <w:rPr>
          <w:rFonts w:hint="eastAsia"/>
          <w:sz w:val="32"/>
          <w:szCs w:val="32"/>
        </w:rPr>
      </w:pPr>
      <w:r>
        <w:rPr>
          <w:rStyle w:val="8"/>
          <w:rFonts w:hint="eastAsia" w:ascii="黑体" w:hAnsi="黑体" w:eastAsia="黑体" w:cs="黑体"/>
          <w:b w:val="0"/>
          <w:bCs/>
          <w:kern w:val="0"/>
          <w:sz w:val="32"/>
          <w:szCs w:val="32"/>
          <w:lang w:val="en-US" w:eastAsia="zh-CN" w:bidi="ar-SA"/>
        </w:rPr>
        <w:t xml:space="preserve"> 污染防治与生态保护</w:t>
      </w:r>
    </w:p>
    <w:p>
      <w:pPr>
        <w:pageBreakBefore w:val="0"/>
        <w:kinsoku/>
        <w:wordWrap/>
        <w:overflowPunct/>
        <w:topLinePunct w:val="0"/>
        <w:autoSpaceDE/>
        <w:autoSpaceDN/>
        <w:bidi w:val="0"/>
        <w:adjustRightInd/>
        <w:snapToGrid/>
        <w:textAlignment w:val="auto"/>
        <w:rPr>
          <w:rFonts w:hint="eastAsia" w:ascii="宋体" w:hAnsi="宋体" w:eastAsia="宋体" w:cs="宋体"/>
        </w:rPr>
      </w:pP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bookmarkStart w:id="3" w:name="OLE_LINK13"/>
      <w:bookmarkStart w:id="4" w:name="OLE_LINK10"/>
      <w:r>
        <w:rPr>
          <w:rFonts w:hint="eastAsia" w:ascii="黑体" w:hAnsi="黑体" w:eastAsia="黑体" w:cs="黑体"/>
          <w:color w:val="000000"/>
          <w:kern w:val="0"/>
          <w:sz w:val="32"/>
          <w:szCs w:val="32"/>
        </w:rPr>
        <w:t xml:space="preserve">第十九条 </w:t>
      </w:r>
      <w:r>
        <w:rPr>
          <w:rFonts w:hint="eastAsia" w:ascii="黑体" w:hAnsi="黑体" w:eastAsia="黑体" w:cs="黑体"/>
          <w:color w:val="000000"/>
          <w:kern w:val="0"/>
          <w:sz w:val="32"/>
          <w:szCs w:val="32"/>
          <w:lang w:val="en-US" w:eastAsia="zh-CN"/>
        </w:rPr>
        <w:t xml:space="preserve"> </w:t>
      </w:r>
      <w:r>
        <w:rPr>
          <w:rFonts w:hint="eastAsia" w:ascii="仿宋_GB2312" w:eastAsia="仿宋_GB2312"/>
          <w:color w:val="000000"/>
          <w:sz w:val="32"/>
          <w:szCs w:val="32"/>
        </w:rPr>
        <w:t>市人民政府应当根据流域生态环境保护和社会经济发展需要，制定和调整流域内各河段的水质控制目标，并向社会公布。</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区人民政府应当按照市人民政府确定的水质控制目标，控制所辖河段水质，并保证出界断面水质达标。</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河道水质优于水功能区划要求水质的，应当继续保持或改善，不得恶化；河道水质未达到水功能区划要求的水质的，应当限期达标。</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color w:val="000000"/>
          <w:sz w:val="32"/>
          <w:szCs w:val="32"/>
        </w:rPr>
      </w:pPr>
      <w:r>
        <w:rPr>
          <w:rFonts w:hint="eastAsia" w:ascii="黑体" w:hAnsi="黑体" w:eastAsia="黑体" w:cs="黑体"/>
          <w:color w:val="000000"/>
          <w:kern w:val="0"/>
          <w:sz w:val="32"/>
          <w:szCs w:val="32"/>
        </w:rPr>
        <w:t xml:space="preserve">    第二十条 </w:t>
      </w:r>
      <w:r>
        <w:rPr>
          <w:rFonts w:hint="eastAsia" w:ascii="黑体" w:hAnsi="黑体" w:eastAsia="黑体" w:cs="黑体"/>
          <w:color w:val="000000"/>
          <w:kern w:val="0"/>
          <w:sz w:val="32"/>
          <w:szCs w:val="32"/>
          <w:lang w:val="en-US" w:eastAsia="zh-CN"/>
        </w:rPr>
        <w:t xml:space="preserve"> </w:t>
      </w:r>
      <w:r>
        <w:rPr>
          <w:rFonts w:hint="eastAsia" w:ascii="仿宋_GB2312" w:eastAsia="仿宋_GB2312"/>
          <w:color w:val="000000"/>
          <w:sz w:val="32"/>
          <w:szCs w:val="32"/>
        </w:rPr>
        <w:t>市、区农业主管部门和其他有关部门应当按照各自职责加强农业面源污染防治</w:t>
      </w:r>
      <w:r>
        <w:rPr>
          <w:rFonts w:hint="eastAsia" w:ascii="仿宋_GB2312" w:eastAsia="仿宋_GB2312"/>
          <w:color w:val="000000"/>
          <w:sz w:val="32"/>
          <w:szCs w:val="32"/>
          <w:lang w:eastAsia="zh-CN"/>
        </w:rPr>
        <w:t>，</w:t>
      </w:r>
      <w:r>
        <w:rPr>
          <w:rFonts w:hint="eastAsia" w:ascii="仿宋_GB2312" w:eastAsia="仿宋_GB2312"/>
          <w:color w:val="000000"/>
          <w:sz w:val="32"/>
          <w:szCs w:val="32"/>
        </w:rPr>
        <w:t>指导河道沿岸种植业</w:t>
      </w:r>
      <w:r>
        <w:rPr>
          <w:rFonts w:hint="eastAsia" w:ascii="仿宋_GB2312" w:eastAsia="仿宋_GB2312"/>
          <w:color w:val="000000"/>
          <w:sz w:val="32"/>
          <w:szCs w:val="32"/>
          <w:lang w:eastAsia="zh-CN"/>
        </w:rPr>
        <w:t>、</w:t>
      </w:r>
      <w:r>
        <w:rPr>
          <w:rFonts w:hint="eastAsia" w:ascii="仿宋_GB2312" w:eastAsia="仿宋_GB2312"/>
          <w:color w:val="000000"/>
          <w:sz w:val="32"/>
          <w:szCs w:val="32"/>
        </w:rPr>
        <w:t>休闲农业</w:t>
      </w:r>
      <w:r>
        <w:rPr>
          <w:rFonts w:hint="eastAsia" w:ascii="仿宋_GB2312" w:eastAsia="仿宋_GB2312"/>
          <w:color w:val="000000"/>
          <w:sz w:val="32"/>
          <w:szCs w:val="32"/>
          <w:lang w:eastAsia="zh-CN"/>
        </w:rPr>
        <w:t>、</w:t>
      </w:r>
      <w:r>
        <w:rPr>
          <w:rFonts w:hint="eastAsia" w:ascii="仿宋_GB2312" w:eastAsia="仿宋_GB2312"/>
          <w:color w:val="000000"/>
          <w:sz w:val="32"/>
          <w:szCs w:val="32"/>
        </w:rPr>
        <w:t>养殖业等产业的生产者进行科学、无毒害生产，鼓励综合利用生产废弃物，发展循环经济，防止造成河道污染。</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b/>
          <w:color w:val="000000"/>
          <w:sz w:val="32"/>
          <w:szCs w:val="32"/>
        </w:rPr>
      </w:pPr>
      <w:r>
        <w:rPr>
          <w:rFonts w:hint="eastAsia" w:ascii="黑体" w:hAnsi="黑体" w:eastAsia="黑体" w:cs="黑体"/>
          <w:bCs/>
          <w:color w:val="000000"/>
          <w:sz w:val="32"/>
          <w:szCs w:val="32"/>
        </w:rPr>
        <w:t>第二十一条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在河道保护管理范围内从事渔业养殖的，应当符合功能区规划要求，并依法办理行政许可手续。</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区水行政主管部门应当依据功能区规划依法划定渔业禁养区、限养区，规范养殖行为，防止河道水体污染，实现渔业生态养殖，促进渔业可持续发展。</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禁止向河道水域投放饲料、使用药物从事渔业养殖。</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color w:val="000000"/>
          <w:sz w:val="32"/>
          <w:szCs w:val="32"/>
        </w:rPr>
      </w:pPr>
      <w:r>
        <w:rPr>
          <w:rFonts w:hint="eastAsia" w:ascii="黑体" w:hAnsi="黑体" w:eastAsia="黑体" w:cs="黑体"/>
          <w:color w:val="000000"/>
          <w:kern w:val="0"/>
          <w:sz w:val="32"/>
          <w:szCs w:val="32"/>
        </w:rPr>
        <w:t xml:space="preserve">   </w:t>
      </w:r>
      <w:r>
        <w:rPr>
          <w:rFonts w:ascii="黑体" w:hAnsi="黑体" w:eastAsia="黑体" w:cs="黑体"/>
          <w:color w:val="000000"/>
          <w:kern w:val="0"/>
          <w:sz w:val="32"/>
          <w:szCs w:val="32"/>
        </w:rPr>
        <w:t xml:space="preserve"> </w:t>
      </w:r>
      <w:r>
        <w:rPr>
          <w:rFonts w:hint="eastAsia" w:ascii="黑体" w:hAnsi="黑体" w:eastAsia="黑体" w:cs="黑体"/>
          <w:bCs/>
          <w:color w:val="000000"/>
          <w:sz w:val="32"/>
          <w:szCs w:val="32"/>
        </w:rPr>
        <w:t>第二十二条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在河道内从事水上生产运营的船舶，应当按照国家有关规定采取相应措施，防止生产运营中泄漏油污。对生产运营中泄漏的油污，造成泄漏的船舶应当负责及时清理。</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禁止船舶向河道倾倒垃圾或者排放残油、废油。</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hint="eastAsia" w:ascii="仿宋_GB2312" w:hAnsi="仿宋_GB2312" w:eastAsia="仿宋_GB2312" w:cs="仿宋_GB2312"/>
          <w:b/>
          <w:color w:val="000000"/>
          <w:sz w:val="32"/>
          <w:szCs w:val="32"/>
        </w:rPr>
      </w:pPr>
      <w:r>
        <w:rPr>
          <w:rFonts w:hint="eastAsia" w:ascii="黑体" w:hAnsi="黑体" w:eastAsia="黑体" w:cs="黑体"/>
          <w:color w:val="000000"/>
          <w:kern w:val="0"/>
          <w:sz w:val="32"/>
          <w:szCs w:val="32"/>
        </w:rPr>
        <w:t xml:space="preserve">    第二十三条</w:t>
      </w:r>
      <w:r>
        <w:rPr>
          <w:rFonts w:hint="eastAsia" w:ascii="仿宋_GB2312" w:hAnsi="宋体" w:eastAsia="仿宋_GB2312" w:cs="Arial"/>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sz w:val="32"/>
          <w:szCs w:val="32"/>
        </w:rPr>
        <w:t>区园林环卫行政主管部门</w:t>
      </w:r>
      <w:r>
        <w:rPr>
          <w:rFonts w:hint="eastAsia" w:ascii="仿宋_GB2312" w:hAnsi="仿宋_GB2312" w:eastAsia="仿宋_GB2312" w:cs="仿宋_GB2312"/>
          <w:color w:val="000000"/>
          <w:kern w:val="0"/>
          <w:sz w:val="32"/>
          <w:szCs w:val="32"/>
        </w:rPr>
        <w:t>应当制定本行政区域内的年度河道保洁实施方案，报经本区人民政府批准后实施。</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河道保洁实施方案，应当明确保洁的范围、内容、方式、目标要求、责任主体、资金保障、监督考核办法等事项。</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hAnsi="宋体" w:eastAsia="仿宋_GB2312" w:cs="Arial"/>
          <w:color w:val="000000"/>
          <w:kern w:val="0"/>
          <w:sz w:val="32"/>
          <w:szCs w:val="32"/>
        </w:rPr>
      </w:pPr>
      <w:r>
        <w:rPr>
          <w:rFonts w:hint="eastAsia" w:ascii="黑体" w:hAnsi="黑体" w:eastAsia="黑体" w:cs="黑体"/>
          <w:color w:val="000000"/>
          <w:sz w:val="32"/>
          <w:szCs w:val="32"/>
        </w:rPr>
        <w:t>第二十四</w:t>
      </w:r>
      <w:r>
        <w:rPr>
          <w:rFonts w:hint="eastAsia" w:ascii="黑体" w:hAnsi="黑体" w:eastAsia="黑体" w:cs="黑体"/>
          <w:bCs/>
          <w:color w:val="000000"/>
          <w:sz w:val="32"/>
          <w:szCs w:val="32"/>
        </w:rPr>
        <w:t>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lang w:val="en-US" w:eastAsia="zh-CN"/>
        </w:rPr>
        <w:t xml:space="preserve"> </w:t>
      </w:r>
      <w:r>
        <w:rPr>
          <w:rFonts w:hint="eastAsia" w:ascii="仿宋_GB2312" w:hAnsi="仿宋_GB2312" w:eastAsia="仿宋_GB2312" w:cs="仿宋_GB2312"/>
          <w:color w:val="000000"/>
          <w:kern w:val="0"/>
          <w:sz w:val="32"/>
          <w:szCs w:val="32"/>
        </w:rPr>
        <w:t>市、区人民政府应当制定和完善突发水污染事故处置应急预案，落实责任主体，明确预警预报与响应程序、应</w:t>
      </w:r>
      <w:r>
        <w:rPr>
          <w:rFonts w:hint="eastAsia" w:ascii="仿宋_GB2312" w:hAnsi="宋体" w:eastAsia="仿宋_GB2312" w:cs="Arial"/>
          <w:color w:val="000000"/>
          <w:kern w:val="0"/>
          <w:sz w:val="32"/>
          <w:szCs w:val="32"/>
        </w:rPr>
        <w:t>急处置及保障措施等内容，依法及时发布预警信息。</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宋体" w:eastAsia="仿宋_GB2312" w:cs="Arial"/>
          <w:color w:val="000000"/>
          <w:kern w:val="0"/>
          <w:sz w:val="32"/>
          <w:szCs w:val="32"/>
        </w:rPr>
      </w:pPr>
      <w:r>
        <w:rPr>
          <w:rFonts w:hint="eastAsia" w:ascii="仿宋_GB2312" w:eastAsia="仿宋_GB2312"/>
          <w:color w:val="000000"/>
          <w:sz w:val="32"/>
          <w:szCs w:val="32"/>
        </w:rPr>
        <w:t>在河道流域内生产、经营、储存、运输、使用有毒危险化学品等可能造成水污染事故的单位和个人，应当制定有关水污染事故的应急预案，做好应急准备。</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 xml:space="preserve">    第二十五条 </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市水行政主管部门应当根据河道综合规划编制调蓄计划和水量分配方案，报市人民政府批准实施。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开发利用水资源应当维持河道基本生态用水需求，在确保满足饮用水和灌溉用水安全的前提下，重点保障枯水期生态基流，维护河道</w:t>
      </w:r>
      <w:r>
        <w:rPr>
          <w:rFonts w:hint="eastAsia" w:ascii="仿宋_GB2312" w:hAnsi="黑体" w:eastAsia="仿宋_GB2312"/>
          <w:color w:val="000000"/>
          <w:sz w:val="32"/>
          <w:szCs w:val="32"/>
        </w:rPr>
        <w:t>生态健康</w:t>
      </w:r>
      <w:r>
        <w:rPr>
          <w:rFonts w:hint="eastAsia" w:ascii="仿宋_GB2312" w:eastAsia="仿宋_GB2312"/>
          <w:color w:val="000000"/>
          <w:sz w:val="32"/>
          <w:szCs w:val="32"/>
        </w:rPr>
        <w:t>。</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 xml:space="preserve">第二十六条 </w:t>
      </w:r>
      <w:r>
        <w:rPr>
          <w:rFonts w:hint="eastAsia" w:ascii="黑体" w:hAnsi="黑体" w:eastAsia="黑体" w:cs="黑体"/>
          <w:color w:val="000000"/>
          <w:sz w:val="32"/>
          <w:szCs w:val="32"/>
          <w:lang w:val="en-US" w:eastAsia="zh-CN"/>
        </w:rPr>
        <w:t xml:space="preserve"> </w:t>
      </w:r>
      <w:r>
        <w:rPr>
          <w:rFonts w:hint="eastAsia" w:ascii="仿宋_GB2312" w:hAnsi="宋体" w:eastAsia="仿宋_GB2312" w:cs="Arial"/>
          <w:color w:val="000000"/>
          <w:kern w:val="0"/>
          <w:sz w:val="32"/>
          <w:szCs w:val="32"/>
        </w:rPr>
        <w:t>市、区人民政府可以</w:t>
      </w:r>
      <w:r>
        <w:rPr>
          <w:rFonts w:hint="eastAsia" w:ascii="仿宋_GB2312" w:eastAsia="仿宋_GB2312"/>
          <w:color w:val="000000"/>
          <w:sz w:val="32"/>
          <w:szCs w:val="32"/>
        </w:rPr>
        <w:t>根据生态保护需要组织有关部门在河道保护管理范围的相连区域划定堤防安全保护区，并予以公布，设立标志。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0"/>
        <w:jc w:val="both"/>
        <w:textAlignment w:val="auto"/>
        <w:outlineLvl w:val="9"/>
        <w:rPr>
          <w:rFonts w:ascii="仿宋_GB2312" w:eastAsia="仿宋_GB2312"/>
          <w:color w:val="000000"/>
          <w:sz w:val="32"/>
          <w:szCs w:val="32"/>
        </w:rPr>
      </w:pPr>
      <w:r>
        <w:rPr>
          <w:rFonts w:hint="eastAsia" w:ascii="黑体" w:hAnsi="黑体" w:eastAsia="黑体" w:cs="黑体"/>
          <w:bCs/>
          <w:color w:val="000000"/>
          <w:sz w:val="32"/>
          <w:szCs w:val="32"/>
        </w:rPr>
        <w:t>第二十七条</w:t>
      </w:r>
      <w:r>
        <w:rPr>
          <w:rFonts w:hint="eastAsia" w:ascii="黑体" w:hAnsi="黑体" w:eastAsia="黑体" w:cs="黑体"/>
          <w:b/>
          <w:color w:val="000000"/>
          <w:sz w:val="32"/>
          <w:szCs w:val="32"/>
        </w:rPr>
        <w:t xml:space="preserve"> </w:t>
      </w:r>
      <w:r>
        <w:rPr>
          <w:rFonts w:hint="eastAsia" w:ascii="黑体" w:hAnsi="黑体" w:eastAsia="黑体" w:cs="黑体"/>
          <w:b/>
          <w:color w:val="000000"/>
          <w:sz w:val="32"/>
          <w:szCs w:val="32"/>
          <w:lang w:val="en-US" w:eastAsia="zh-CN"/>
        </w:rPr>
        <w:t xml:space="preserve"> </w:t>
      </w:r>
      <w:r>
        <w:rPr>
          <w:rFonts w:hint="eastAsia" w:ascii="仿宋_GB2312" w:hAnsi="仿宋" w:eastAsia="仿宋_GB2312" w:cs="仿宋"/>
          <w:bCs/>
          <w:color w:val="000000"/>
          <w:sz w:val="32"/>
          <w:szCs w:val="32"/>
        </w:rPr>
        <w:t>市、</w:t>
      </w:r>
      <w:r>
        <w:rPr>
          <w:rFonts w:hint="eastAsia" w:ascii="仿宋_GB2312" w:eastAsia="仿宋_GB2312"/>
          <w:color w:val="000000"/>
          <w:sz w:val="32"/>
          <w:szCs w:val="32"/>
        </w:rPr>
        <w:t xml:space="preserve">区人民政府应当在河道沿岸组织植树造林，防止水土流失，构建生态屏障。                                                                                    </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禁止侵占自然湿地等水源涵养空间</w:t>
      </w:r>
      <w:r>
        <w:rPr>
          <w:rFonts w:hint="eastAsia" w:ascii="仿宋_GB2312" w:eastAsia="仿宋_GB2312"/>
          <w:color w:val="000000"/>
          <w:sz w:val="32"/>
          <w:szCs w:val="32"/>
          <w:lang w:eastAsia="zh-CN"/>
        </w:rPr>
        <w:t>。</w:t>
      </w:r>
      <w:r>
        <w:rPr>
          <w:rFonts w:hint="eastAsia" w:ascii="仿宋_GB2312" w:eastAsia="仿宋_GB2312"/>
          <w:color w:val="000000"/>
          <w:sz w:val="32"/>
          <w:szCs w:val="32"/>
        </w:rPr>
        <w:t>禁止砍伐河道两岸的天然林、水土保持林、水源涵养林。</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黑体" w:hAnsi="黑体" w:eastAsia="黑体" w:cs="黑体"/>
          <w:bCs/>
          <w:color w:val="000000"/>
          <w:sz w:val="32"/>
          <w:szCs w:val="32"/>
        </w:rPr>
        <w:t xml:space="preserve">第二十八条 </w:t>
      </w:r>
      <w:r>
        <w:rPr>
          <w:rFonts w:hint="eastAsia" w:ascii="黑体" w:hAnsi="黑体" w:eastAsia="黑体" w:cs="黑体"/>
          <w:bCs/>
          <w:color w:val="000000"/>
          <w:sz w:val="32"/>
          <w:szCs w:val="32"/>
          <w:lang w:val="en-US" w:eastAsia="zh-CN"/>
        </w:rPr>
        <w:t xml:space="preserve"> </w:t>
      </w:r>
      <w:r>
        <w:rPr>
          <w:rFonts w:hint="eastAsia" w:ascii="仿宋_GB2312" w:eastAsia="仿宋_GB2312"/>
          <w:color w:val="000000"/>
          <w:sz w:val="32"/>
          <w:szCs w:val="32"/>
        </w:rPr>
        <w:t>区林业行政主管部门应当建立河道沿岸红树林巡护检查制度，加强对红树林的保护，及时发现和制止破坏红树林资源的行为。</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市、区人民政府应当通过建立红树林自然保护区、建造红树林湿地公园、划定一定范围的红树林保护林带等措施加大对红树林的保护力度，并采取各种措施扶持红树林育种、育苗和造林，恢复和适当扩大河道沿岸红树林面积。</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禁止非法占用或者征收红树林用地。因国家或者省重点工程建设项目确需占用或者征收红树林地的，应当提交环境影响报告书，按照审批权限经县级以上人民政府林业主管部门审核同意后，依照本省有关海域使用、土地管理的规定办理审批手续，并由用地单位依法缴纳森林植被恢复费等费用。涉及红树林自然保护区调整的，应当依照国家和本省自然保护区管理的有关规定办理。</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hint="eastAsia" w:ascii="仿宋_GB2312" w:hAnsi="黑体" w:eastAsia="仿宋_GB2312"/>
          <w:color w:val="000000"/>
          <w:sz w:val="32"/>
          <w:szCs w:val="32"/>
        </w:rPr>
      </w:pPr>
      <w:r>
        <w:rPr>
          <w:rFonts w:hint="eastAsia" w:ascii="仿宋_GB2312" w:hAnsi="黑体" w:eastAsia="仿宋_GB2312"/>
          <w:color w:val="000000"/>
          <w:sz w:val="32"/>
          <w:szCs w:val="32"/>
        </w:rPr>
        <w:t>　　用地单位应当根据工程建设项目占用或者征收红树林地对生态环境的影响，采取必要的海岸防护和绿化措施；经批准占用或者征收红树林地上的林木可以移植的，应当采取措施进行异地移植，移植费用由用地单位承担。</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b/>
          <w:color w:val="000000"/>
          <w:sz w:val="32"/>
          <w:szCs w:val="32"/>
          <w:shd w:val="clear" w:color="auto" w:fill="D9D9D9"/>
        </w:rPr>
      </w:pPr>
      <w:r>
        <w:rPr>
          <w:rFonts w:hint="eastAsia" w:ascii="黑体" w:hAnsi="黑体" w:eastAsia="黑体" w:cs="黑体"/>
          <w:color w:val="000000"/>
          <w:sz w:val="32"/>
          <w:szCs w:val="32"/>
        </w:rPr>
        <w:t xml:space="preserve">    第二十九条 </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市渔业行政主管部门应当加强河道水产种质资源保护区建设和管理，为水生动物洄游、繁殖、生息提供优良场所。</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未经批准不得向河道生态保护管理范围内引入外来动植物物种。确需引入的，应当经过科学论证和试验，并按照有关规定报省渔业、林业等有关行政主管部门批准。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 xml:space="preserve">第三十条 </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
          <w:color w:val="000000"/>
          <w:sz w:val="32"/>
          <w:szCs w:val="32"/>
        </w:rPr>
        <w:t>经批准</w:t>
      </w:r>
      <w:r>
        <w:rPr>
          <w:rFonts w:hint="eastAsia" w:ascii="仿宋_GB2312" w:eastAsia="仿宋_GB2312"/>
          <w:color w:val="000000"/>
          <w:sz w:val="32"/>
          <w:szCs w:val="32"/>
        </w:rPr>
        <w:t>在河道保护管理范围内从事旅游、观光、文体等开发利用项目的单位和个人，应当遵守河道生态保护规划和水功能区划确定的管理要求以及相关法律规定，设置垃圾回收容器，并负责清理其经营河面的漂浮物，不得造成水质污染、生态环境破坏或者影响防洪安全。</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color w:val="000000"/>
          <w:sz w:val="32"/>
          <w:szCs w:val="32"/>
        </w:rPr>
      </w:pPr>
      <w:r>
        <w:rPr>
          <w:rFonts w:hint="eastAsia" w:ascii="黑体" w:hAnsi="黑体" w:eastAsia="黑体" w:cs="黑体"/>
          <w:color w:val="000000"/>
          <w:kern w:val="0"/>
          <w:sz w:val="32"/>
          <w:szCs w:val="32"/>
        </w:rPr>
        <w:t xml:space="preserve">    第三十一条 </w:t>
      </w:r>
      <w:r>
        <w:rPr>
          <w:rFonts w:hint="eastAsia" w:ascii="黑体" w:hAnsi="黑体" w:eastAsia="黑体" w:cs="黑体"/>
          <w:color w:val="000000"/>
          <w:kern w:val="0"/>
          <w:sz w:val="32"/>
          <w:szCs w:val="32"/>
          <w:lang w:val="en-US" w:eastAsia="zh-CN"/>
        </w:rPr>
        <w:t xml:space="preserve"> </w:t>
      </w:r>
      <w:r>
        <w:rPr>
          <w:rFonts w:hint="eastAsia" w:ascii="仿宋_GB2312" w:eastAsia="仿宋_GB2312"/>
          <w:color w:val="000000"/>
          <w:sz w:val="32"/>
          <w:szCs w:val="32"/>
        </w:rPr>
        <w:t>未经区或者市水行政主管部门批准，不得在河道保护管理范围内从事下列活动：</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（一）开采地下资源、进行考古发掘；</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（二）爆破、钻探、打井、打桩、开渠、挖筑鱼塘；</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（三）在河道内拦堵、放置网箱、设排挂网；</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（四）从事餐饮、娱乐等经营活动；</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（五）其他涉及河道生态、行洪和水工程安全的活动。</w:t>
      </w:r>
    </w:p>
    <w:bookmarkEnd w:id="3"/>
    <w:bookmarkEnd w:id="4"/>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 xml:space="preserve">    第三十二条 </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在河道保护管理范围内禁止从事下列行为：</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（一）</w:t>
      </w:r>
      <w:bookmarkStart w:id="5" w:name="OLE_LINK32"/>
      <w:r>
        <w:rPr>
          <w:rFonts w:hint="eastAsia" w:ascii="仿宋_GB2312" w:hAnsi="仿宋" w:eastAsia="仿宋_GB2312" w:cs="仿宋"/>
          <w:color w:val="000000"/>
          <w:sz w:val="32"/>
          <w:szCs w:val="32"/>
        </w:rPr>
        <w:t>排放超过水污染物排放标准和重点水污染物排放总量控制指标的水污染物</w:t>
      </w:r>
      <w:r>
        <w:rPr>
          <w:rFonts w:hint="eastAsia" w:ascii="仿宋_GB2312" w:eastAsia="仿宋_GB2312"/>
          <w:color w:val="000000"/>
          <w:sz w:val="32"/>
          <w:szCs w:val="32"/>
        </w:rPr>
        <w:t>；</w:t>
      </w:r>
    </w:p>
    <w:bookmarkEnd w:id="5"/>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shd w:val="clear" w:color="auto" w:fill="FFFFFF"/>
        </w:rPr>
      </w:pPr>
      <w:r>
        <w:rPr>
          <w:rFonts w:hint="eastAsia" w:ascii="仿宋_GB2312" w:eastAsia="仿宋_GB2312"/>
          <w:color w:val="000000"/>
          <w:sz w:val="32"/>
          <w:szCs w:val="32"/>
        </w:rPr>
        <w:t>（二）</w:t>
      </w:r>
      <w:r>
        <w:rPr>
          <w:rFonts w:hint="eastAsia" w:ascii="仿宋_GB2312" w:eastAsia="仿宋_GB2312"/>
          <w:color w:val="000000"/>
          <w:sz w:val="32"/>
          <w:szCs w:val="32"/>
          <w:shd w:val="clear" w:color="auto" w:fill="FFFFFF"/>
        </w:rPr>
        <w:t>排放、倾倒工业废渣、城镇垃圾或者其他废弃物，堆放、存贮固体废弃物或者其他污染物；</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（三）清洗装贮过油类、有毒有害物质的车辆、容器；</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（四）设置拦河渔具，炸鱼、毒鱼、电鱼，在禁止区域内垂钓、围网鱼虾等水生动物；</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（五）</w:t>
      </w:r>
      <w:r>
        <w:rPr>
          <w:rFonts w:hint="eastAsia" w:ascii="仿宋_GB2312" w:hAnsi="宋体" w:eastAsia="仿宋_GB2312" w:cs="Arial"/>
          <w:color w:val="000000"/>
          <w:kern w:val="0"/>
          <w:sz w:val="32"/>
          <w:szCs w:val="32"/>
        </w:rPr>
        <w:t>围垦、</w:t>
      </w:r>
      <w:r>
        <w:rPr>
          <w:rFonts w:hint="eastAsia" w:ascii="仿宋_GB2312" w:eastAsia="仿宋_GB2312"/>
          <w:color w:val="000000"/>
          <w:sz w:val="32"/>
          <w:szCs w:val="32"/>
        </w:rPr>
        <w:t>耕种、放牧；</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（六）破坏树木花草、景观设施；</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 xml:space="preserve">（七）其他危害河道生态、行洪和水工程安全的活动。         </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黑体" w:hAnsi="黑体" w:eastAsia="黑体" w:cs="黑体"/>
          <w:color w:val="000000"/>
          <w:sz w:val="32"/>
          <w:szCs w:val="32"/>
        </w:rPr>
      </w:pPr>
      <w:r>
        <w:rPr>
          <w:rFonts w:hint="eastAsia" w:ascii="黑体" w:hAnsi="黑体" w:eastAsia="黑体" w:cs="黑体"/>
          <w:color w:val="000000"/>
          <w:sz w:val="32"/>
          <w:szCs w:val="32"/>
        </w:rPr>
        <w:t xml:space="preserve">    </w:t>
      </w:r>
      <w:r>
        <w:rPr>
          <w:rFonts w:hint="eastAsia" w:ascii="黑体" w:hAnsi="黑体" w:eastAsia="黑体" w:cs="黑体"/>
          <w:color w:val="000000"/>
          <w:kern w:val="0"/>
          <w:sz w:val="32"/>
          <w:szCs w:val="32"/>
        </w:rPr>
        <w:t xml:space="preserve">第三十三条 </w:t>
      </w:r>
      <w:r>
        <w:rPr>
          <w:rFonts w:hint="eastAsia" w:ascii="黑体" w:hAnsi="黑体" w:eastAsia="黑体" w:cs="黑体"/>
          <w:color w:val="000000"/>
          <w:kern w:val="0"/>
          <w:sz w:val="32"/>
          <w:szCs w:val="32"/>
          <w:lang w:val="en-US" w:eastAsia="zh-CN"/>
        </w:rPr>
        <w:t xml:space="preserve"> </w:t>
      </w:r>
      <w:r>
        <w:rPr>
          <w:rFonts w:hint="eastAsia" w:ascii="仿宋_GB2312" w:hAnsi="宋体" w:eastAsia="仿宋_GB2312" w:cs="Arial"/>
          <w:color w:val="000000"/>
          <w:kern w:val="0"/>
          <w:sz w:val="32"/>
          <w:szCs w:val="32"/>
        </w:rPr>
        <w:t>禁止任何单位和个人侵占、损毁河道水利、堤防护岸、防汛、水文监测、水文地质监测、环保监测等工程设施和破坏水文测验河段。</w:t>
      </w:r>
      <w:r>
        <w:rPr>
          <w:rFonts w:hint="eastAsia" w:ascii="黑体" w:hAnsi="黑体" w:eastAsia="黑体" w:cs="黑体"/>
          <w:color w:val="000000"/>
          <w:sz w:val="32"/>
          <w:szCs w:val="32"/>
        </w:rPr>
        <w:t xml:space="preserve"> </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黑体" w:hAnsi="黑体" w:eastAsia="黑体" w:cs="仿宋"/>
          <w:color w:val="000000"/>
          <w:sz w:val="32"/>
          <w:szCs w:val="32"/>
        </w:rPr>
      </w:pPr>
      <w:r>
        <w:rPr>
          <w:rFonts w:hint="eastAsia" w:ascii="黑体" w:hAnsi="黑体" w:eastAsia="黑体" w:cs="黑体"/>
          <w:color w:val="000000"/>
          <w:sz w:val="32"/>
          <w:szCs w:val="32"/>
        </w:rPr>
        <w:t xml:space="preserve">    第三十四条 </w:t>
      </w:r>
      <w:r>
        <w:rPr>
          <w:rFonts w:hint="eastAsia" w:ascii="黑体" w:hAnsi="黑体" w:eastAsia="黑体" w:cs="黑体"/>
          <w:color w:val="000000"/>
          <w:sz w:val="32"/>
          <w:szCs w:val="32"/>
          <w:lang w:val="en-US" w:eastAsia="zh-CN"/>
        </w:rPr>
        <w:t xml:space="preserve"> </w:t>
      </w:r>
      <w:r>
        <w:rPr>
          <w:rFonts w:hint="eastAsia" w:ascii="仿宋_GB2312" w:hAnsi="黑体" w:eastAsia="仿宋_GB2312"/>
          <w:color w:val="000000"/>
          <w:sz w:val="32"/>
          <w:szCs w:val="32"/>
        </w:rPr>
        <w:t>禁止违反有关规定在河道保护管理范围内采砂和在堤防安全保护区内采石、取土</w:t>
      </w:r>
      <w:r>
        <w:rPr>
          <w:rFonts w:hint="eastAsia" w:ascii="仿宋_GB2312" w:hAnsi="黑体" w:eastAsia="仿宋_GB2312" w:cs="仿宋"/>
          <w:color w:val="000000"/>
          <w:sz w:val="32"/>
          <w:szCs w:val="32"/>
        </w:rPr>
        <w:t>。</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黑体" w:hAnsi="黑体" w:eastAsia="黑体" w:cs="黑体"/>
          <w:color w:val="000000"/>
          <w:kern w:val="0"/>
          <w:sz w:val="32"/>
          <w:szCs w:val="32"/>
        </w:rPr>
        <w:t xml:space="preserve">第三十五条 </w:t>
      </w:r>
      <w:r>
        <w:rPr>
          <w:rFonts w:hint="eastAsia" w:ascii="黑体" w:hAnsi="黑体" w:eastAsia="黑体" w:cs="黑体"/>
          <w:color w:val="000000"/>
          <w:kern w:val="0"/>
          <w:sz w:val="32"/>
          <w:szCs w:val="32"/>
          <w:lang w:val="en-US" w:eastAsia="zh-CN"/>
        </w:rPr>
        <w:t xml:space="preserve"> </w:t>
      </w:r>
      <w:r>
        <w:rPr>
          <w:rFonts w:hint="eastAsia" w:ascii="仿宋_GB2312" w:hAnsi="宋体" w:eastAsia="仿宋_GB2312" w:cs="Arial"/>
          <w:color w:val="000000"/>
          <w:kern w:val="0"/>
          <w:sz w:val="32"/>
          <w:szCs w:val="32"/>
        </w:rPr>
        <w:t>市人民政府应当建立健全</w:t>
      </w:r>
      <w:r>
        <w:rPr>
          <w:rFonts w:hint="eastAsia" w:ascii="仿宋_GB2312" w:eastAsia="仿宋_GB2312"/>
          <w:color w:val="000000"/>
          <w:sz w:val="32"/>
          <w:szCs w:val="32"/>
        </w:rPr>
        <w:t>河道生态评价体系，实行水环境保护目标责任制和考核评价制度，组织对辖区内河道水质达标状况、生态红线执行情况、河道（河段）责任人负责制实施情况以及其他生态保护目标完成情况进行督促检查和考核，将年度考核结果纳入区政府流域保护管理、保障水安全工作的考核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00"/>
        <w:jc w:val="both"/>
        <w:textAlignment w:val="auto"/>
        <w:outlineLvl w:val="9"/>
        <w:rPr>
          <w:rFonts w:hint="eastAsia" w:ascii="仿宋_GB2312" w:eastAsia="仿宋_GB2312"/>
          <w:color w:val="000000"/>
          <w:sz w:val="32"/>
          <w:szCs w:val="32"/>
        </w:rPr>
      </w:pPr>
      <w:bookmarkStart w:id="6" w:name="OLE_LINK29"/>
      <w:r>
        <w:rPr>
          <w:rFonts w:hint="eastAsia" w:ascii="黑体" w:hAnsi="黑体" w:eastAsia="黑体" w:cs="黑体"/>
          <w:bCs/>
          <w:color w:val="000000"/>
          <w:sz w:val="32"/>
          <w:szCs w:val="32"/>
        </w:rPr>
        <w:t>第三十六</w:t>
      </w:r>
      <w:r>
        <w:rPr>
          <w:rFonts w:hint="eastAsia" w:ascii="黑体" w:hAnsi="黑体" w:eastAsia="黑体" w:cs="黑体"/>
          <w:color w:val="000000"/>
          <w:sz w:val="32"/>
          <w:szCs w:val="32"/>
        </w:rPr>
        <w:t>条</w:t>
      </w:r>
      <w:bookmarkEnd w:id="6"/>
      <w:r>
        <w:rPr>
          <w:rFonts w:hint="eastAsia" w:ascii="黑体" w:hAnsi="黑体" w:eastAsia="黑体" w:cs="黑体"/>
          <w:color w:val="000000"/>
          <w:sz w:val="32"/>
          <w:szCs w:val="32"/>
        </w:rPr>
        <w:t xml:space="preserve"> </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对于破坏河道生态，损害公共利益的行为，符合法定条件的社会组织可以向人民法院提起环境公益诉讼。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00"/>
        <w:jc w:val="left"/>
        <w:textAlignment w:val="auto"/>
        <w:outlineLvl w:val="9"/>
        <w:rPr>
          <w:rFonts w:hint="eastAsia" w:ascii="仿宋_GB2312" w:eastAsia="仿宋_GB2312"/>
          <w:color w:val="000000"/>
          <w:sz w:val="32"/>
          <w:szCs w:val="32"/>
        </w:rPr>
      </w:pPr>
    </w:p>
    <w:p>
      <w:pPr>
        <w:pStyle w:val="5"/>
        <w:keepNext w:val="0"/>
        <w:keepLines w:val="0"/>
        <w:pageBreakBefore w:val="0"/>
        <w:widowControl/>
        <w:numPr>
          <w:ilvl w:val="0"/>
          <w:numId w:val="2"/>
        </w:numPr>
        <w:shd w:val="clear" w:color="auto" w:fill="FFFFFF"/>
        <w:kinsoku/>
        <w:wordWrap/>
        <w:overflowPunct/>
        <w:topLinePunct w:val="0"/>
        <w:autoSpaceDE/>
        <w:autoSpaceDN/>
        <w:bidi w:val="0"/>
        <w:adjustRightInd/>
        <w:snapToGrid/>
        <w:spacing w:beforeAutospacing="0" w:after="0" w:afterAutospacing="0" w:line="579" w:lineRule="exact"/>
        <w:ind w:left="0" w:leftChars="0" w:right="0" w:rightChars="0" w:firstLine="0" w:firstLineChars="0"/>
        <w:jc w:val="center"/>
        <w:textAlignment w:val="auto"/>
        <w:outlineLvl w:val="9"/>
        <w:rPr>
          <w:rStyle w:val="8"/>
          <w:rFonts w:hint="eastAsia" w:ascii="宋体" w:hAnsi="宋体" w:cs="Arial"/>
          <w:sz w:val="32"/>
          <w:szCs w:val="32"/>
        </w:rPr>
      </w:pPr>
      <w:r>
        <w:rPr>
          <w:rStyle w:val="8"/>
          <w:rFonts w:hint="eastAsia" w:ascii="宋体" w:hAnsi="宋体" w:eastAsia="宋体" w:cs="Arial"/>
          <w:sz w:val="32"/>
          <w:szCs w:val="32"/>
          <w:lang w:val="en-US" w:eastAsia="zh-CN"/>
        </w:rPr>
        <w:t xml:space="preserve"> </w:t>
      </w:r>
      <w:r>
        <w:rPr>
          <w:rStyle w:val="8"/>
          <w:rFonts w:hint="eastAsia" w:ascii="黑体" w:hAnsi="黑体" w:eastAsia="黑体" w:cs="黑体"/>
          <w:b w:val="0"/>
          <w:bCs/>
          <w:sz w:val="32"/>
          <w:szCs w:val="32"/>
        </w:rPr>
        <w:t>法律责任</w:t>
      </w:r>
      <w:bookmarkStart w:id="7" w:name="OLE_LINK33"/>
    </w:p>
    <w:p>
      <w:pPr>
        <w:pStyle w:val="5"/>
        <w:keepNext w:val="0"/>
        <w:keepLines w:val="0"/>
        <w:pageBreakBefore w:val="0"/>
        <w:widowControl/>
        <w:numPr>
          <w:ilvl w:val="0"/>
          <w:numId w:val="0"/>
        </w:numPr>
        <w:shd w:val="clear" w:color="auto" w:fill="FFFFFF"/>
        <w:kinsoku/>
        <w:wordWrap/>
        <w:overflowPunct/>
        <w:topLinePunct w:val="0"/>
        <w:autoSpaceDE/>
        <w:autoSpaceDN/>
        <w:bidi w:val="0"/>
        <w:adjustRightInd/>
        <w:snapToGrid/>
        <w:spacing w:beforeAutospacing="0" w:after="0" w:afterAutospacing="0" w:line="579" w:lineRule="exact"/>
        <w:ind w:leftChars="0" w:right="0" w:rightChars="0"/>
        <w:jc w:val="both"/>
        <w:textAlignment w:val="auto"/>
        <w:outlineLvl w:val="9"/>
        <w:rPr>
          <w:rStyle w:val="8"/>
          <w:rFonts w:hint="eastAsia" w:ascii="宋体" w:hAnsi="宋体" w:cs="Arial"/>
          <w:sz w:val="32"/>
          <w:szCs w:val="32"/>
        </w:rPr>
      </w:pP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第三十七条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违反本条例第十四条的规定，</w:t>
      </w:r>
      <w:r>
        <w:rPr>
          <w:rFonts w:hint="eastAsia" w:ascii="仿宋_GB2312" w:eastAsia="仿宋_GB2312"/>
          <w:sz w:val="32"/>
          <w:szCs w:val="32"/>
        </w:rPr>
        <w:t>在河道保护管理范围内建</w:t>
      </w:r>
      <w:r>
        <w:rPr>
          <w:rFonts w:hint="eastAsia" w:ascii="仿宋_GB2312" w:eastAsia="仿宋_GB2312"/>
          <w:color w:val="000000"/>
          <w:sz w:val="32"/>
          <w:szCs w:val="32"/>
        </w:rPr>
        <w:t>设畜禽养殖场、屠宰厂（场）的，由区环境保护行政主管部门责令停止违法行为；拒不停止违法行为的，处四万元以上十万元以下的罚款，并报区人民政府责令拆除或者关闭。在饮用水水源保护区建设畜禽养殖场、屠宰厂（场）的，由区环境保护主管部门责令停止违法行为，处十万元以上五十万元以下的罚款，并报经区人民政府批准，责令拆除或者关闭。</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黑体" w:hAnsi="黑体" w:eastAsia="黑体" w:cs="黑体"/>
          <w:color w:val="000000"/>
          <w:kern w:val="0"/>
          <w:sz w:val="32"/>
          <w:szCs w:val="32"/>
        </w:rPr>
        <w:t>第三十八条</w:t>
      </w:r>
      <w:bookmarkStart w:id="8" w:name="OLE_LINK28"/>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违反本条例第二十一条的规定，未依法取得渔业养殖许可证擅自在河道保护管理范围内从事养殖生产的，由区渔业行政主管部门责令改正，补办养殖证或者限期拆除养殖设施。</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未依法取得养殖许可证或者超越养殖证许可范围在河道保护管理范围内从事养殖生产，妨碍航运、行洪的，由区渔业行政主管部门责令限期拆除养殖设施，可以并处一千元以上一万元以下的罚款。</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向河道水域投放饲料、使用药物从事渔业养殖，造成水污染的，由区渔业行政主管部门责令停止违法行为，消除污染，并可处一千元以上一万元以下的罚款。</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黑体" w:hAnsi="黑体" w:eastAsia="黑体" w:cs="黑体"/>
          <w:color w:val="000000"/>
          <w:kern w:val="0"/>
          <w:sz w:val="32"/>
          <w:szCs w:val="32"/>
        </w:rPr>
        <w:t xml:space="preserve">第三十九条 </w:t>
      </w:r>
      <w:r>
        <w:rPr>
          <w:rFonts w:hint="eastAsia" w:ascii="黑体" w:hAnsi="黑体" w:eastAsia="黑体" w:cs="黑体"/>
          <w:color w:val="000000"/>
          <w:kern w:val="0"/>
          <w:sz w:val="32"/>
          <w:szCs w:val="32"/>
          <w:lang w:val="en-US" w:eastAsia="zh-CN"/>
        </w:rPr>
        <w:t xml:space="preserve"> </w:t>
      </w:r>
      <w:r>
        <w:rPr>
          <w:rFonts w:hint="eastAsia" w:ascii="仿宋_GB2312" w:eastAsia="仿宋_GB2312"/>
          <w:color w:val="000000"/>
          <w:sz w:val="32"/>
          <w:szCs w:val="32"/>
        </w:rPr>
        <w:t>违反本条例第三十三条的规定，侵占、损毁河道水利、堤防护岸、防汛、水文监测</w:t>
      </w:r>
      <w:r>
        <w:rPr>
          <w:rFonts w:hint="eastAsia" w:ascii="仿宋_GB2312" w:eastAsia="仿宋_GB2312"/>
          <w:color w:val="000000"/>
          <w:sz w:val="32"/>
          <w:szCs w:val="32"/>
          <w:lang w:eastAsia="zh-CN"/>
        </w:rPr>
        <w:t>、</w:t>
      </w:r>
      <w:r>
        <w:rPr>
          <w:rFonts w:hint="eastAsia" w:ascii="仿宋_GB2312" w:eastAsia="仿宋_GB2312"/>
          <w:color w:val="000000"/>
          <w:sz w:val="32"/>
          <w:szCs w:val="32"/>
        </w:rPr>
        <w:t>水文地质监测</w:t>
      </w:r>
      <w:r>
        <w:rPr>
          <w:rFonts w:hint="eastAsia" w:ascii="仿宋_GB2312" w:eastAsia="仿宋_GB2312"/>
          <w:color w:val="000000"/>
          <w:sz w:val="32"/>
          <w:szCs w:val="32"/>
          <w:lang w:eastAsia="zh-CN"/>
        </w:rPr>
        <w:t>、</w:t>
      </w:r>
      <w:r>
        <w:rPr>
          <w:rFonts w:hint="eastAsia" w:ascii="仿宋_GB2312" w:eastAsia="仿宋_GB2312"/>
          <w:color w:val="000000"/>
          <w:sz w:val="32"/>
          <w:szCs w:val="32"/>
        </w:rPr>
        <w:t>环保监测等工程设施和</w:t>
      </w:r>
      <w:r>
        <w:rPr>
          <w:rFonts w:hint="eastAsia" w:ascii="仿宋_GB2312" w:hAnsi="宋体" w:eastAsia="仿宋_GB2312" w:cs="Arial"/>
          <w:color w:val="000000"/>
          <w:kern w:val="0"/>
          <w:sz w:val="32"/>
          <w:szCs w:val="32"/>
        </w:rPr>
        <w:t>破坏水文测验河段的</w:t>
      </w:r>
      <w:r>
        <w:rPr>
          <w:rFonts w:hint="eastAsia" w:ascii="仿宋_GB2312" w:eastAsia="仿宋_GB2312"/>
          <w:color w:val="000000"/>
          <w:sz w:val="32"/>
          <w:szCs w:val="32"/>
        </w:rPr>
        <w:t>，由</w:t>
      </w:r>
      <w:r>
        <w:rPr>
          <w:rFonts w:hint="eastAsia" w:ascii="仿宋_GB2312" w:eastAsia="仿宋_GB2312"/>
          <w:color w:val="000000"/>
          <w:kern w:val="0"/>
          <w:sz w:val="32"/>
          <w:szCs w:val="32"/>
        </w:rPr>
        <w:t>区水行政主管部门</w:t>
      </w:r>
      <w:r>
        <w:rPr>
          <w:rFonts w:hint="eastAsia" w:ascii="仿宋_GB2312" w:eastAsia="仿宋_GB2312"/>
          <w:color w:val="000000"/>
          <w:sz w:val="32"/>
          <w:szCs w:val="32"/>
        </w:rPr>
        <w:t xml:space="preserve">责令停止违法行为，采取补救措施，处二万元以上五万元以下的罚款。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第四十条</w:t>
      </w:r>
      <w:r>
        <w:rPr>
          <w:rFonts w:hint="eastAsia"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违反本条例第三十四条的规定，在河道保护管理范围内非法采砂的，由区水行政主管部门责令停止违法行为，没收作业船舶、机具和违法所得，可以并处二万元以上十万元以下罚款;情节严重的，可以并处十万元以上三十万元以下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在</w:t>
      </w:r>
      <w:r>
        <w:rPr>
          <w:rFonts w:hint="eastAsia" w:ascii="仿宋_GB2312" w:hAnsi="黑体" w:eastAsia="仿宋_GB2312"/>
          <w:color w:val="000000"/>
          <w:sz w:val="32"/>
          <w:szCs w:val="32"/>
        </w:rPr>
        <w:t>堤防安全保护区</w:t>
      </w:r>
      <w:r>
        <w:rPr>
          <w:rFonts w:hint="eastAsia" w:ascii="仿宋_GB2312" w:eastAsia="仿宋_GB2312"/>
          <w:color w:val="000000"/>
          <w:sz w:val="32"/>
          <w:szCs w:val="32"/>
        </w:rPr>
        <w:t>内采石、取土的，由区水行政主管部门责令停止违法行为，处二万元以上五万元以下的罚款。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仿宋_GB2312" w:eastAsia="仿宋_GB2312"/>
          <w:sz w:val="32"/>
          <w:szCs w:val="32"/>
        </w:rPr>
      </w:pPr>
      <w:r>
        <w:rPr>
          <w:rFonts w:hint="eastAsia" w:ascii="黑体" w:hAnsi="黑体" w:eastAsia="黑体" w:cs="黑体"/>
          <w:color w:val="000000"/>
          <w:sz w:val="32"/>
          <w:szCs w:val="32"/>
        </w:rPr>
        <w:t xml:space="preserve">第四十一条 </w:t>
      </w:r>
      <w:r>
        <w:rPr>
          <w:rFonts w:hint="eastAsia" w:ascii="黑体" w:hAnsi="黑体" w:eastAsia="黑体" w:cs="黑体"/>
          <w:color w:val="000000"/>
          <w:sz w:val="32"/>
          <w:szCs w:val="32"/>
          <w:lang w:val="en-US" w:eastAsia="zh-CN"/>
        </w:rPr>
        <w:t xml:space="preserve"> </w:t>
      </w:r>
      <w:r>
        <w:rPr>
          <w:rFonts w:hint="eastAsia" w:ascii="仿宋_GB2312" w:hAnsi="黑体" w:eastAsia="仿宋_GB2312" w:cs="黑体"/>
          <w:sz w:val="32"/>
          <w:szCs w:val="32"/>
        </w:rPr>
        <w:t>企事业单位和其他生产经营者</w:t>
      </w:r>
      <w:r>
        <w:rPr>
          <w:rFonts w:hint="eastAsia" w:ascii="仿宋_GB2312" w:eastAsia="仿宋_GB2312"/>
          <w:sz w:val="32"/>
          <w:szCs w:val="32"/>
        </w:rPr>
        <w:t>违法排放污染物，受到罚款处罚，被责令改正，拒不改正的，依法作出处罚决定的行政机关依照国家有关规定，可以自责令改正之日的次日起，按照原处罚数额按日连续处罚。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5"/>
        <w:jc w:val="both"/>
        <w:textAlignment w:val="auto"/>
        <w:outlineLvl w:val="9"/>
        <w:rPr>
          <w:rFonts w:ascii="仿宋_GB2312" w:eastAsia="仿宋_GB2312"/>
          <w:color w:val="000000"/>
          <w:sz w:val="32"/>
          <w:szCs w:val="32"/>
        </w:rPr>
      </w:pPr>
      <w:r>
        <w:rPr>
          <w:rFonts w:hint="eastAsia" w:ascii="仿宋_GB2312" w:eastAsia="仿宋_GB2312"/>
          <w:sz w:val="32"/>
          <w:szCs w:val="32"/>
        </w:rPr>
        <w:t>除对企事业单位进行按日连续处罚外，依法作出处罚决定的行政机关还可以对其直接负责的主管人员和直</w:t>
      </w:r>
      <w:r>
        <w:rPr>
          <w:rFonts w:hint="eastAsia" w:ascii="仿宋_GB2312" w:eastAsia="仿宋_GB2312"/>
          <w:color w:val="000000"/>
          <w:sz w:val="32"/>
          <w:szCs w:val="32"/>
        </w:rPr>
        <w:t>接责任人员处上一年度从本单位取得的收入百分之五十以下的罚款。</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hAnsi="仿宋" w:eastAsia="仿宋_GB2312" w:cs="仿宋"/>
          <w:color w:val="000000"/>
          <w:sz w:val="32"/>
          <w:szCs w:val="32"/>
          <w:shd w:val="clear" w:color="auto" w:fill="FFFFFF"/>
        </w:rPr>
      </w:pPr>
      <w:r>
        <w:rPr>
          <w:rFonts w:hint="eastAsia" w:ascii="黑体" w:hAnsi="黑体" w:eastAsia="黑体" w:cs="黑体"/>
          <w:color w:val="000000"/>
          <w:sz w:val="32"/>
          <w:szCs w:val="32"/>
        </w:rPr>
        <w:t>第四十二条</w:t>
      </w:r>
      <w:r>
        <w:rPr>
          <w:rFonts w:hint="eastAsia" w:ascii="仿宋_GB2312" w:hAnsi="仿宋" w:eastAsia="仿宋_GB2312" w:cs="仿宋"/>
          <w:color w:val="000000"/>
          <w:sz w:val="32"/>
          <w:szCs w:val="32"/>
          <w:shd w:val="clear" w:color="auto" w:fill="FFFFFF"/>
        </w:rPr>
        <w:t xml:space="preserve"> </w:t>
      </w:r>
      <w:r>
        <w:rPr>
          <w:rFonts w:hint="eastAsia" w:ascii="仿宋_GB2312" w:hAnsi="仿宋" w:eastAsia="仿宋_GB2312" w:cs="仿宋"/>
          <w:color w:val="000000"/>
          <w:sz w:val="32"/>
          <w:szCs w:val="32"/>
          <w:shd w:val="clear" w:color="auto" w:fill="FFFFFF"/>
          <w:lang w:val="en-US" w:eastAsia="zh-CN"/>
        </w:rPr>
        <w:t xml:space="preserve"> </w:t>
      </w:r>
      <w:r>
        <w:rPr>
          <w:rFonts w:hint="eastAsia" w:ascii="仿宋_GB2312" w:hAnsi="仿宋" w:eastAsia="仿宋_GB2312" w:cs="仿宋"/>
          <w:color w:val="000000"/>
          <w:sz w:val="32"/>
          <w:szCs w:val="32"/>
          <w:shd w:val="clear" w:color="auto" w:fill="FFFFFF"/>
        </w:rPr>
        <w:t>违反本条例</w:t>
      </w:r>
      <w:r>
        <w:rPr>
          <w:rFonts w:hint="eastAsia" w:ascii="仿宋_GB2312" w:hAnsi="仿宋" w:eastAsia="仿宋_GB2312" w:cs="仿宋"/>
          <w:color w:val="000000"/>
          <w:sz w:val="32"/>
          <w:szCs w:val="32"/>
          <w:shd w:val="clear" w:color="auto" w:fill="FFFFFF"/>
          <w:lang w:eastAsia="zh-CN"/>
        </w:rPr>
        <w:t>，</w:t>
      </w:r>
      <w:r>
        <w:rPr>
          <w:rFonts w:hint="eastAsia" w:ascii="仿宋_GB2312" w:eastAsia="仿宋_GB2312"/>
          <w:color w:val="000000"/>
          <w:sz w:val="32"/>
          <w:szCs w:val="32"/>
        </w:rPr>
        <w:t>被责令限期采取治理措施消除污染或者恢复原状，但不按要求采取治理措施或者不具备治理能力的，由相关行政主管部门指定有治理能力的单位代为治理，所需费用由违法者承担；</w:t>
      </w:r>
      <w:r>
        <w:rPr>
          <w:rFonts w:hint="eastAsia" w:ascii="仿宋_GB2312" w:hAnsi="黑体" w:eastAsia="仿宋_GB2312"/>
          <w:color w:val="000000"/>
          <w:sz w:val="32"/>
          <w:szCs w:val="32"/>
        </w:rPr>
        <w:t>构成违反治安管理行为的，由公安机关依法给予治安管理处罚</w:t>
      </w:r>
      <w:r>
        <w:rPr>
          <w:rFonts w:hint="eastAsia" w:ascii="仿宋_GB2312" w:eastAsia="仿宋_GB2312"/>
          <w:color w:val="000000"/>
          <w:sz w:val="32"/>
          <w:szCs w:val="32"/>
        </w:rPr>
        <w:t>；构成犯罪的，依法追</w:t>
      </w:r>
      <w:r>
        <w:rPr>
          <w:rFonts w:hint="eastAsia" w:ascii="仿宋_GB2312" w:hAnsi="仿宋" w:eastAsia="仿宋_GB2312" w:cs="仿宋"/>
          <w:color w:val="000000"/>
          <w:sz w:val="32"/>
          <w:szCs w:val="32"/>
          <w:shd w:val="clear" w:color="auto" w:fill="FFFFFF"/>
        </w:rPr>
        <w:t>究刑事责任。</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eastAsia="仿宋_GB2312"/>
          <w:color w:val="000000"/>
          <w:sz w:val="32"/>
          <w:szCs w:val="32"/>
        </w:rPr>
      </w:pPr>
      <w:r>
        <w:rPr>
          <w:rFonts w:hint="eastAsia" w:ascii="仿宋_GB2312" w:eastAsia="仿宋_GB2312"/>
          <w:color w:val="000000"/>
          <w:sz w:val="32"/>
          <w:szCs w:val="32"/>
        </w:rPr>
        <w:t>因</w:t>
      </w:r>
      <w:r>
        <w:rPr>
          <w:rFonts w:hint="eastAsia" w:ascii="仿宋_GB2312" w:hAnsi="黑体" w:eastAsia="仿宋_GB2312"/>
          <w:color w:val="000000"/>
          <w:sz w:val="32"/>
          <w:szCs w:val="32"/>
        </w:rPr>
        <w:t>污染河道环境和</w:t>
      </w:r>
      <w:r>
        <w:rPr>
          <w:rFonts w:hint="eastAsia" w:ascii="仿宋_GB2312" w:eastAsia="仿宋_GB2312"/>
          <w:color w:val="000000"/>
          <w:sz w:val="32"/>
          <w:szCs w:val="32"/>
        </w:rPr>
        <w:t>破坏河道生态造成损害的，应当依照《中华人民共和国侵权责任法》的有关规定承担侵权责任。</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jc w:val="both"/>
        <w:textAlignment w:val="auto"/>
        <w:outlineLvl w:val="9"/>
        <w:rPr>
          <w:rFonts w:ascii="仿宋_GB2312" w:eastAsia="仿宋_GB2312"/>
          <w:b/>
          <w:color w:val="000000"/>
          <w:sz w:val="32"/>
          <w:szCs w:val="32"/>
        </w:rPr>
      </w:pPr>
      <w:r>
        <w:rPr>
          <w:rFonts w:hint="eastAsia" w:ascii="黑体" w:hAnsi="黑体" w:eastAsia="黑体" w:cs="黑体"/>
          <w:color w:val="000000"/>
          <w:sz w:val="32"/>
          <w:szCs w:val="32"/>
        </w:rPr>
        <w:t xml:space="preserve">    第四十三条 </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市、区人民政府及其对河道生态保护负有监督管理职责的国家机关工作人员滥用职权</w:t>
      </w:r>
      <w:r>
        <w:rPr>
          <w:rFonts w:hint="eastAsia" w:ascii="仿宋_GB2312" w:eastAsia="仿宋_GB2312"/>
          <w:color w:val="000000"/>
          <w:sz w:val="32"/>
          <w:szCs w:val="32"/>
          <w:lang w:eastAsia="zh-CN"/>
        </w:rPr>
        <w:t>、</w:t>
      </w:r>
      <w:r>
        <w:rPr>
          <w:rFonts w:hint="eastAsia" w:ascii="仿宋_GB2312" w:eastAsia="仿宋_GB2312"/>
          <w:color w:val="000000"/>
          <w:sz w:val="32"/>
          <w:szCs w:val="32"/>
        </w:rPr>
        <w:t>玩忽职守、徇私舞弊的，依法由相关部门给予处分；构成犯罪的，依法追究刑事责任。</w:t>
      </w:r>
    </w:p>
    <w:bookmarkEnd w:id="7"/>
    <w:bookmarkEnd w:id="8"/>
    <w:p>
      <w:pPr>
        <w:pStyle w:val="11"/>
        <w:keepNext w:val="0"/>
        <w:keepLines w:val="0"/>
        <w:pageBreakBefore w:val="0"/>
        <w:widowControl w:val="0"/>
        <w:tabs>
          <w:tab w:val="left" w:pos="0"/>
        </w:tabs>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eastAsia="仿宋_GB2312"/>
          <w:color w:val="000000"/>
          <w:sz w:val="32"/>
          <w:szCs w:val="32"/>
        </w:rPr>
      </w:pPr>
      <w:r>
        <w:rPr>
          <w:rFonts w:hint="eastAsia" w:ascii="黑体" w:hAnsi="黑体" w:eastAsia="黑体" w:cs="黑体"/>
          <w:color w:val="000000"/>
          <w:sz w:val="32"/>
          <w:szCs w:val="32"/>
        </w:rPr>
        <w:t xml:space="preserve">第四十四条 </w:t>
      </w:r>
      <w:r>
        <w:rPr>
          <w:rFonts w:hint="eastAsia" w:ascii="黑体" w:hAnsi="黑体" w:eastAsia="黑体" w:cs="黑体"/>
          <w:color w:val="000000"/>
          <w:sz w:val="32"/>
          <w:szCs w:val="32"/>
          <w:lang w:val="en-US" w:eastAsia="zh-CN"/>
        </w:rPr>
        <w:t xml:space="preserve"> </w:t>
      </w:r>
      <w:r>
        <w:rPr>
          <w:rFonts w:hint="eastAsia" w:ascii="仿宋_GB2312" w:eastAsia="仿宋_GB2312"/>
          <w:color w:val="000000"/>
          <w:sz w:val="32"/>
          <w:szCs w:val="32"/>
        </w:rPr>
        <w:t>河道生态保护管理实行生态环境损害责任终身追究制。对违背科学发展要求、造成河道生态环境和资源严重破坏的，由有关部门依法严格追究相关责任人的责任。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ascii="仿宋_GB2312" w:hAnsi="仿宋" w:eastAsia="仿宋_GB2312" w:cs="仿宋"/>
          <w:color w:val="000000"/>
          <w:sz w:val="32"/>
          <w:szCs w:val="32"/>
          <w:shd w:val="clear" w:color="auto" w:fill="FFFFFF"/>
        </w:rPr>
      </w:pPr>
      <w:r>
        <w:rPr>
          <w:rFonts w:hint="eastAsia" w:ascii="黑体" w:hAnsi="黑体" w:eastAsia="黑体" w:cs="黑体"/>
          <w:color w:val="000000"/>
          <w:sz w:val="32"/>
          <w:szCs w:val="32"/>
        </w:rPr>
        <w:t xml:space="preserve">第四十五条 </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
          <w:sz w:val="32"/>
          <w:szCs w:val="32"/>
          <w:shd w:val="clear" w:color="auto" w:fill="FFFFFF"/>
        </w:rPr>
        <w:t>违反本条例，本条例未设定处罚但有关法律、法规已有处罚规定的，从其规定。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both"/>
        <w:textAlignment w:val="auto"/>
        <w:outlineLvl w:val="9"/>
        <w:rPr>
          <w:rFonts w:hint="eastAsia" w:ascii="仿宋_GB2312" w:hAnsi="仿宋" w:eastAsia="仿宋_GB2312" w:cs="仿宋"/>
          <w:color w:val="000000"/>
          <w:sz w:val="32"/>
          <w:szCs w:val="32"/>
          <w:shd w:val="clear" w:color="auto" w:fill="FFFFFF"/>
        </w:rPr>
      </w:pPr>
      <w:r>
        <w:rPr>
          <w:rFonts w:hint="eastAsia" w:ascii="黑体" w:hAnsi="黑体" w:eastAsia="黑体" w:cs="黑体"/>
          <w:color w:val="000000"/>
          <w:sz w:val="32"/>
          <w:szCs w:val="32"/>
        </w:rPr>
        <w:t xml:space="preserve">第四十六条 </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
          <w:color w:val="000000"/>
          <w:sz w:val="32"/>
          <w:szCs w:val="32"/>
          <w:shd w:val="clear" w:color="auto" w:fill="FFFFFF"/>
        </w:rPr>
        <w:t>本条例规定的由有关行政管理部门处理的行政违法行为，根据国务院相对集中行政处罚权的规定已经确定集中由市、区综合行政执法部门处理的，从其规定。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jc w:val="left"/>
        <w:textAlignment w:val="auto"/>
        <w:outlineLvl w:val="9"/>
        <w:rPr>
          <w:rFonts w:hint="eastAsia" w:ascii="黑体" w:hAnsi="黑体" w:eastAsia="黑体" w:cs="黑体"/>
          <w:b w:val="0"/>
          <w:bCs w:val="0"/>
          <w:color w:val="000000"/>
          <w:sz w:val="32"/>
          <w:szCs w:val="32"/>
          <w:shd w:val="clear" w:color="auto" w:fill="FFFFFF"/>
        </w:rPr>
      </w:pPr>
    </w:p>
    <w:p>
      <w:pPr>
        <w:pStyle w:val="5"/>
        <w:pageBreakBefore w:val="0"/>
        <w:widowControl/>
        <w:numPr>
          <w:ilvl w:val="0"/>
          <w:numId w:val="2"/>
        </w:numPr>
        <w:shd w:val="clear" w:color="auto" w:fill="FFFFFF"/>
        <w:kinsoku/>
        <w:wordWrap/>
        <w:overflowPunct/>
        <w:topLinePunct w:val="0"/>
        <w:autoSpaceDE/>
        <w:autoSpaceDN/>
        <w:bidi w:val="0"/>
        <w:adjustRightInd/>
        <w:snapToGrid/>
        <w:spacing w:after="0" w:line="579" w:lineRule="exact"/>
        <w:ind w:left="0" w:leftChars="0" w:right="0" w:rightChars="0" w:firstLine="0" w:firstLineChars="0"/>
        <w:jc w:val="center"/>
        <w:textAlignment w:val="auto"/>
        <w:rPr>
          <w:rStyle w:val="8"/>
          <w:rFonts w:hint="eastAsia" w:ascii="黑体" w:hAnsi="黑体" w:eastAsia="黑体" w:cs="黑体"/>
          <w:b w:val="0"/>
          <w:bCs w:val="0"/>
          <w:sz w:val="32"/>
          <w:szCs w:val="32"/>
        </w:rPr>
      </w:pPr>
      <w:r>
        <w:rPr>
          <w:rStyle w:val="8"/>
          <w:rFonts w:hint="eastAsia" w:ascii="黑体" w:hAnsi="黑体" w:eastAsia="黑体" w:cs="黑体"/>
          <w:b w:val="0"/>
          <w:bCs w:val="0"/>
          <w:sz w:val="32"/>
          <w:szCs w:val="32"/>
        </w:rPr>
        <w:t xml:space="preserve"> 附则</w:t>
      </w:r>
    </w:p>
    <w:p>
      <w:pPr>
        <w:pStyle w:val="5"/>
        <w:pageBreakBefore w:val="0"/>
        <w:widowControl/>
        <w:numPr>
          <w:ilvl w:val="0"/>
          <w:numId w:val="0"/>
        </w:numPr>
        <w:shd w:val="clear" w:color="auto" w:fill="FFFFFF"/>
        <w:kinsoku/>
        <w:wordWrap/>
        <w:overflowPunct/>
        <w:topLinePunct w:val="0"/>
        <w:autoSpaceDE/>
        <w:autoSpaceDN/>
        <w:bidi w:val="0"/>
        <w:adjustRightInd/>
        <w:snapToGrid/>
        <w:spacing w:after="0" w:line="579" w:lineRule="exact"/>
        <w:ind w:leftChars="0" w:right="0" w:rightChars="0"/>
        <w:jc w:val="both"/>
        <w:textAlignment w:val="auto"/>
        <w:rPr>
          <w:rStyle w:val="8"/>
          <w:rFonts w:hint="eastAsia" w:ascii="黑体" w:hAnsi="黑体" w:eastAsia="黑体" w:cs="黑体"/>
          <w:b w:val="0"/>
          <w:bCs w:val="0"/>
          <w:sz w:val="32"/>
          <w:szCs w:val="32"/>
        </w:rPr>
      </w:pP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00" w:firstLineChars="0"/>
        <w:jc w:val="both"/>
        <w:textAlignment w:val="auto"/>
        <w:outlineLvl w:val="9"/>
        <w:rPr>
          <w:rFonts w:hint="eastAsia" w:ascii="仿宋_GB2312" w:hAnsi="仿宋" w:eastAsia="仿宋_GB2312" w:cs="仿宋"/>
          <w:color w:val="000000"/>
          <w:sz w:val="32"/>
          <w:szCs w:val="32"/>
        </w:rPr>
      </w:pPr>
      <w:r>
        <w:rPr>
          <w:rFonts w:hint="eastAsia" w:ascii="黑体" w:hAnsi="黑体" w:eastAsia="黑体" w:cs="黑体"/>
          <w:color w:val="000000"/>
          <w:sz w:val="32"/>
          <w:szCs w:val="32"/>
        </w:rPr>
        <w:t xml:space="preserve">第四十七条 </w:t>
      </w:r>
      <w:r>
        <w:rPr>
          <w:rFonts w:hint="eastAsia" w:ascii="黑体" w:hAnsi="黑体" w:eastAsia="黑体" w:cs="黑体"/>
          <w:color w:val="000000"/>
          <w:sz w:val="32"/>
          <w:szCs w:val="32"/>
          <w:lang w:val="en-US" w:eastAsia="zh-CN"/>
        </w:rPr>
        <w:t xml:space="preserve"> </w:t>
      </w:r>
      <w:r>
        <w:rPr>
          <w:rFonts w:hint="eastAsia" w:ascii="仿宋_GB2312" w:hAnsi="仿宋" w:eastAsia="仿宋_GB2312" w:cs="仿宋"/>
          <w:color w:val="000000"/>
          <w:sz w:val="32"/>
          <w:szCs w:val="32"/>
        </w:rPr>
        <w:t>本条例具体应用的问题由市人民政府负责解释。</w:t>
      </w:r>
    </w:p>
    <w:p>
      <w:pPr>
        <w:pStyle w:val="11"/>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00" w:firstLineChars="0"/>
        <w:jc w:val="both"/>
        <w:textAlignment w:val="auto"/>
        <w:outlineLvl w:val="9"/>
        <w:rPr>
          <w:rFonts w:hint="eastAsia" w:ascii="仿宋_GB2312" w:eastAsia="仿宋_GB2312"/>
          <w:color w:val="000000"/>
          <w:sz w:val="32"/>
          <w:szCs w:val="32"/>
        </w:rPr>
      </w:pPr>
      <w:r>
        <w:rPr>
          <w:rFonts w:hint="eastAsia" w:ascii="黑体" w:hAnsi="黑体" w:eastAsia="黑体" w:cs="黑体"/>
          <w:color w:val="000000"/>
          <w:sz w:val="32"/>
          <w:szCs w:val="32"/>
          <w:lang w:val="en-US" w:eastAsia="zh-CN"/>
        </w:rPr>
        <w:t>第四十八</w:t>
      </w:r>
      <w:r>
        <w:rPr>
          <w:rFonts w:hint="eastAsia" w:ascii="黑体" w:hAnsi="黑体" w:eastAsia="黑体" w:cs="黑体"/>
          <w:color w:val="000000"/>
          <w:sz w:val="32"/>
          <w:szCs w:val="32"/>
        </w:rPr>
        <w:t>条</w:t>
      </w:r>
      <w:r>
        <w:rPr>
          <w:rFonts w:ascii="仿宋_GB2312" w:eastAsia="仿宋_GB2312"/>
          <w:color w:val="000000"/>
          <w:sz w:val="32"/>
          <w:szCs w:val="32"/>
        </w:rPr>
        <w:t xml:space="preserve"> </w:t>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本条例自</w:t>
      </w:r>
      <w:r>
        <w:rPr>
          <w:rFonts w:hint="eastAsia" w:ascii="仿宋_GB2312" w:eastAsia="仿宋_GB2312"/>
          <w:color w:val="000000"/>
          <w:sz w:val="32"/>
          <w:szCs w:val="32"/>
          <w:lang w:val="en-US" w:eastAsia="zh-CN"/>
        </w:rPr>
        <w:t>2016</w:t>
      </w:r>
      <w:r>
        <w:rPr>
          <w:rFonts w:hint="eastAsia" w:ascii="仿宋_GB2312" w:eastAsia="仿宋_GB2312"/>
          <w:color w:val="000000"/>
          <w:sz w:val="32"/>
          <w:szCs w:val="32"/>
        </w:rPr>
        <w:t>年</w:t>
      </w:r>
      <w:r>
        <w:rPr>
          <w:rFonts w:hint="eastAsia" w:ascii="仿宋_GB2312" w:eastAsia="仿宋_GB2312"/>
          <w:color w:val="000000"/>
          <w:sz w:val="32"/>
          <w:szCs w:val="32"/>
          <w:lang w:val="en-US" w:eastAsia="zh-CN"/>
        </w:rPr>
        <w:t>11</w:t>
      </w:r>
      <w:r>
        <w:rPr>
          <w:rFonts w:hint="eastAsia" w:ascii="仿宋_GB2312" w:eastAsia="仿宋_GB2312"/>
          <w:color w:val="000000"/>
          <w:sz w:val="32"/>
          <w:szCs w:val="32"/>
        </w:rPr>
        <w:t>月</w:t>
      </w:r>
      <w:r>
        <w:rPr>
          <w:rFonts w:hint="eastAsia" w:ascii="仿宋_GB2312" w:eastAsia="仿宋_GB2312"/>
          <w:color w:val="000000"/>
          <w:sz w:val="32"/>
          <w:szCs w:val="32"/>
          <w:lang w:val="en-US" w:eastAsia="zh-CN"/>
        </w:rPr>
        <w:t>1</w:t>
      </w:r>
      <w:r>
        <w:rPr>
          <w:rFonts w:hint="eastAsia" w:ascii="仿宋_GB2312" w:eastAsia="仿宋_GB2312"/>
          <w:color w:val="000000"/>
          <w:sz w:val="32"/>
          <w:szCs w:val="32"/>
        </w:rPr>
        <w:t>日起施行。</w:t>
      </w:r>
    </w:p>
    <w:p>
      <w:pPr>
        <w:pageBreakBefore w:val="0"/>
        <w:kinsoku/>
        <w:wordWrap/>
        <w:overflowPunct/>
        <w:topLinePunct w:val="0"/>
        <w:autoSpaceDE/>
        <w:autoSpaceDN/>
        <w:bidi w:val="0"/>
        <w:adjustRightInd/>
        <w:snapToGrid/>
        <w:spacing w:line="579" w:lineRule="exact"/>
        <w:ind w:left="0" w:leftChars="0" w:right="0" w:rightChars="0"/>
        <w:textAlignment w:val="auto"/>
        <w:rPr>
          <w:sz w:val="32"/>
          <w:szCs w:val="32"/>
        </w:rPr>
      </w:pPr>
    </w:p>
    <w:sectPr>
      <w:footerReference r:id="rId3" w:type="default"/>
      <w:footerReference r:id="rId4"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path/>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EDFC7"/>
    <w:multiLevelType w:val="singleLevel"/>
    <w:tmpl w:val="587EDFC7"/>
    <w:lvl w:ilvl="0" w:tentative="0">
      <w:start w:val="3"/>
      <w:numFmt w:val="chineseCounting"/>
      <w:suff w:val="space"/>
      <w:lvlText w:val="第%1章"/>
      <w:lvlJc w:val="left"/>
    </w:lvl>
  </w:abstractNum>
  <w:abstractNum w:abstractNumId="1">
    <w:nsid w:val="587EE015"/>
    <w:multiLevelType w:val="singleLevel"/>
    <w:tmpl w:val="587EE015"/>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6978"/>
    <w:rsid w:val="002F6978"/>
    <w:rsid w:val="005718B9"/>
    <w:rsid w:val="01BC33D2"/>
    <w:rsid w:val="0B29174B"/>
    <w:rsid w:val="16203572"/>
    <w:rsid w:val="18E21471"/>
    <w:rsid w:val="212A56AB"/>
    <w:rsid w:val="248C11C1"/>
    <w:rsid w:val="2A4D35E4"/>
    <w:rsid w:val="2C2040B0"/>
    <w:rsid w:val="31A104F3"/>
    <w:rsid w:val="35C71DFB"/>
    <w:rsid w:val="3C10207F"/>
    <w:rsid w:val="3D7672C3"/>
    <w:rsid w:val="3E041197"/>
    <w:rsid w:val="45175532"/>
    <w:rsid w:val="4684567C"/>
    <w:rsid w:val="4A6D1A2D"/>
    <w:rsid w:val="519F3A58"/>
    <w:rsid w:val="6A681F2A"/>
    <w:rsid w:val="6CAB78ED"/>
    <w:rsid w:val="71295A12"/>
    <w:rsid w:val="729E2C44"/>
    <w:rsid w:val="72D96353"/>
    <w:rsid w:val="74C576A5"/>
    <w:rsid w:val="767D21F1"/>
    <w:rsid w:val="78BA17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keepNext/>
      <w:keepLines/>
      <w:spacing w:before="260" w:after="260" w:line="412" w:lineRule="auto"/>
      <w:outlineLvl w:val="1"/>
    </w:pPr>
    <w:rPr>
      <w:rFonts w:ascii="Cambria" w:hAnsi="Cambria" w:cs="宋体"/>
      <w:b/>
      <w:sz w:val="32"/>
      <w:szCs w:val="32"/>
    </w:rPr>
  </w:style>
  <w:style w:type="character" w:default="1" w:styleId="6">
    <w:name w:val="Default Paragraph Font"/>
    <w:link w:val="7"/>
    <w:semiHidden/>
    <w:qFormat/>
    <w:uiPriority w:val="0"/>
    <w:rPr>
      <w:rFonts w:ascii="Times New Roman" w:eastAsia="宋体"/>
      <w:sz w:val="24"/>
      <w:szCs w:val="24"/>
    </w:rPr>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after="252"/>
      <w:jc w:val="left"/>
    </w:pPr>
    <w:rPr>
      <w:kern w:val="0"/>
      <w:sz w:val="24"/>
    </w:rPr>
  </w:style>
  <w:style w:type="paragraph" w:customStyle="1" w:styleId="7">
    <w:name w:val="Char Char Char Char"/>
    <w:basedOn w:val="1"/>
    <w:link w:val="6"/>
    <w:qFormat/>
    <w:uiPriority w:val="0"/>
    <w:rPr>
      <w:rFonts w:ascii="Times New Roman" w:eastAsia="宋体"/>
      <w:sz w:val="24"/>
      <w:szCs w:val="24"/>
    </w:rPr>
  </w:style>
  <w:style w:type="character" w:styleId="8">
    <w:name w:val="Strong"/>
    <w:basedOn w:val="6"/>
    <w:qFormat/>
    <w:uiPriority w:val="0"/>
    <w:rPr>
      <w:b/>
    </w:rPr>
  </w:style>
  <w:style w:type="paragraph" w:customStyle="1" w:styleId="10">
    <w:name w:val="p0"/>
    <w:basedOn w:val="1"/>
    <w:qFormat/>
    <w:uiPriority w:val="0"/>
    <w:pPr>
      <w:widowControl/>
    </w:pPr>
    <w:rPr>
      <w:rFonts w:ascii="Times New Roman" w:eastAsia="宋体"/>
      <w:kern w:val="0"/>
      <w:sz w:val="21"/>
      <w:szCs w:val="21"/>
    </w:rPr>
  </w:style>
  <w:style w:type="paragraph" w:customStyle="1" w:styleId="11">
    <w:name w:val="列出段落1"/>
    <w:basedOn w:val="1"/>
    <w:qFormat/>
    <w:uiPriority w:val="0"/>
    <w:pPr>
      <w:ind w:firstLine="42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2016-09-19T02:27:00Z</dcterms:created>
  <dc:creator>lenovo</dc:creator>
  <cp:lastModifiedBy>Administrator</cp:lastModifiedBy>
  <cp:lastPrinted>2016-09-30T03:32:00Z</cp:lastPrinted>
  <dcterms:modified xsi:type="dcterms:W3CDTF">2017-02-12T16:46:05Z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