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leftChars="0" w:right="0" w:right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leftChars="0" w:right="0" w:rightChars="0"/>
        <w:jc w:val="center"/>
        <w:textAlignment w:val="auto"/>
        <w:rPr>
          <w:rFonts w:hint="eastAsia" w:ascii="宋体" w:hAnsi="宋体" w:eastAsia="宋体" w:cs="宋体"/>
          <w:b w:val="0"/>
          <w:bCs/>
          <w:sz w:val="32"/>
          <w:szCs w:val="32"/>
        </w:rPr>
      </w:pPr>
    </w:p>
    <w:p>
      <w:pPr>
        <w:pStyle w:val="6"/>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jc w:val="center"/>
        <w:textAlignment w:val="auto"/>
        <w:rPr>
          <w:rFonts w:hint="eastAsia" w:ascii="宋体" w:hAnsi="宋体" w:eastAsia="宋体" w:cs="宋体"/>
          <w:sz w:val="32"/>
          <w:szCs w:val="32"/>
        </w:rPr>
      </w:pPr>
      <w:r>
        <w:rPr>
          <w:rFonts w:hint="eastAsia" w:ascii="宋体" w:hAnsi="宋体" w:eastAsia="宋体" w:cs="宋体"/>
          <w:b w:val="0"/>
          <w:bCs/>
          <w:sz w:val="44"/>
          <w:szCs w:val="44"/>
        </w:rPr>
        <w:t>海南省人民代表大会常务委员会关于在海南经济特区暂时变通实施“五网” 建设项目涉及部分法律法规规定的行政审批的决定</w:t>
      </w:r>
    </w:p>
    <w:p>
      <w:pPr>
        <w:pStyle w:val="6"/>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628" w:leftChars="200" w:right="628" w:rightChars="20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（2017年</w:t>
      </w:r>
      <w:r>
        <w:rPr>
          <w:rFonts w:hint="eastAsia" w:ascii="楷体_GB2312" w:hAnsi="楷体_GB2312" w:eastAsia="楷体_GB2312" w:cs="楷体_GB2312"/>
          <w:sz w:val="32"/>
          <w:szCs w:val="32"/>
          <w:lang w:val="en-US" w:eastAsia="zh-CN"/>
        </w:rPr>
        <w:t>6</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1</w:t>
      </w:r>
      <w:r>
        <w:rPr>
          <w:rFonts w:hint="eastAsia" w:ascii="楷体_GB2312" w:hAnsi="楷体_GB2312" w:eastAsia="楷体_GB2312" w:cs="楷体_GB2312"/>
          <w:sz w:val="32"/>
          <w:szCs w:val="32"/>
        </w:rPr>
        <w:t>日海南省第五届人民代表大会常务委员会第</w:t>
      </w:r>
      <w:r>
        <w:rPr>
          <w:rFonts w:hint="eastAsia" w:ascii="楷体_GB2312" w:hAnsi="楷体_GB2312" w:eastAsia="楷体_GB2312" w:cs="楷体_GB2312"/>
          <w:sz w:val="32"/>
          <w:szCs w:val="32"/>
          <w:lang w:eastAsia="zh-CN"/>
        </w:rPr>
        <w:t>三</w:t>
      </w:r>
      <w:r>
        <w:rPr>
          <w:rFonts w:hint="eastAsia" w:ascii="楷体_GB2312" w:hAnsi="楷体_GB2312" w:eastAsia="楷体_GB2312" w:cs="楷体_GB2312"/>
          <w:sz w:val="32"/>
          <w:szCs w:val="32"/>
        </w:rPr>
        <w:t>十次会议通过）</w:t>
      </w:r>
    </w:p>
    <w:p>
      <w:pPr>
        <w:pStyle w:val="6"/>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left"/>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Arial" w:cs="Arial"/>
          <w:kern w:val="0"/>
          <w:szCs w:val="32"/>
        </w:rPr>
        <w:t>为了加快政府职能转变，深化行政审批制度改革，适应海南省总体规划编制和</w:t>
      </w:r>
      <w:r>
        <w:rPr>
          <w:rFonts w:ascii="仿宋_GB2312" w:hAnsi="Arial" w:cs="Arial"/>
          <w:kern w:val="0"/>
          <w:szCs w:val="32"/>
        </w:rPr>
        <w:t>实施的实际需要</w:t>
      </w:r>
      <w:r>
        <w:rPr>
          <w:rFonts w:hint="eastAsia" w:ascii="仿宋_GB2312" w:hAnsi="Arial" w:cs="Arial"/>
          <w:kern w:val="0"/>
          <w:szCs w:val="32"/>
        </w:rPr>
        <w:t>，海南省第五届人民代表大会常务委员会第三十</w:t>
      </w:r>
      <w:r>
        <w:rPr>
          <w:rFonts w:ascii="仿宋_GB2312" w:hAnsi="Arial" w:cs="Arial"/>
          <w:kern w:val="0"/>
          <w:szCs w:val="32"/>
        </w:rPr>
        <w:t>次会议</w:t>
      </w:r>
      <w:r>
        <w:rPr>
          <w:rFonts w:hint="eastAsia" w:ascii="仿宋_GB2312" w:hAnsi="Arial" w:cs="Arial"/>
          <w:kern w:val="0"/>
          <w:szCs w:val="32"/>
        </w:rPr>
        <w:t>决定：</w:t>
      </w:r>
    </w:p>
    <w:p>
      <w:pPr>
        <w:keepNext w:val="0"/>
        <w:keepLines w:val="0"/>
        <w:pageBreakBefore w:val="0"/>
        <w:widowControl w:val="0"/>
        <w:numPr>
          <w:numId w:val="0"/>
        </w:numPr>
        <w:kinsoku/>
        <w:wordWrap/>
        <w:overflowPunct/>
        <w:topLinePunct w:val="0"/>
        <w:autoSpaceDE/>
        <w:autoSpaceDN/>
        <w:bidi w:val="0"/>
        <w:adjustRightInd/>
        <w:snapToGrid/>
        <w:spacing w:line="560" w:lineRule="exact"/>
        <w:ind w:right="0" w:rightChars="0"/>
        <w:textAlignment w:val="auto"/>
        <w:outlineLvl w:val="9"/>
        <w:rPr>
          <w:rFonts w:hint="eastAsia" w:ascii="仿宋_GB2312" w:hAnsi="宋体"/>
          <w:szCs w:val="32"/>
        </w:rPr>
      </w:pPr>
      <w:r>
        <w:rPr>
          <w:rFonts w:hint="eastAsia" w:ascii="仿宋_GB2312" w:hAnsi="宋体"/>
          <w:szCs w:val="32"/>
          <w:lang w:val="en-US" w:eastAsia="zh-CN"/>
        </w:rPr>
        <w:t xml:space="preserve">    </w:t>
      </w:r>
      <w:r>
        <w:rPr>
          <w:rFonts w:hint="eastAsia" w:ascii="黑体" w:hAnsi="黑体" w:eastAsia="黑体" w:cs="黑体"/>
          <w:szCs w:val="32"/>
          <w:lang w:val="en-US" w:eastAsia="zh-CN"/>
        </w:rPr>
        <w:t>一、</w:t>
      </w:r>
      <w:r>
        <w:rPr>
          <w:rFonts w:hint="eastAsia" w:ascii="仿宋_GB2312" w:hAnsi="宋体"/>
          <w:szCs w:val="32"/>
        </w:rPr>
        <w:t>在海南经济特区暂时变通</w:t>
      </w:r>
      <w:r>
        <w:rPr>
          <w:rFonts w:hint="eastAsia" w:ascii="仿宋_GB2312" w:hAnsi="黑体"/>
          <w:szCs w:val="32"/>
        </w:rPr>
        <w:t>实施路网、光网、电网、气网、水网（简称“五网”）</w:t>
      </w:r>
      <w:r>
        <w:rPr>
          <w:rFonts w:hint="eastAsia" w:ascii="仿宋_GB2312" w:hAnsi="宋体"/>
          <w:szCs w:val="32"/>
        </w:rPr>
        <w:t>建设项目涉及部分法律法规规定的行政审批（目录附后）。</w:t>
      </w:r>
    </w:p>
    <w:p>
      <w:pPr>
        <w:keepNext w:val="0"/>
        <w:keepLines w:val="0"/>
        <w:pageBreakBefore w:val="0"/>
        <w:widowControl w:val="0"/>
        <w:numPr>
          <w:numId w:val="0"/>
        </w:numPr>
        <w:kinsoku/>
        <w:wordWrap/>
        <w:overflowPunct/>
        <w:topLinePunct w:val="0"/>
        <w:autoSpaceDE/>
        <w:autoSpaceDN/>
        <w:bidi w:val="0"/>
        <w:adjustRightInd/>
        <w:snapToGrid/>
        <w:spacing w:line="560" w:lineRule="exact"/>
        <w:ind w:right="0" w:rightChars="0"/>
        <w:textAlignment w:val="auto"/>
        <w:outlineLvl w:val="9"/>
        <w:rPr>
          <w:rFonts w:hint="eastAsia" w:ascii="仿宋_GB2312" w:hAnsi="宋体"/>
          <w:szCs w:val="32"/>
        </w:rPr>
      </w:pPr>
      <w:r>
        <w:rPr>
          <w:rFonts w:hint="eastAsia" w:ascii="仿宋_GB2312" w:hAnsi="宋体"/>
          <w:szCs w:val="32"/>
          <w:lang w:val="en-US" w:eastAsia="zh-CN"/>
        </w:rPr>
        <w:t xml:space="preserve">    </w:t>
      </w:r>
      <w:r>
        <w:rPr>
          <w:rFonts w:hint="eastAsia" w:ascii="黑体" w:hAnsi="黑体" w:eastAsia="黑体" w:cs="黑体"/>
          <w:szCs w:val="32"/>
        </w:rPr>
        <w:t>二、</w:t>
      </w:r>
      <w:r>
        <w:rPr>
          <w:rFonts w:hint="eastAsia" w:ascii="仿宋_GB2312" w:hAnsi="宋体"/>
          <w:szCs w:val="32"/>
        </w:rPr>
        <w:t>省人民政府及其有关部门应当加强对“五网”建设项目审批改革工作的整体指导、统筹协调和监督管理，审慎稳妥推进，及时总结经验，并就暂时变通实施部分法律法规规定的行政审批的情况,适时向省人民代表大会常务委员会作出报告。对实践证明可行的，进一步在经济特区其他基础设施建设项目推广实施；对实践证明不宜变通的，及时恢复施行有关法律法规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本决定自公布之日起施行。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p>
    <w:p>
      <w:pPr>
        <w:widowControl/>
        <w:shd w:val="clear" w:color="auto" w:fill="FFFFFF"/>
        <w:adjustRightInd w:val="0"/>
        <w:spacing w:line="600" w:lineRule="exact"/>
        <w:jc w:val="center"/>
        <w:rPr>
          <w:rFonts w:hint="eastAsia" w:eastAsia="方正小标宋简体"/>
          <w:bCs/>
          <w:color w:val="000000"/>
          <w:sz w:val="44"/>
          <w:szCs w:val="44"/>
        </w:rPr>
      </w:pPr>
      <w:r>
        <w:rPr>
          <w:rFonts w:hint="eastAsia" w:ascii="黑体" w:hAnsi="黑体" w:eastAsia="黑体"/>
          <w:bCs/>
          <w:color w:val="000000"/>
          <w:sz w:val="44"/>
          <w:szCs w:val="44"/>
        </w:rPr>
        <w:t>在海南经济特区暂时变通实施“五网”建设项目涉及部分法律法规规定的行政审批目录</w:t>
      </w:r>
    </w:p>
    <w:tbl>
      <w:tblPr>
        <w:tblStyle w:val="13"/>
        <w:tblpPr w:leftFromText="180" w:rightFromText="180" w:vertAnchor="text" w:tblpXSpec="center" w:tblpY="1"/>
        <w:tblOverlap w:val="never"/>
        <w:tblW w:w="892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2"/>
        <w:gridCol w:w="1134"/>
        <w:gridCol w:w="5387"/>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1" w:hRule="atLeast"/>
          <w:jc w:val="center"/>
        </w:trPr>
        <w:tc>
          <w:tcPr>
            <w:tcW w:w="562" w:type="dxa"/>
            <w:vAlign w:val="center"/>
          </w:tcPr>
          <w:p>
            <w:pPr>
              <w:spacing w:line="320" w:lineRule="exact"/>
              <w:jc w:val="center"/>
              <w:rPr>
                <w:rFonts w:ascii="黑体" w:hAnsi="黑体" w:eastAsia="黑体"/>
                <w:sz w:val="28"/>
                <w:szCs w:val="28"/>
              </w:rPr>
            </w:pPr>
            <w:r>
              <w:rPr>
                <w:rFonts w:hint="eastAsia" w:ascii="黑体" w:hAnsi="黑体" w:eastAsia="黑体"/>
                <w:sz w:val="28"/>
                <w:szCs w:val="28"/>
              </w:rPr>
              <w:t>序号</w:t>
            </w:r>
          </w:p>
        </w:tc>
        <w:tc>
          <w:tcPr>
            <w:tcW w:w="1134" w:type="dxa"/>
            <w:vAlign w:val="center"/>
          </w:tcPr>
          <w:p>
            <w:pPr>
              <w:spacing w:line="320" w:lineRule="exact"/>
              <w:jc w:val="center"/>
              <w:rPr>
                <w:rFonts w:ascii="黑体" w:hAnsi="黑体" w:eastAsia="黑体"/>
                <w:sz w:val="28"/>
                <w:szCs w:val="28"/>
              </w:rPr>
            </w:pPr>
            <w:r>
              <w:rPr>
                <w:rFonts w:hint="eastAsia" w:ascii="黑体" w:hAnsi="黑体" w:eastAsia="黑体"/>
                <w:sz w:val="28"/>
                <w:szCs w:val="28"/>
              </w:rPr>
              <w:t>名</w:t>
            </w:r>
          </w:p>
          <w:p>
            <w:pPr>
              <w:spacing w:line="320" w:lineRule="exact"/>
              <w:jc w:val="center"/>
              <w:rPr>
                <w:rFonts w:ascii="黑体" w:hAnsi="黑体" w:eastAsia="黑体"/>
                <w:sz w:val="28"/>
                <w:szCs w:val="28"/>
              </w:rPr>
            </w:pPr>
            <w:r>
              <w:rPr>
                <w:rFonts w:hint="eastAsia" w:ascii="黑体" w:hAnsi="黑体" w:eastAsia="黑体"/>
                <w:sz w:val="28"/>
                <w:szCs w:val="28"/>
              </w:rPr>
              <w:t>称</w:t>
            </w:r>
          </w:p>
        </w:tc>
        <w:tc>
          <w:tcPr>
            <w:tcW w:w="5387" w:type="dxa"/>
            <w:vAlign w:val="center"/>
          </w:tcPr>
          <w:p>
            <w:pPr>
              <w:spacing w:line="320" w:lineRule="exact"/>
              <w:jc w:val="center"/>
              <w:rPr>
                <w:rFonts w:ascii="黑体" w:hAnsi="黑体" w:eastAsia="黑体"/>
                <w:sz w:val="28"/>
                <w:szCs w:val="28"/>
              </w:rPr>
            </w:pPr>
            <w:r>
              <w:rPr>
                <w:rFonts w:hint="eastAsia" w:ascii="黑体" w:hAnsi="黑体" w:eastAsia="黑体"/>
                <w:sz w:val="28"/>
                <w:szCs w:val="28"/>
              </w:rPr>
              <w:t>法律法规规定</w:t>
            </w:r>
          </w:p>
        </w:tc>
        <w:tc>
          <w:tcPr>
            <w:tcW w:w="1843" w:type="dxa"/>
            <w:vAlign w:val="center"/>
          </w:tcPr>
          <w:p>
            <w:pPr>
              <w:spacing w:line="320" w:lineRule="exact"/>
              <w:jc w:val="center"/>
              <w:rPr>
                <w:rFonts w:ascii="黑体" w:hAnsi="黑体" w:eastAsia="黑体"/>
                <w:sz w:val="28"/>
                <w:szCs w:val="28"/>
              </w:rPr>
            </w:pPr>
            <w:r>
              <w:rPr>
                <w:rFonts w:hint="eastAsia" w:ascii="黑体" w:hAnsi="黑体" w:eastAsia="黑体"/>
                <w:sz w:val="28"/>
                <w:szCs w:val="28"/>
              </w:rPr>
              <w:t>变通实施</w:t>
            </w:r>
          </w:p>
          <w:p>
            <w:pPr>
              <w:spacing w:line="320" w:lineRule="exact"/>
              <w:jc w:val="center"/>
              <w:rPr>
                <w:rFonts w:ascii="黑体" w:hAnsi="黑体" w:eastAsia="黑体"/>
                <w:sz w:val="28"/>
                <w:szCs w:val="28"/>
              </w:rPr>
            </w:pPr>
            <w:r>
              <w:rPr>
                <w:rFonts w:ascii="黑体" w:hAnsi="黑体" w:eastAsia="黑体"/>
                <w:sz w:val="28"/>
                <w:szCs w:val="28"/>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2" w:type="dxa"/>
            <w:vAlign w:val="top"/>
          </w:tcPr>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r>
              <w:rPr>
                <w:rFonts w:ascii="Calibri" w:hAnsi="Calibri" w:eastAsia="宋体"/>
                <w:sz w:val="28"/>
                <w:szCs w:val="28"/>
              </w:rPr>
              <w:t>1</w:t>
            </w:r>
          </w:p>
        </w:tc>
        <w:tc>
          <w:tcPr>
            <w:tcW w:w="1134" w:type="dxa"/>
            <w:vAlign w:val="top"/>
          </w:tcPr>
          <w:p>
            <w:pPr>
              <w:spacing w:line="520" w:lineRule="exact"/>
              <w:jc w:val="center"/>
              <w:rPr>
                <w:rFonts w:ascii="黑体" w:hAnsi="黑体" w:eastAsia="黑体"/>
                <w:sz w:val="28"/>
                <w:szCs w:val="28"/>
              </w:rPr>
            </w:pPr>
          </w:p>
          <w:p>
            <w:pPr>
              <w:spacing w:line="520" w:lineRule="exact"/>
              <w:rPr>
                <w:rFonts w:ascii="黑体" w:hAnsi="黑体" w:eastAsia="黑体"/>
                <w:sz w:val="28"/>
                <w:szCs w:val="28"/>
              </w:rPr>
            </w:pPr>
          </w:p>
          <w:p>
            <w:pPr>
              <w:spacing w:line="520" w:lineRule="exact"/>
              <w:rPr>
                <w:rFonts w:ascii="黑体" w:hAnsi="黑体" w:eastAsia="黑体"/>
                <w:sz w:val="28"/>
                <w:szCs w:val="28"/>
              </w:rPr>
            </w:pPr>
          </w:p>
          <w:p>
            <w:pPr>
              <w:spacing w:line="520" w:lineRule="exact"/>
              <w:jc w:val="center"/>
              <w:rPr>
                <w:rFonts w:ascii="仿宋_GB2312" w:hAnsi="黑体"/>
                <w:sz w:val="28"/>
                <w:szCs w:val="28"/>
              </w:rPr>
            </w:pPr>
            <w:r>
              <w:rPr>
                <w:rFonts w:hint="eastAsia" w:ascii="仿宋_GB2312" w:hAnsi="黑体"/>
                <w:sz w:val="28"/>
                <w:szCs w:val="28"/>
              </w:rPr>
              <w:t>建设</w:t>
            </w:r>
          </w:p>
          <w:p>
            <w:pPr>
              <w:spacing w:line="520" w:lineRule="exact"/>
              <w:jc w:val="center"/>
              <w:rPr>
                <w:rFonts w:ascii="仿宋_GB2312" w:hAnsi="黑体"/>
                <w:sz w:val="28"/>
                <w:szCs w:val="28"/>
              </w:rPr>
            </w:pPr>
            <w:r>
              <w:rPr>
                <w:rFonts w:hint="eastAsia" w:ascii="仿宋_GB2312" w:hAnsi="黑体"/>
                <w:sz w:val="28"/>
                <w:szCs w:val="28"/>
              </w:rPr>
              <w:t>项目</w:t>
            </w:r>
          </w:p>
          <w:p>
            <w:pPr>
              <w:spacing w:line="520" w:lineRule="exact"/>
              <w:jc w:val="center"/>
              <w:rPr>
                <w:rFonts w:ascii="仿宋_GB2312" w:hAnsi="Calibri"/>
                <w:sz w:val="28"/>
                <w:szCs w:val="28"/>
              </w:rPr>
            </w:pPr>
            <w:r>
              <w:rPr>
                <w:rFonts w:hint="eastAsia" w:ascii="仿宋_GB2312" w:hAnsi="Calibri"/>
                <w:sz w:val="28"/>
                <w:szCs w:val="28"/>
              </w:rPr>
              <w:t>选址</w:t>
            </w:r>
          </w:p>
          <w:p>
            <w:pPr>
              <w:spacing w:line="520" w:lineRule="exact"/>
              <w:jc w:val="center"/>
              <w:rPr>
                <w:rFonts w:ascii="仿宋_GB2312" w:hAnsi="Calibri"/>
                <w:sz w:val="28"/>
                <w:szCs w:val="28"/>
              </w:rPr>
            </w:pPr>
            <w:r>
              <w:rPr>
                <w:rFonts w:hint="eastAsia" w:ascii="仿宋_GB2312" w:hAnsi="Calibri"/>
                <w:sz w:val="28"/>
                <w:szCs w:val="28"/>
              </w:rPr>
              <w:t>意见</w:t>
            </w:r>
          </w:p>
          <w:p>
            <w:pPr>
              <w:spacing w:line="520" w:lineRule="exact"/>
              <w:jc w:val="center"/>
              <w:rPr>
                <w:rFonts w:ascii="仿宋_GB2312" w:hAnsi="Calibri"/>
                <w:sz w:val="28"/>
                <w:szCs w:val="28"/>
              </w:rPr>
            </w:pPr>
            <w:r>
              <w:rPr>
                <w:rFonts w:hint="eastAsia" w:ascii="仿宋_GB2312" w:hAnsi="Calibri"/>
                <w:sz w:val="28"/>
                <w:szCs w:val="28"/>
              </w:rPr>
              <w:t>书核</w:t>
            </w:r>
          </w:p>
          <w:p>
            <w:pPr>
              <w:spacing w:line="520" w:lineRule="exact"/>
              <w:jc w:val="center"/>
              <w:rPr>
                <w:rFonts w:ascii="仿宋_GB2312" w:hAnsi="Calibri"/>
                <w:sz w:val="28"/>
                <w:szCs w:val="28"/>
              </w:rPr>
            </w:pPr>
            <w:r>
              <w:rPr>
                <w:rFonts w:hint="eastAsia" w:ascii="仿宋_GB2312" w:hAnsi="Calibri"/>
                <w:sz w:val="28"/>
                <w:szCs w:val="28"/>
              </w:rPr>
              <w:t>发</w:t>
            </w:r>
          </w:p>
        </w:tc>
        <w:tc>
          <w:tcPr>
            <w:tcW w:w="5387" w:type="dxa"/>
            <w:vAlign w:val="top"/>
          </w:tcPr>
          <w:p>
            <w:pPr>
              <w:spacing w:line="318" w:lineRule="exact"/>
              <w:ind w:firstLine="480" w:firstLineChars="200"/>
              <w:rPr>
                <w:rFonts w:ascii="Calibri" w:hAnsi="Calibri" w:eastAsia="宋体"/>
                <w:sz w:val="24"/>
              </w:rPr>
            </w:pPr>
            <w:r>
              <w:rPr>
                <w:rFonts w:hint="eastAsia" w:ascii="仿宋_GB2312" w:hAnsi="Calibri"/>
                <w:sz w:val="24"/>
              </w:rPr>
              <w:t>《中华人民共和国城乡规划法》第三十六条第一款：“按照国家规定需要有关部门批准或者核准的建设项目，以划拨方式提供国有土地使用权的，建设单位在报送有关部门批准或者核准前，应当向城乡规划主管部门申请核发</w:t>
            </w:r>
            <w:r>
              <w:rPr>
                <w:rFonts w:hint="eastAsia" w:ascii="仿宋_GB2312" w:hAnsi="黑体"/>
                <w:sz w:val="24"/>
              </w:rPr>
              <w:t>选址意见书</w:t>
            </w:r>
            <w:r>
              <w:rPr>
                <w:rFonts w:hint="eastAsia" w:ascii="Calibri" w:hAnsi="Calibri" w:eastAsia="宋体"/>
                <w:sz w:val="24"/>
              </w:rPr>
              <w:t>。”</w:t>
            </w:r>
          </w:p>
          <w:p>
            <w:pPr>
              <w:spacing w:line="318" w:lineRule="exact"/>
              <w:ind w:firstLine="480" w:firstLineChars="200"/>
              <w:rPr>
                <w:rFonts w:ascii="Calibri" w:hAnsi="Calibri" w:eastAsia="宋体"/>
                <w:sz w:val="24"/>
              </w:rPr>
            </w:pPr>
          </w:p>
          <w:p>
            <w:pPr>
              <w:spacing w:line="318" w:lineRule="exact"/>
              <w:ind w:firstLine="480" w:firstLineChars="200"/>
              <w:rPr>
                <w:rFonts w:ascii="Calibri" w:hAnsi="Calibri" w:eastAsia="宋体"/>
                <w:sz w:val="24"/>
              </w:rPr>
            </w:pPr>
            <w:r>
              <w:rPr>
                <w:rFonts w:hint="eastAsia" w:ascii="仿宋_GB2312" w:hAnsi="Calibri"/>
                <w:sz w:val="24"/>
              </w:rPr>
              <w:t>《海南省城乡规划条例》第二十九条第一款：“按照国家规定需要有关部门批准或者核准的建设项目，以划拨方式提供国有土地使用权的，建设单位在报送有关部门批准或者核准前，应当向城乡规划主管部门申请核发选址意见书：(一)省级以上有关部门批准或者核准的建设项目，应当经市、县、自治县人民政府城乡规划主管部门提出初审意见后，向省人民政府城乡规划主管部门申请核发选址意见书;(二)市、县、自治县有关部门批准或者核准的建设项目，向市、县、自治县人民政府城乡规划主管部门申请核发选址意见书;(三)铁路、公路、管道、电力、通信等跨区域的建设项目，分别经所在市、县、自治县人民政府城乡规划主管部门提出初审意见后，向省人民政府城乡规划主管部门申请核发选址意见书。”</w:t>
            </w:r>
          </w:p>
        </w:tc>
        <w:tc>
          <w:tcPr>
            <w:tcW w:w="1843" w:type="dxa"/>
            <w:vAlign w:val="top"/>
          </w:tcPr>
          <w:p>
            <w:pPr>
              <w:spacing w:line="318" w:lineRule="exact"/>
              <w:rPr>
                <w:rFonts w:ascii="仿宋_GB2312" w:hAnsi="Calibri"/>
                <w:sz w:val="24"/>
              </w:rPr>
            </w:pPr>
          </w:p>
          <w:p>
            <w:pPr>
              <w:spacing w:line="318" w:lineRule="exact"/>
              <w:ind w:firstLine="480" w:firstLineChars="200"/>
              <w:rPr>
                <w:rFonts w:ascii="仿宋_GB2312" w:hAnsi="Calibri"/>
                <w:sz w:val="24"/>
              </w:rPr>
            </w:pPr>
          </w:p>
          <w:p>
            <w:pPr>
              <w:spacing w:line="318" w:lineRule="exact"/>
              <w:ind w:firstLine="480" w:firstLineChars="200"/>
              <w:rPr>
                <w:rFonts w:ascii="仿宋_GB2312" w:hAnsi="Calibri"/>
                <w:sz w:val="24"/>
              </w:rPr>
            </w:pPr>
          </w:p>
          <w:p>
            <w:pPr>
              <w:spacing w:line="318" w:lineRule="exact"/>
              <w:ind w:firstLine="480" w:firstLineChars="200"/>
              <w:rPr>
                <w:rFonts w:ascii="仿宋_GB2312" w:hAnsi="Calibri"/>
                <w:sz w:val="24"/>
              </w:rPr>
            </w:pPr>
          </w:p>
          <w:p>
            <w:pPr>
              <w:spacing w:line="318" w:lineRule="exact"/>
              <w:ind w:firstLine="480" w:firstLineChars="200"/>
              <w:rPr>
                <w:rFonts w:ascii="仿宋_GB2312" w:hAnsi="Calibri"/>
                <w:sz w:val="24"/>
              </w:rPr>
            </w:pPr>
          </w:p>
          <w:p>
            <w:pPr>
              <w:spacing w:line="318" w:lineRule="exact"/>
              <w:ind w:firstLine="480" w:firstLineChars="200"/>
              <w:rPr>
                <w:rFonts w:ascii="仿宋_GB2312" w:hAnsi="Calibri"/>
                <w:sz w:val="24"/>
              </w:rPr>
            </w:pPr>
          </w:p>
          <w:p>
            <w:pPr>
              <w:spacing w:line="318" w:lineRule="exact"/>
              <w:ind w:firstLine="480" w:firstLineChars="200"/>
              <w:rPr>
                <w:rFonts w:ascii="仿宋_GB2312" w:hAnsi="Calibri"/>
                <w:sz w:val="24"/>
              </w:rPr>
            </w:pPr>
            <w:r>
              <w:rPr>
                <w:rFonts w:hint="eastAsia" w:ascii="仿宋_GB2312" w:hAnsi="Calibri"/>
                <w:sz w:val="24"/>
              </w:rPr>
              <w:t>在“多规合一”前提下，市、县、自治县总体规划已明确地块性质、选址、建设规模等要素的项目，暂时停止实施该项行政审批。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2" w:type="dxa"/>
            <w:vAlign w:val="top"/>
          </w:tcPr>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rPr>
                <w:rFonts w:ascii="Calibri" w:hAnsi="Calibri" w:eastAsia="宋体"/>
                <w:sz w:val="28"/>
                <w:szCs w:val="28"/>
              </w:rPr>
            </w:pPr>
          </w:p>
          <w:p>
            <w:pPr>
              <w:spacing w:line="310" w:lineRule="exact"/>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r>
              <w:rPr>
                <w:rFonts w:ascii="Calibri" w:hAnsi="Calibri" w:eastAsia="宋体"/>
                <w:sz w:val="28"/>
                <w:szCs w:val="28"/>
              </w:rPr>
              <w:t>2</w:t>
            </w:r>
          </w:p>
        </w:tc>
        <w:tc>
          <w:tcPr>
            <w:tcW w:w="1134" w:type="dxa"/>
            <w:vAlign w:val="top"/>
          </w:tcPr>
          <w:p>
            <w:pPr>
              <w:spacing w:line="520" w:lineRule="exact"/>
              <w:jc w:val="center"/>
              <w:rPr>
                <w:rFonts w:ascii="仿宋_GB2312" w:hAnsi="Calibri"/>
                <w:sz w:val="28"/>
                <w:szCs w:val="28"/>
              </w:rPr>
            </w:pPr>
            <w:r>
              <w:rPr>
                <w:rFonts w:hint="eastAsia" w:ascii="仿宋_GB2312" w:hAnsi="Calibri"/>
                <w:sz w:val="28"/>
                <w:szCs w:val="28"/>
              </w:rPr>
              <w:t>建设</w:t>
            </w:r>
          </w:p>
          <w:p>
            <w:pPr>
              <w:spacing w:line="520" w:lineRule="exact"/>
              <w:jc w:val="center"/>
              <w:rPr>
                <w:rFonts w:ascii="仿宋_GB2312" w:hAnsi="Calibri"/>
                <w:sz w:val="28"/>
                <w:szCs w:val="28"/>
              </w:rPr>
            </w:pPr>
            <w:r>
              <w:rPr>
                <w:rFonts w:hint="eastAsia" w:ascii="仿宋_GB2312" w:hAnsi="Calibri"/>
                <w:sz w:val="28"/>
                <w:szCs w:val="28"/>
              </w:rPr>
              <w:t>项目</w:t>
            </w:r>
          </w:p>
          <w:p>
            <w:pPr>
              <w:spacing w:line="520" w:lineRule="exact"/>
              <w:jc w:val="center"/>
              <w:rPr>
                <w:rFonts w:ascii="仿宋_GB2312" w:hAnsi="Calibri"/>
                <w:sz w:val="28"/>
                <w:szCs w:val="28"/>
              </w:rPr>
            </w:pPr>
            <w:r>
              <w:rPr>
                <w:rFonts w:hint="eastAsia" w:ascii="仿宋_GB2312" w:hAnsi="Calibri"/>
                <w:sz w:val="28"/>
                <w:szCs w:val="28"/>
              </w:rPr>
              <w:t>压覆</w:t>
            </w:r>
          </w:p>
          <w:p>
            <w:pPr>
              <w:spacing w:line="520" w:lineRule="exact"/>
              <w:jc w:val="center"/>
              <w:rPr>
                <w:rFonts w:ascii="仿宋_GB2312" w:hAnsi="Calibri"/>
                <w:sz w:val="28"/>
                <w:szCs w:val="28"/>
              </w:rPr>
            </w:pPr>
            <w:r>
              <w:rPr>
                <w:rFonts w:hint="eastAsia" w:ascii="仿宋_GB2312" w:hAnsi="Calibri"/>
                <w:sz w:val="28"/>
                <w:szCs w:val="28"/>
              </w:rPr>
              <w:t>重要</w:t>
            </w:r>
          </w:p>
          <w:p>
            <w:pPr>
              <w:spacing w:line="520" w:lineRule="exact"/>
              <w:jc w:val="center"/>
              <w:rPr>
                <w:rFonts w:ascii="仿宋_GB2312" w:hAnsi="Calibri"/>
                <w:sz w:val="28"/>
                <w:szCs w:val="28"/>
              </w:rPr>
            </w:pPr>
            <w:r>
              <w:rPr>
                <w:rFonts w:hint="eastAsia" w:ascii="仿宋_GB2312" w:hAnsi="Calibri"/>
                <w:sz w:val="28"/>
                <w:szCs w:val="28"/>
              </w:rPr>
              <w:t>矿床</w:t>
            </w:r>
          </w:p>
          <w:p>
            <w:pPr>
              <w:spacing w:line="520" w:lineRule="exact"/>
              <w:jc w:val="center"/>
              <w:rPr>
                <w:rFonts w:ascii="仿宋_GB2312" w:hAnsi="Calibri"/>
                <w:sz w:val="28"/>
                <w:szCs w:val="28"/>
              </w:rPr>
            </w:pPr>
            <w:r>
              <w:rPr>
                <w:rFonts w:hint="eastAsia" w:ascii="仿宋_GB2312" w:hAnsi="Calibri"/>
                <w:sz w:val="28"/>
                <w:szCs w:val="28"/>
              </w:rPr>
              <w:t>审批</w:t>
            </w:r>
          </w:p>
          <w:p>
            <w:pPr>
              <w:spacing w:line="520" w:lineRule="exact"/>
              <w:jc w:val="center"/>
              <w:rPr>
                <w:rFonts w:ascii="仿宋_GB2312" w:hAnsi="Calibri"/>
                <w:sz w:val="28"/>
                <w:szCs w:val="28"/>
              </w:rPr>
            </w:pPr>
          </w:p>
          <w:p>
            <w:pPr>
              <w:spacing w:line="520" w:lineRule="exact"/>
              <w:jc w:val="center"/>
              <w:rPr>
                <w:rFonts w:ascii="仿宋_GB2312" w:hAnsi="Calibri"/>
                <w:sz w:val="28"/>
                <w:szCs w:val="28"/>
              </w:rPr>
            </w:pPr>
          </w:p>
        </w:tc>
        <w:tc>
          <w:tcPr>
            <w:tcW w:w="5387" w:type="dxa"/>
            <w:vAlign w:val="top"/>
          </w:tcPr>
          <w:p>
            <w:pPr>
              <w:spacing w:line="318" w:lineRule="exact"/>
              <w:ind w:firstLine="480" w:firstLineChars="200"/>
              <w:rPr>
                <w:rFonts w:ascii="仿宋_GB2312" w:hAnsi="Calibri"/>
                <w:sz w:val="24"/>
              </w:rPr>
            </w:pPr>
            <w:r>
              <w:rPr>
                <w:rFonts w:hint="eastAsia" w:ascii="仿宋_GB2312" w:hAnsi="Calibri"/>
                <w:sz w:val="24"/>
              </w:rPr>
              <w:t>《中华人民共和国矿产资源法》第三十三条：“在建设铁路、工厂、水库、输油管道、输电线路和各种大型建筑物或者建筑群之前，建设单位必须向所在省、自治区、直辖市地质矿产主管部门了解拟建工程所在地区的矿产资源分布和开采情况。非经国务院授权的部门批准，不得压覆重要矿床。”</w:t>
            </w:r>
          </w:p>
          <w:p>
            <w:pPr>
              <w:spacing w:line="318" w:lineRule="exact"/>
              <w:ind w:firstLine="480" w:firstLineChars="200"/>
              <w:rPr>
                <w:rFonts w:ascii="仿宋_GB2312" w:hAnsi="Calibri"/>
                <w:sz w:val="24"/>
              </w:rPr>
            </w:pPr>
          </w:p>
          <w:p>
            <w:pPr>
              <w:spacing w:line="318" w:lineRule="exact"/>
              <w:ind w:firstLine="480" w:firstLineChars="200"/>
              <w:rPr>
                <w:rFonts w:ascii="仿宋_GB2312" w:hAnsi="Calibri"/>
                <w:sz w:val="24"/>
              </w:rPr>
            </w:pPr>
            <w:r>
              <w:rPr>
                <w:rFonts w:hint="eastAsia" w:ascii="仿宋_GB2312" w:hAnsi="Calibri"/>
                <w:sz w:val="24"/>
              </w:rPr>
              <w:t>《中华人民共和国矿产资源法实施细则》第三十五条：“建设单位在建设铁路、公路、工厂、水库、输油管道、输电线路和各种大型建筑物前，必须向所在地的省、自治区、直辖市人民政府地质矿产主管部门了解拟建工程所在地区的矿产资源分布情况，并在建设项目设计任务书报请审批时附具地质矿产主管部门的证明。在上述建设项目与重要矿床的开采发生矛盾时，由国务院有关主管部门或者省、自治区、直辖市人民政府提出方案，经国务院地质矿产主管部门提出意见后，报国务院计划行政主管部门决定。”</w:t>
            </w:r>
          </w:p>
          <w:p>
            <w:pPr>
              <w:spacing w:line="318" w:lineRule="exact"/>
              <w:ind w:firstLine="480" w:firstLineChars="200"/>
              <w:rPr>
                <w:rFonts w:ascii="仿宋_GB2312" w:hAnsi="Calibri"/>
                <w:sz w:val="24"/>
              </w:rPr>
            </w:pPr>
          </w:p>
          <w:p>
            <w:pPr>
              <w:spacing w:line="318" w:lineRule="exact"/>
              <w:ind w:firstLine="480" w:firstLineChars="200"/>
              <w:rPr>
                <w:rFonts w:ascii="仿宋_GB2312" w:hAnsi="Calibri"/>
                <w:sz w:val="24"/>
              </w:rPr>
            </w:pPr>
            <w:r>
              <w:rPr>
                <w:rFonts w:hint="eastAsia" w:ascii="仿宋_GB2312" w:hAnsi="Calibri"/>
                <w:sz w:val="24"/>
              </w:rPr>
              <w:t>《海南省矿产资源管理条例》第三十一条：“建设铁路、工厂、水库、输油气管道、输电线路和各种大型建筑或者建筑群，建设单位在选址之前，应当向省人民政府地质矿产主管部门了解拟建项目所在地区的矿产资源分布情况。需要压覆矿床进行建设的，应当报请省人民政府地质矿产主管部门批准。依法应由国务院主管部门批准的除外。”</w:t>
            </w:r>
          </w:p>
        </w:tc>
        <w:tc>
          <w:tcPr>
            <w:tcW w:w="1843" w:type="dxa"/>
            <w:vAlign w:val="top"/>
          </w:tcPr>
          <w:p>
            <w:pPr>
              <w:spacing w:line="318" w:lineRule="exact"/>
              <w:rPr>
                <w:rFonts w:ascii="仿宋_GB2312" w:hAnsi="Calibri"/>
                <w:sz w:val="24"/>
              </w:rPr>
            </w:pPr>
            <w:r>
              <w:rPr>
                <w:rFonts w:hint="eastAsia" w:ascii="仿宋_GB2312" w:hAnsi="Calibri"/>
                <w:sz w:val="24"/>
              </w:rPr>
              <w:t xml:space="preserve"> </w:t>
            </w:r>
          </w:p>
          <w:p>
            <w:pPr>
              <w:spacing w:line="318" w:lineRule="exact"/>
              <w:ind w:firstLine="480" w:firstLineChars="200"/>
              <w:rPr>
                <w:rFonts w:ascii="仿宋_GB2312" w:hAnsi="Calibri"/>
                <w:sz w:val="24"/>
              </w:rPr>
            </w:pPr>
            <w:r>
              <w:rPr>
                <w:rFonts w:hint="eastAsia" w:ascii="仿宋_GB2312" w:hAnsi="Calibri"/>
                <w:sz w:val="24"/>
              </w:rPr>
              <w:t>在“多规合一”前提下，以区域一次性压覆矿床审批取代单个项目审批，但依法应当由国务院主管</w:t>
            </w:r>
            <w:r>
              <w:rPr>
                <w:rFonts w:ascii="仿宋_GB2312" w:hAnsi="Calibri"/>
                <w:sz w:val="24"/>
              </w:rPr>
              <w:t>部门</w:t>
            </w:r>
            <w:r>
              <w:rPr>
                <w:rFonts w:hint="eastAsia" w:ascii="仿宋_GB2312" w:hAnsi="Calibri"/>
                <w:sz w:val="24"/>
              </w:rPr>
              <w:t>审批的除外。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2" w:type="dxa"/>
            <w:vAlign w:val="top"/>
          </w:tcPr>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r>
              <w:rPr>
                <w:rFonts w:hint="eastAsia" w:ascii="Calibri" w:hAnsi="Calibri" w:eastAsia="宋体"/>
                <w:sz w:val="28"/>
                <w:szCs w:val="28"/>
              </w:rPr>
              <w:t>3</w:t>
            </w: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tc>
        <w:tc>
          <w:tcPr>
            <w:tcW w:w="1134" w:type="dxa"/>
            <w:vAlign w:val="top"/>
          </w:tcPr>
          <w:p>
            <w:pPr>
              <w:spacing w:line="520" w:lineRule="exact"/>
              <w:jc w:val="center"/>
              <w:rPr>
                <w:rFonts w:ascii="仿宋_GB2312" w:hAnsi="Calibri"/>
                <w:sz w:val="28"/>
                <w:szCs w:val="28"/>
              </w:rPr>
            </w:pPr>
          </w:p>
          <w:p>
            <w:pPr>
              <w:spacing w:line="520" w:lineRule="exact"/>
              <w:jc w:val="center"/>
              <w:rPr>
                <w:rFonts w:ascii="仿宋_GB2312" w:hAnsi="Calibri"/>
                <w:sz w:val="28"/>
                <w:szCs w:val="28"/>
              </w:rPr>
            </w:pPr>
          </w:p>
          <w:p>
            <w:pPr>
              <w:spacing w:line="520" w:lineRule="exact"/>
              <w:jc w:val="center"/>
              <w:rPr>
                <w:rFonts w:ascii="仿宋_GB2312" w:hAnsi="Calibri"/>
                <w:sz w:val="28"/>
                <w:szCs w:val="28"/>
              </w:rPr>
            </w:pPr>
            <w:r>
              <w:rPr>
                <w:rFonts w:hint="eastAsia" w:ascii="仿宋_GB2312" w:hAnsi="Calibri"/>
                <w:sz w:val="28"/>
                <w:szCs w:val="28"/>
              </w:rPr>
              <w:t>建设</w:t>
            </w:r>
          </w:p>
          <w:p>
            <w:pPr>
              <w:spacing w:line="520" w:lineRule="exact"/>
              <w:jc w:val="center"/>
              <w:rPr>
                <w:rFonts w:ascii="仿宋_GB2312" w:hAnsi="Calibri"/>
                <w:sz w:val="28"/>
                <w:szCs w:val="28"/>
              </w:rPr>
            </w:pPr>
            <w:r>
              <w:rPr>
                <w:rFonts w:hint="eastAsia" w:ascii="仿宋_GB2312" w:hAnsi="Calibri"/>
                <w:sz w:val="28"/>
                <w:szCs w:val="28"/>
              </w:rPr>
              <w:t>项目</w:t>
            </w:r>
          </w:p>
          <w:p>
            <w:pPr>
              <w:spacing w:line="520" w:lineRule="exact"/>
              <w:jc w:val="center"/>
              <w:rPr>
                <w:rFonts w:ascii="仿宋_GB2312" w:hAnsi="Calibri"/>
                <w:sz w:val="28"/>
                <w:szCs w:val="28"/>
              </w:rPr>
            </w:pPr>
            <w:r>
              <w:rPr>
                <w:rFonts w:hint="eastAsia" w:ascii="仿宋_GB2312" w:hAnsi="Calibri"/>
                <w:sz w:val="28"/>
                <w:szCs w:val="28"/>
              </w:rPr>
              <w:t>用地</w:t>
            </w:r>
          </w:p>
          <w:p>
            <w:pPr>
              <w:spacing w:line="520" w:lineRule="exact"/>
              <w:jc w:val="center"/>
              <w:rPr>
                <w:rFonts w:ascii="仿宋_GB2312" w:hAnsi="Calibri"/>
                <w:sz w:val="28"/>
                <w:szCs w:val="28"/>
              </w:rPr>
            </w:pPr>
            <w:r>
              <w:rPr>
                <w:rFonts w:hint="eastAsia" w:ascii="仿宋_GB2312" w:hAnsi="Calibri"/>
                <w:sz w:val="28"/>
                <w:szCs w:val="28"/>
              </w:rPr>
              <w:t>预审</w:t>
            </w:r>
          </w:p>
        </w:tc>
        <w:tc>
          <w:tcPr>
            <w:tcW w:w="5387" w:type="dxa"/>
            <w:vAlign w:val="top"/>
          </w:tcPr>
          <w:p>
            <w:pPr>
              <w:spacing w:line="318" w:lineRule="exact"/>
              <w:ind w:firstLine="480" w:firstLineChars="200"/>
              <w:rPr>
                <w:rFonts w:ascii="仿宋_GB2312" w:hAnsi="Calibri"/>
                <w:sz w:val="24"/>
              </w:rPr>
            </w:pPr>
            <w:r>
              <w:rPr>
                <w:rFonts w:hint="eastAsia" w:ascii="Calibri" w:hAnsi="Calibri" w:eastAsia="宋体"/>
                <w:sz w:val="24"/>
              </w:rPr>
              <w:t>《</w:t>
            </w:r>
            <w:r>
              <w:rPr>
                <w:rFonts w:hint="eastAsia" w:ascii="仿宋_GB2312" w:hAnsi="Calibri"/>
                <w:sz w:val="24"/>
              </w:rPr>
              <w:t>中华人民共和国土地管理法》第五十二条：“建设项目可行性研究论证时，土地行政主管部门可以根据土地利用总体规划、土地利用年度计划和建设用地标准，对建设用地有关事项进行审查，并提出意见。”</w:t>
            </w:r>
          </w:p>
          <w:p>
            <w:pPr>
              <w:spacing w:line="318" w:lineRule="exact"/>
              <w:ind w:firstLine="480" w:firstLineChars="200"/>
              <w:rPr>
                <w:rFonts w:ascii="仿宋_GB2312" w:hAnsi="Calibri"/>
                <w:sz w:val="24"/>
              </w:rPr>
            </w:pPr>
          </w:p>
          <w:p>
            <w:pPr>
              <w:spacing w:line="318" w:lineRule="exact"/>
              <w:ind w:firstLine="480" w:firstLineChars="200"/>
              <w:rPr>
                <w:rFonts w:ascii="仿宋_GB2312" w:hAnsi="Calibri"/>
                <w:sz w:val="24"/>
              </w:rPr>
            </w:pPr>
            <w:r>
              <w:rPr>
                <w:rFonts w:hint="eastAsia" w:ascii="仿宋_GB2312" w:hAnsi="Calibri"/>
                <w:sz w:val="24"/>
              </w:rPr>
              <w:t>《中华人民共和国土地管理法实施条例》第二十二条第一款第一项：“具体建设项目需要占用土地利用总体规划确定的城市建设用地范围内的国有建设用地的，按照下列规定办理：（一）建设项目可行性研究论证时，由土地行政主管部门对建设项目用地有关事项进行审查，提出建设项目用地预审报告；可行性研究报告报批时，必须附具土地行政主管部门出具的建设项目用地预审报告。”</w:t>
            </w:r>
          </w:p>
        </w:tc>
        <w:tc>
          <w:tcPr>
            <w:tcW w:w="1843" w:type="dxa"/>
            <w:vAlign w:val="top"/>
          </w:tcPr>
          <w:p>
            <w:pPr>
              <w:spacing w:line="318" w:lineRule="exact"/>
              <w:rPr>
                <w:rFonts w:ascii="仿宋_GB2312" w:hAnsi="仿宋"/>
                <w:color w:val="000000"/>
                <w:sz w:val="24"/>
              </w:rPr>
            </w:pPr>
          </w:p>
          <w:p>
            <w:pPr>
              <w:spacing w:line="318" w:lineRule="exact"/>
              <w:rPr>
                <w:rFonts w:ascii="仿宋_GB2312" w:hAnsi="Calibri"/>
                <w:sz w:val="24"/>
              </w:rPr>
            </w:pPr>
          </w:p>
          <w:p>
            <w:pPr>
              <w:spacing w:line="318" w:lineRule="exact"/>
              <w:ind w:firstLine="480" w:firstLineChars="200"/>
              <w:rPr>
                <w:rFonts w:ascii="仿宋_GB2312" w:hAnsi="仿宋"/>
                <w:color w:val="000000"/>
                <w:sz w:val="24"/>
              </w:rPr>
            </w:pPr>
            <w:r>
              <w:rPr>
                <w:rFonts w:hint="eastAsia" w:ascii="仿宋_GB2312" w:hAnsi="Calibri"/>
                <w:sz w:val="24"/>
              </w:rPr>
              <w:t>在“多规合一”前提下，对</w:t>
            </w:r>
            <w:r>
              <w:rPr>
                <w:rFonts w:hint="eastAsia" w:ascii="仿宋_GB2312" w:hAnsi="仿宋"/>
                <w:color w:val="000000"/>
                <w:sz w:val="24"/>
              </w:rPr>
              <w:t>符合</w:t>
            </w:r>
            <w:r>
              <w:rPr>
                <w:rFonts w:hint="eastAsia" w:ascii="仿宋_GB2312" w:hAnsi="Calibri"/>
                <w:sz w:val="24"/>
              </w:rPr>
              <w:t>规划的</w:t>
            </w:r>
            <w:r>
              <w:rPr>
                <w:rFonts w:hint="eastAsia" w:ascii="仿宋_GB2312" w:hAnsi="仿宋"/>
                <w:color w:val="000000"/>
                <w:sz w:val="24"/>
              </w:rPr>
              <w:t>项目，</w:t>
            </w:r>
            <w:r>
              <w:rPr>
                <w:rFonts w:hint="eastAsia" w:ascii="仿宋_GB2312" w:hAnsi="黑体"/>
                <w:color w:val="000000"/>
                <w:sz w:val="24"/>
              </w:rPr>
              <w:t>暂时停止实施</w:t>
            </w:r>
            <w:r>
              <w:rPr>
                <w:rFonts w:hint="eastAsia" w:ascii="仿宋_GB2312" w:hAnsi="仿宋"/>
                <w:color w:val="000000"/>
                <w:sz w:val="24"/>
              </w:rPr>
              <w:t>该项行政审批，</w:t>
            </w:r>
            <w:r>
              <w:rPr>
                <w:rFonts w:hint="eastAsia" w:ascii="仿宋_GB2312" w:hAnsi="黑体"/>
                <w:color w:val="000000"/>
                <w:sz w:val="24"/>
              </w:rPr>
              <w:t>但</w:t>
            </w:r>
            <w:r>
              <w:rPr>
                <w:rFonts w:hint="eastAsia" w:ascii="仿宋_GB2312" w:hAnsi="仿宋"/>
                <w:color w:val="000000"/>
                <w:sz w:val="24"/>
              </w:rPr>
              <w:t>依法应当由国土资源部审批的除外。</w:t>
            </w:r>
          </w:p>
          <w:p>
            <w:pPr>
              <w:spacing w:line="318" w:lineRule="exact"/>
              <w:jc w:val="left"/>
              <w:rPr>
                <w:rFonts w:ascii="Calibri" w:hAnsi="Calibri"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2" w:type="dxa"/>
            <w:vAlign w:val="top"/>
          </w:tcPr>
          <w:p>
            <w:pPr>
              <w:spacing w:line="310" w:lineRule="exact"/>
              <w:jc w:val="center"/>
              <w:rPr>
                <w:rFonts w:ascii="Calibri" w:hAnsi="Calibri" w:eastAsia="宋体"/>
                <w:sz w:val="28"/>
                <w:szCs w:val="28"/>
              </w:rPr>
            </w:pPr>
          </w:p>
          <w:p>
            <w:pPr>
              <w:spacing w:line="310" w:lineRule="exact"/>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r>
              <w:rPr>
                <w:rFonts w:ascii="Calibri" w:hAnsi="Calibri" w:eastAsia="宋体"/>
                <w:sz w:val="28"/>
                <w:szCs w:val="28"/>
              </w:rPr>
              <w:t>4</w:t>
            </w: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tc>
        <w:tc>
          <w:tcPr>
            <w:tcW w:w="1134" w:type="dxa"/>
            <w:vAlign w:val="top"/>
          </w:tcPr>
          <w:p>
            <w:pPr>
              <w:spacing w:line="520" w:lineRule="exact"/>
              <w:jc w:val="center"/>
              <w:rPr>
                <w:rFonts w:ascii="仿宋_GB2312" w:hAnsi="Calibri"/>
                <w:sz w:val="28"/>
                <w:szCs w:val="28"/>
              </w:rPr>
            </w:pPr>
          </w:p>
          <w:p>
            <w:pPr>
              <w:spacing w:line="520" w:lineRule="exact"/>
              <w:jc w:val="center"/>
              <w:rPr>
                <w:rFonts w:ascii="仿宋_GB2312" w:hAnsi="Calibri"/>
                <w:sz w:val="28"/>
                <w:szCs w:val="28"/>
              </w:rPr>
            </w:pPr>
            <w:r>
              <w:rPr>
                <w:rFonts w:hint="eastAsia" w:ascii="仿宋_GB2312" w:hAnsi="Calibri"/>
                <w:sz w:val="28"/>
                <w:szCs w:val="28"/>
              </w:rPr>
              <w:t>建设</w:t>
            </w:r>
          </w:p>
          <w:p>
            <w:pPr>
              <w:spacing w:line="520" w:lineRule="exact"/>
              <w:jc w:val="center"/>
              <w:rPr>
                <w:rFonts w:ascii="仿宋_GB2312" w:hAnsi="Calibri"/>
                <w:sz w:val="28"/>
                <w:szCs w:val="28"/>
              </w:rPr>
            </w:pPr>
            <w:r>
              <w:rPr>
                <w:rFonts w:hint="eastAsia" w:ascii="仿宋_GB2312" w:hAnsi="Calibri"/>
                <w:sz w:val="28"/>
                <w:szCs w:val="28"/>
              </w:rPr>
              <w:t>项目</w:t>
            </w:r>
          </w:p>
          <w:p>
            <w:pPr>
              <w:spacing w:line="520" w:lineRule="exact"/>
              <w:jc w:val="center"/>
              <w:rPr>
                <w:rFonts w:ascii="仿宋_GB2312" w:hAnsi="Calibri"/>
                <w:sz w:val="28"/>
                <w:szCs w:val="28"/>
              </w:rPr>
            </w:pPr>
            <w:r>
              <w:rPr>
                <w:rFonts w:hint="eastAsia" w:ascii="仿宋_GB2312" w:hAnsi="Calibri"/>
                <w:sz w:val="28"/>
                <w:szCs w:val="28"/>
              </w:rPr>
              <w:t>使用</w:t>
            </w:r>
          </w:p>
          <w:p>
            <w:pPr>
              <w:spacing w:line="520" w:lineRule="exact"/>
              <w:jc w:val="center"/>
              <w:rPr>
                <w:rFonts w:ascii="仿宋_GB2312" w:hAnsi="Calibri"/>
                <w:sz w:val="28"/>
                <w:szCs w:val="28"/>
              </w:rPr>
            </w:pPr>
            <w:r>
              <w:rPr>
                <w:rFonts w:hint="eastAsia" w:ascii="仿宋_GB2312" w:hAnsi="Calibri"/>
                <w:sz w:val="28"/>
                <w:szCs w:val="28"/>
              </w:rPr>
              <w:t>林地</w:t>
            </w:r>
          </w:p>
          <w:p>
            <w:pPr>
              <w:spacing w:line="520" w:lineRule="exact"/>
              <w:jc w:val="center"/>
              <w:rPr>
                <w:rFonts w:ascii="仿宋_GB2312" w:hAnsi="Calibri"/>
                <w:sz w:val="28"/>
                <w:szCs w:val="28"/>
              </w:rPr>
            </w:pPr>
            <w:r>
              <w:rPr>
                <w:rFonts w:hint="eastAsia" w:ascii="仿宋_GB2312" w:hAnsi="Calibri"/>
                <w:sz w:val="28"/>
                <w:szCs w:val="28"/>
              </w:rPr>
              <w:t>审核</w:t>
            </w:r>
          </w:p>
          <w:p>
            <w:pPr>
              <w:spacing w:line="520" w:lineRule="exact"/>
              <w:jc w:val="center"/>
              <w:rPr>
                <w:rFonts w:ascii="仿宋_GB2312" w:hAnsi="Calibri"/>
                <w:sz w:val="28"/>
                <w:szCs w:val="28"/>
              </w:rPr>
            </w:pPr>
            <w:r>
              <w:rPr>
                <w:rFonts w:hint="eastAsia" w:ascii="仿宋_GB2312" w:hAnsi="Calibri"/>
                <w:sz w:val="28"/>
                <w:szCs w:val="28"/>
              </w:rPr>
              <w:t>审批</w:t>
            </w:r>
          </w:p>
          <w:p>
            <w:pPr>
              <w:spacing w:line="520" w:lineRule="exact"/>
              <w:jc w:val="center"/>
              <w:rPr>
                <w:rFonts w:ascii="仿宋_GB2312" w:hAnsi="Calibri"/>
                <w:sz w:val="28"/>
                <w:szCs w:val="28"/>
              </w:rPr>
            </w:pPr>
          </w:p>
          <w:p>
            <w:pPr>
              <w:spacing w:line="520" w:lineRule="exact"/>
              <w:jc w:val="center"/>
              <w:rPr>
                <w:rFonts w:ascii="仿宋_GB2312" w:hAnsi="Calibri"/>
                <w:sz w:val="28"/>
                <w:szCs w:val="28"/>
              </w:rPr>
            </w:pPr>
          </w:p>
          <w:p>
            <w:pPr>
              <w:spacing w:line="520" w:lineRule="exact"/>
              <w:jc w:val="center"/>
              <w:rPr>
                <w:rFonts w:ascii="仿宋_GB2312" w:hAnsi="Calibri"/>
                <w:sz w:val="28"/>
                <w:szCs w:val="28"/>
              </w:rPr>
            </w:pPr>
          </w:p>
          <w:p>
            <w:pPr>
              <w:spacing w:line="520" w:lineRule="exact"/>
              <w:jc w:val="center"/>
              <w:rPr>
                <w:rFonts w:ascii="仿宋_GB2312" w:hAnsi="Calibri"/>
                <w:sz w:val="28"/>
                <w:szCs w:val="28"/>
              </w:rPr>
            </w:pPr>
          </w:p>
          <w:p>
            <w:pPr>
              <w:spacing w:line="520" w:lineRule="exact"/>
              <w:jc w:val="center"/>
              <w:rPr>
                <w:rFonts w:ascii="仿宋_GB2312" w:hAnsi="Calibri"/>
                <w:sz w:val="28"/>
                <w:szCs w:val="28"/>
              </w:rPr>
            </w:pPr>
          </w:p>
          <w:p>
            <w:pPr>
              <w:spacing w:line="520" w:lineRule="exact"/>
              <w:jc w:val="center"/>
              <w:rPr>
                <w:rFonts w:ascii="仿宋_GB2312" w:hAnsi="Calibri"/>
                <w:sz w:val="28"/>
                <w:szCs w:val="28"/>
              </w:rPr>
            </w:pPr>
          </w:p>
          <w:p>
            <w:pPr>
              <w:spacing w:line="520" w:lineRule="exact"/>
              <w:jc w:val="center"/>
              <w:rPr>
                <w:rFonts w:ascii="仿宋_GB2312" w:hAnsi="Calibri"/>
                <w:sz w:val="28"/>
                <w:szCs w:val="28"/>
              </w:rPr>
            </w:pPr>
          </w:p>
          <w:p>
            <w:pPr>
              <w:spacing w:line="520" w:lineRule="exact"/>
              <w:jc w:val="center"/>
              <w:rPr>
                <w:rFonts w:ascii="仿宋_GB2312" w:hAnsi="Calibri"/>
                <w:sz w:val="28"/>
                <w:szCs w:val="28"/>
              </w:rPr>
            </w:pPr>
          </w:p>
          <w:p>
            <w:pPr>
              <w:spacing w:line="520" w:lineRule="exact"/>
              <w:jc w:val="center"/>
              <w:rPr>
                <w:rFonts w:ascii="仿宋_GB2312" w:hAnsi="Calibri"/>
                <w:sz w:val="28"/>
                <w:szCs w:val="28"/>
              </w:rPr>
            </w:pPr>
          </w:p>
        </w:tc>
        <w:tc>
          <w:tcPr>
            <w:tcW w:w="5387" w:type="dxa"/>
            <w:vAlign w:val="top"/>
          </w:tcPr>
          <w:p>
            <w:pPr>
              <w:spacing w:line="318" w:lineRule="exact"/>
              <w:ind w:firstLine="480" w:firstLineChars="200"/>
              <w:rPr>
                <w:rFonts w:ascii="仿宋_GB2312" w:hAnsi="Calibri"/>
                <w:sz w:val="24"/>
              </w:rPr>
            </w:pPr>
            <w:r>
              <w:rPr>
                <w:rFonts w:hint="eastAsia" w:ascii="仿宋_GB2312" w:hAnsi="Calibri"/>
                <w:sz w:val="24"/>
              </w:rPr>
              <w:t>《中华人民共和国森林法》第十八条第一款：“进行勘查、开采矿藏和各项建设工程，应当不占或者少占林地；必须占用或者</w:t>
            </w:r>
            <w:r>
              <w:rPr>
                <w:rFonts w:hint="eastAsia" w:ascii="仿宋_GB2312" w:hAnsi="黑体"/>
                <w:sz w:val="24"/>
              </w:rPr>
              <w:t>征收、</w:t>
            </w:r>
            <w:r>
              <w:rPr>
                <w:rFonts w:hint="eastAsia" w:ascii="仿宋_GB2312" w:hAnsi="Calibri"/>
                <w:sz w:val="24"/>
              </w:rPr>
              <w:t>征用林地的，经县级以上人民政府林业主管部门审核同意后，依照有关土地管理的法律、行政法规办理建设用地审批手续，并由用地单位依照国务院有关规定缴纳森林植被恢复费。森林植被恢复费专款专用，由林业主管部门依照有关规定统一安排植树造林，恢复森林植被，植树造林面积不得少于因占用、</w:t>
            </w:r>
            <w:r>
              <w:rPr>
                <w:rFonts w:hint="eastAsia" w:ascii="仿宋_GB2312" w:hAnsi="黑体"/>
                <w:sz w:val="24"/>
              </w:rPr>
              <w:t>征收、</w:t>
            </w:r>
            <w:r>
              <w:rPr>
                <w:rFonts w:hint="eastAsia" w:ascii="仿宋_GB2312" w:hAnsi="Calibri"/>
                <w:sz w:val="24"/>
              </w:rPr>
              <w:t>征用林地而减少的森林植被面积。上级林业主管部门应当定期督促、检查下级林业主管部门组织植树造林、恢复森林植被的情况。”</w:t>
            </w:r>
          </w:p>
          <w:p>
            <w:pPr>
              <w:spacing w:line="318" w:lineRule="exact"/>
              <w:ind w:firstLine="480" w:firstLineChars="200"/>
              <w:rPr>
                <w:rFonts w:ascii="仿宋_GB2312" w:hAnsi="Calibri"/>
                <w:sz w:val="24"/>
              </w:rPr>
            </w:pPr>
          </w:p>
          <w:p>
            <w:pPr>
              <w:spacing w:line="318" w:lineRule="exact"/>
              <w:ind w:firstLine="480" w:firstLineChars="200"/>
              <w:rPr>
                <w:rFonts w:ascii="仿宋_GB2312" w:hAnsi="Calibri"/>
                <w:sz w:val="24"/>
              </w:rPr>
            </w:pPr>
            <w:r>
              <w:rPr>
                <w:rFonts w:hint="eastAsia" w:ascii="仿宋_GB2312" w:hAnsi="Calibri"/>
                <w:sz w:val="24"/>
              </w:rPr>
              <w:t>《中华人民共和国森林法实施条例》第十六条第一款第一项、第二项：“勘查、开采矿藏和修建道路、水利、电力、通讯等工程，需要占用或者征收、征用林地的，必须遵守下列规定：（一）用地单位应当向县级以上人民政府林业主管部门提出用地申请，经审核同意后，按照国家规定的标准预交森林植被恢复费，领取使用林地审核同意书。用地单位凭使用林地审核同意书依法办理建设用地审批手续。占用或者征收、征用林地未经林业主管部门审核同意的，土地行政主管部门不得受理建设用地申请。（二）占用或者征收、征用防护林林地或者特种用途林林地面积10公顷以上的，用材林、经济林、薪炭林林地及其采伐迹地面积35公顷以上的，其他林地面积70公顷以上的，由国务院林业主管部门审核；占用或者征收、征用林地面积低于上述规定数量的，由省、自治区、直辖市人民政府林业主管部门审核。占用或者征收、征用重点林区的林地的，由国务院林业主管部门审核。”第十七条第一款：“需要临时占用林地的，应当经县级以上人民政府林业主管部门批准。”</w:t>
            </w:r>
          </w:p>
          <w:p>
            <w:pPr>
              <w:spacing w:line="318" w:lineRule="exact"/>
              <w:ind w:firstLine="480" w:firstLineChars="200"/>
              <w:rPr>
                <w:rFonts w:ascii="仿宋_GB2312" w:hAnsi="Calibri"/>
                <w:sz w:val="24"/>
              </w:rPr>
            </w:pPr>
          </w:p>
          <w:p>
            <w:pPr>
              <w:spacing w:line="318" w:lineRule="exact"/>
              <w:ind w:firstLine="480" w:firstLineChars="200"/>
              <w:rPr>
                <w:rFonts w:ascii="仿宋_GB2312" w:hAnsi="Calibri"/>
                <w:sz w:val="24"/>
              </w:rPr>
            </w:pPr>
            <w:r>
              <w:rPr>
                <w:rFonts w:hint="eastAsia" w:ascii="仿宋_GB2312" w:hAnsi="Calibri"/>
                <w:sz w:val="24"/>
              </w:rPr>
              <w:t>《海南经济特区林地管理条例》第三十条：“进行勘查、开采矿藏和修建道路、水利、电力、通讯等各项建设工程，应当尽量不占用或者少占用林地；确实需要征收或者占用林地的，应当按照下列规定办理审核手续：(一)征收或者占用防护林林地、特种用途林林地面积10公顷以下的，用材林、经济林、薪炭林林地及其采伐迹地面积35公顷以下的，其他林地面积70公顷以下的，由省人民政府林业主管部门审核；(二)征收或者占用林地超过以上面积的，依法报国务院林业主管部门审核。征收或者占用林地未经省级以上人民政府林业主管部门审核同意，土地行政主管部门不得受理建设用地申请。”第三十一条：“需要临时占用林地的，应当按照下列规定办理审批手续：(一)临时占用除防护林和特种用途林以外的其他林地面积2公顷以下的，由市、县、自治县人民政府林业主管部门审批；(二)临时占用防护林或者特种用途林林地面积5公顷以下，其他林地面积超过2公顷不足20公顷的，由省人民政府林业主管部门审批；</w:t>
            </w:r>
            <w:r>
              <w:rPr>
                <w:rFonts w:hint="eastAsia" w:ascii="仿宋_GB2312" w:hAnsi="黑体"/>
                <w:sz w:val="24"/>
              </w:rPr>
              <w:t>（三）临时占用防护林或者特种用途林林地面积超过5公顷的，其他林地面积超过20公顷的，报国务院林业主管部门审批。</w:t>
            </w:r>
            <w:r>
              <w:rPr>
                <w:rFonts w:hint="eastAsia" w:ascii="仿宋_GB2312" w:hAnsi="Calibri"/>
                <w:sz w:val="24"/>
              </w:rPr>
              <w:t>”</w:t>
            </w:r>
          </w:p>
          <w:p>
            <w:pPr>
              <w:spacing w:line="318" w:lineRule="exact"/>
              <w:ind w:firstLine="480" w:firstLineChars="200"/>
              <w:rPr>
                <w:rFonts w:ascii="仿宋_GB2312" w:hAnsi="Calibri"/>
                <w:sz w:val="24"/>
              </w:rPr>
            </w:pPr>
          </w:p>
        </w:tc>
        <w:tc>
          <w:tcPr>
            <w:tcW w:w="1843" w:type="dxa"/>
            <w:vAlign w:val="top"/>
          </w:tcPr>
          <w:p>
            <w:pPr>
              <w:spacing w:line="318" w:lineRule="exact"/>
              <w:rPr>
                <w:rFonts w:ascii="仿宋_GB2312" w:hAnsi="Calibri"/>
                <w:sz w:val="24"/>
              </w:rPr>
            </w:pPr>
            <w:r>
              <w:rPr>
                <w:rFonts w:hint="eastAsia" w:ascii="仿宋_GB2312" w:hAnsi="Calibri"/>
                <w:sz w:val="24"/>
              </w:rPr>
              <w:t xml:space="preserve">    </w:t>
            </w:r>
          </w:p>
          <w:p>
            <w:pPr>
              <w:spacing w:line="318" w:lineRule="exact"/>
              <w:ind w:firstLine="480" w:firstLineChars="200"/>
              <w:rPr>
                <w:rFonts w:ascii="仿宋_GB2312" w:hAnsi="Calibri"/>
                <w:sz w:val="24"/>
              </w:rPr>
            </w:pPr>
          </w:p>
          <w:p>
            <w:pPr>
              <w:spacing w:line="318" w:lineRule="exact"/>
              <w:ind w:firstLine="480" w:firstLineChars="200"/>
              <w:rPr>
                <w:rFonts w:ascii="仿宋_GB2312" w:hAnsi="Calibri"/>
                <w:sz w:val="24"/>
              </w:rPr>
            </w:pPr>
            <w:r>
              <w:rPr>
                <w:rFonts w:hint="eastAsia" w:ascii="仿宋_GB2312" w:hAnsi="Calibri"/>
                <w:sz w:val="24"/>
              </w:rPr>
              <w:t>在“多规合一”前提下，以区域</w:t>
            </w:r>
            <w:r>
              <w:rPr>
                <w:rFonts w:ascii="仿宋_GB2312" w:hAnsi="Calibri"/>
                <w:sz w:val="24"/>
              </w:rPr>
              <w:t>一次性</w:t>
            </w:r>
            <w:r>
              <w:rPr>
                <w:rFonts w:hint="eastAsia" w:ascii="仿宋_GB2312" w:hAnsi="Calibri"/>
                <w:sz w:val="24"/>
              </w:rPr>
              <w:t>使用</w:t>
            </w:r>
            <w:r>
              <w:rPr>
                <w:rFonts w:ascii="仿宋_GB2312" w:hAnsi="Calibri"/>
                <w:sz w:val="24"/>
              </w:rPr>
              <w:t>林地</w:t>
            </w:r>
            <w:r>
              <w:rPr>
                <w:rFonts w:hint="eastAsia" w:ascii="仿宋_GB2312" w:hAnsi="Calibri"/>
                <w:sz w:val="24"/>
              </w:rPr>
              <w:t>审核</w:t>
            </w:r>
            <w:r>
              <w:rPr>
                <w:rFonts w:ascii="仿宋_GB2312" w:hAnsi="Calibri"/>
                <w:sz w:val="24"/>
              </w:rPr>
              <w:t>审批</w:t>
            </w:r>
            <w:r>
              <w:rPr>
                <w:rFonts w:hint="eastAsia" w:ascii="仿宋_GB2312" w:hAnsi="Calibri"/>
                <w:sz w:val="24"/>
              </w:rPr>
              <w:t>取代单个项目审核审批，</w:t>
            </w:r>
            <w:r>
              <w:rPr>
                <w:rFonts w:hint="eastAsia" w:ascii="仿宋_GB2312" w:hAnsi="黑体"/>
                <w:sz w:val="24"/>
              </w:rPr>
              <w:t>但依法应当由国家林业局审批的除外</w:t>
            </w:r>
            <w:r>
              <w:rPr>
                <w:rFonts w:hint="eastAsia" w:ascii="仿宋_GB2312" w:hAnsi="Calibri"/>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2" w:type="dxa"/>
            <w:vAlign w:val="top"/>
          </w:tcPr>
          <w:p>
            <w:pPr>
              <w:spacing w:line="310" w:lineRule="exact"/>
              <w:jc w:val="left"/>
              <w:rPr>
                <w:rFonts w:ascii="Calibri" w:hAnsi="Calibri" w:eastAsia="宋体"/>
                <w:sz w:val="28"/>
                <w:szCs w:val="28"/>
              </w:rPr>
            </w:pPr>
          </w:p>
          <w:p>
            <w:pPr>
              <w:spacing w:line="310" w:lineRule="exact"/>
              <w:jc w:val="left"/>
              <w:rPr>
                <w:rFonts w:ascii="Calibri" w:hAnsi="Calibri" w:eastAsia="宋体"/>
                <w:sz w:val="28"/>
                <w:szCs w:val="28"/>
              </w:rPr>
            </w:pPr>
          </w:p>
          <w:p>
            <w:pPr>
              <w:spacing w:line="310" w:lineRule="exact"/>
              <w:jc w:val="left"/>
              <w:rPr>
                <w:rFonts w:ascii="Calibri" w:hAnsi="Calibri" w:eastAsia="宋体"/>
                <w:sz w:val="28"/>
                <w:szCs w:val="28"/>
              </w:rPr>
            </w:pPr>
          </w:p>
          <w:p>
            <w:pPr>
              <w:spacing w:line="310" w:lineRule="exact"/>
              <w:jc w:val="left"/>
              <w:rPr>
                <w:rFonts w:ascii="Calibri" w:hAnsi="Calibri" w:eastAsia="宋体"/>
                <w:sz w:val="28"/>
                <w:szCs w:val="28"/>
              </w:rPr>
            </w:pPr>
          </w:p>
          <w:p>
            <w:pPr>
              <w:spacing w:line="310" w:lineRule="exact"/>
              <w:jc w:val="left"/>
              <w:rPr>
                <w:rFonts w:ascii="Calibri" w:hAnsi="Calibri" w:eastAsia="宋体"/>
                <w:sz w:val="28"/>
                <w:szCs w:val="28"/>
              </w:rPr>
            </w:pPr>
          </w:p>
          <w:p>
            <w:pPr>
              <w:spacing w:line="310" w:lineRule="exact"/>
              <w:jc w:val="left"/>
              <w:rPr>
                <w:rFonts w:ascii="Calibri" w:hAnsi="Calibri" w:eastAsia="宋体"/>
                <w:sz w:val="28"/>
                <w:szCs w:val="28"/>
              </w:rPr>
            </w:pPr>
          </w:p>
          <w:p>
            <w:pPr>
              <w:spacing w:line="310" w:lineRule="exact"/>
              <w:jc w:val="left"/>
              <w:rPr>
                <w:rFonts w:ascii="Calibri" w:hAnsi="Calibri" w:eastAsia="宋体"/>
                <w:sz w:val="28"/>
                <w:szCs w:val="28"/>
              </w:rPr>
            </w:pPr>
          </w:p>
          <w:p>
            <w:pPr>
              <w:spacing w:line="310" w:lineRule="exact"/>
              <w:jc w:val="left"/>
              <w:rPr>
                <w:rFonts w:ascii="Calibri" w:hAnsi="Calibri" w:eastAsia="宋体"/>
                <w:sz w:val="28"/>
                <w:szCs w:val="28"/>
              </w:rPr>
            </w:pPr>
          </w:p>
          <w:p>
            <w:pPr>
              <w:spacing w:line="310" w:lineRule="exact"/>
              <w:jc w:val="left"/>
              <w:rPr>
                <w:rFonts w:ascii="Calibri" w:hAnsi="Calibri" w:eastAsia="宋体"/>
                <w:sz w:val="28"/>
                <w:szCs w:val="28"/>
              </w:rPr>
            </w:pPr>
          </w:p>
          <w:p>
            <w:pPr>
              <w:spacing w:line="310" w:lineRule="exact"/>
              <w:jc w:val="left"/>
              <w:rPr>
                <w:rFonts w:ascii="Calibri" w:hAnsi="Calibri" w:eastAsia="宋体"/>
                <w:sz w:val="28"/>
                <w:szCs w:val="28"/>
              </w:rPr>
            </w:pPr>
          </w:p>
          <w:p>
            <w:pPr>
              <w:spacing w:line="310" w:lineRule="exact"/>
              <w:jc w:val="left"/>
              <w:rPr>
                <w:rFonts w:ascii="Calibri" w:hAnsi="Calibri" w:eastAsia="宋体"/>
                <w:sz w:val="28"/>
                <w:szCs w:val="28"/>
              </w:rPr>
            </w:pPr>
          </w:p>
          <w:p>
            <w:pPr>
              <w:spacing w:line="310" w:lineRule="exact"/>
              <w:jc w:val="left"/>
              <w:rPr>
                <w:rFonts w:ascii="Calibri" w:hAnsi="Calibri" w:eastAsia="宋体"/>
                <w:sz w:val="28"/>
                <w:szCs w:val="28"/>
              </w:rPr>
            </w:pPr>
          </w:p>
          <w:p>
            <w:pPr>
              <w:spacing w:line="310" w:lineRule="exact"/>
              <w:jc w:val="left"/>
              <w:rPr>
                <w:rFonts w:ascii="Calibri" w:hAnsi="Calibri" w:eastAsia="宋体"/>
                <w:sz w:val="28"/>
                <w:szCs w:val="28"/>
              </w:rPr>
            </w:pPr>
          </w:p>
          <w:p>
            <w:pPr>
              <w:spacing w:line="310" w:lineRule="exact"/>
              <w:jc w:val="left"/>
              <w:rPr>
                <w:rFonts w:ascii="Calibri" w:hAnsi="Calibri" w:eastAsia="宋体"/>
                <w:sz w:val="28"/>
                <w:szCs w:val="28"/>
              </w:rPr>
            </w:pPr>
          </w:p>
          <w:p>
            <w:pPr>
              <w:spacing w:line="310" w:lineRule="exact"/>
              <w:jc w:val="left"/>
              <w:rPr>
                <w:rFonts w:ascii="Calibri" w:hAnsi="Calibri" w:eastAsia="宋体"/>
                <w:sz w:val="28"/>
                <w:szCs w:val="28"/>
              </w:rPr>
            </w:pPr>
          </w:p>
          <w:p>
            <w:pPr>
              <w:spacing w:line="310" w:lineRule="exact"/>
              <w:jc w:val="left"/>
              <w:rPr>
                <w:rFonts w:ascii="Calibri" w:hAnsi="Calibri" w:eastAsia="宋体"/>
                <w:sz w:val="28"/>
                <w:szCs w:val="28"/>
              </w:rPr>
            </w:pPr>
          </w:p>
          <w:p>
            <w:pPr>
              <w:spacing w:line="310" w:lineRule="exact"/>
              <w:jc w:val="left"/>
              <w:rPr>
                <w:rFonts w:ascii="Calibri" w:hAnsi="Calibri" w:eastAsia="宋体"/>
                <w:sz w:val="28"/>
                <w:szCs w:val="28"/>
              </w:rPr>
            </w:pPr>
          </w:p>
          <w:p>
            <w:pPr>
              <w:spacing w:line="310" w:lineRule="exact"/>
              <w:jc w:val="left"/>
              <w:rPr>
                <w:rFonts w:ascii="Calibri" w:hAnsi="Calibri" w:eastAsia="宋体"/>
                <w:sz w:val="28"/>
                <w:szCs w:val="28"/>
              </w:rPr>
            </w:pPr>
            <w:r>
              <w:rPr>
                <w:rFonts w:ascii="Calibri" w:hAnsi="Calibri" w:eastAsia="宋体"/>
                <w:sz w:val="28"/>
                <w:szCs w:val="28"/>
              </w:rPr>
              <w:t>5</w:t>
            </w:r>
          </w:p>
        </w:tc>
        <w:tc>
          <w:tcPr>
            <w:tcW w:w="1134" w:type="dxa"/>
            <w:vAlign w:val="top"/>
          </w:tcPr>
          <w:p>
            <w:pPr>
              <w:spacing w:line="520" w:lineRule="exact"/>
              <w:jc w:val="center"/>
              <w:rPr>
                <w:rFonts w:ascii="仿宋_GB2312" w:hAnsi="Calibri"/>
                <w:sz w:val="28"/>
                <w:szCs w:val="28"/>
              </w:rPr>
            </w:pPr>
          </w:p>
          <w:p>
            <w:pPr>
              <w:spacing w:line="520" w:lineRule="exact"/>
              <w:jc w:val="center"/>
              <w:rPr>
                <w:rFonts w:ascii="仿宋_GB2312" w:hAnsi="Calibri"/>
                <w:sz w:val="28"/>
                <w:szCs w:val="28"/>
              </w:rPr>
            </w:pPr>
          </w:p>
          <w:p>
            <w:pPr>
              <w:spacing w:line="520" w:lineRule="exact"/>
              <w:jc w:val="center"/>
              <w:rPr>
                <w:rFonts w:ascii="仿宋_GB2312" w:hAnsi="Calibri"/>
                <w:sz w:val="28"/>
                <w:szCs w:val="28"/>
              </w:rPr>
            </w:pPr>
            <w:r>
              <w:rPr>
                <w:rFonts w:hint="eastAsia" w:ascii="仿宋_GB2312" w:hAnsi="Calibri"/>
                <w:sz w:val="28"/>
                <w:szCs w:val="28"/>
              </w:rPr>
              <w:t>海域</w:t>
            </w:r>
          </w:p>
          <w:p>
            <w:pPr>
              <w:spacing w:line="520" w:lineRule="exact"/>
              <w:jc w:val="center"/>
              <w:rPr>
                <w:rFonts w:ascii="仿宋_GB2312" w:hAnsi="Calibri"/>
                <w:sz w:val="28"/>
                <w:szCs w:val="28"/>
              </w:rPr>
            </w:pPr>
            <w:r>
              <w:rPr>
                <w:rFonts w:hint="eastAsia" w:ascii="仿宋_GB2312" w:hAnsi="Calibri"/>
                <w:sz w:val="28"/>
                <w:szCs w:val="28"/>
              </w:rPr>
              <w:t>使用</w:t>
            </w:r>
          </w:p>
          <w:p>
            <w:pPr>
              <w:spacing w:line="520" w:lineRule="exact"/>
              <w:jc w:val="center"/>
              <w:rPr>
                <w:rFonts w:ascii="仿宋_GB2312" w:hAnsi="Calibri"/>
                <w:sz w:val="28"/>
                <w:szCs w:val="28"/>
              </w:rPr>
            </w:pPr>
            <w:r>
              <w:rPr>
                <w:rFonts w:hint="eastAsia" w:ascii="仿宋_GB2312" w:hAnsi="Calibri"/>
                <w:sz w:val="28"/>
                <w:szCs w:val="28"/>
              </w:rPr>
              <w:t>申请</w:t>
            </w:r>
          </w:p>
          <w:p>
            <w:pPr>
              <w:spacing w:line="520" w:lineRule="exact"/>
              <w:jc w:val="center"/>
              <w:rPr>
                <w:rFonts w:ascii="仿宋_GB2312" w:hAnsi="Calibri"/>
                <w:sz w:val="28"/>
                <w:szCs w:val="28"/>
              </w:rPr>
            </w:pPr>
            <w:r>
              <w:rPr>
                <w:rFonts w:hint="eastAsia" w:ascii="仿宋_GB2312" w:hAnsi="Calibri"/>
                <w:sz w:val="28"/>
                <w:szCs w:val="28"/>
              </w:rPr>
              <w:t>审核</w:t>
            </w:r>
          </w:p>
          <w:p>
            <w:pPr>
              <w:spacing w:line="520" w:lineRule="exact"/>
              <w:jc w:val="center"/>
              <w:rPr>
                <w:rFonts w:ascii="仿宋_GB2312" w:hAnsi="Calibri"/>
                <w:sz w:val="28"/>
                <w:szCs w:val="28"/>
              </w:rPr>
            </w:pPr>
            <w:r>
              <w:rPr>
                <w:rFonts w:hint="eastAsia" w:ascii="仿宋_GB2312" w:hAnsi="Calibri"/>
                <w:sz w:val="28"/>
                <w:szCs w:val="28"/>
              </w:rPr>
              <w:t>（海域使用申请审核、临时海域</w:t>
            </w:r>
          </w:p>
          <w:p>
            <w:pPr>
              <w:spacing w:line="520" w:lineRule="exact"/>
              <w:jc w:val="center"/>
              <w:rPr>
                <w:rFonts w:ascii="仿宋_GB2312" w:hAnsi="Calibri"/>
                <w:sz w:val="28"/>
                <w:szCs w:val="28"/>
              </w:rPr>
            </w:pPr>
            <w:r>
              <w:rPr>
                <w:rFonts w:hint="eastAsia" w:ascii="仿宋_GB2312" w:hAnsi="Calibri"/>
                <w:sz w:val="28"/>
                <w:szCs w:val="28"/>
              </w:rPr>
              <w:t>使用的审批、海域用途改变</w:t>
            </w:r>
          </w:p>
          <w:p>
            <w:pPr>
              <w:spacing w:line="520" w:lineRule="exact"/>
              <w:jc w:val="center"/>
              <w:rPr>
                <w:rFonts w:ascii="Calibri" w:hAnsi="Calibri" w:eastAsia="宋体"/>
                <w:sz w:val="28"/>
                <w:szCs w:val="28"/>
              </w:rPr>
            </w:pPr>
            <w:r>
              <w:rPr>
                <w:rFonts w:hint="eastAsia" w:ascii="仿宋_GB2312" w:hAnsi="Calibri"/>
                <w:sz w:val="28"/>
                <w:szCs w:val="28"/>
              </w:rPr>
              <w:t>审核）</w:t>
            </w:r>
          </w:p>
        </w:tc>
        <w:tc>
          <w:tcPr>
            <w:tcW w:w="5387" w:type="dxa"/>
            <w:vAlign w:val="top"/>
          </w:tcPr>
          <w:p>
            <w:pPr>
              <w:spacing w:line="318" w:lineRule="exact"/>
              <w:ind w:firstLine="480" w:firstLineChars="200"/>
              <w:rPr>
                <w:rFonts w:ascii="仿宋_GB2312" w:hAnsi="Calibri"/>
                <w:sz w:val="24"/>
              </w:rPr>
            </w:pPr>
            <w:r>
              <w:rPr>
                <w:rFonts w:hint="eastAsia" w:ascii="仿宋_GB2312" w:hAnsi="Calibri"/>
                <w:sz w:val="24"/>
              </w:rPr>
              <w:t>《中华人民共和国海域使用管理法》第十七条：“县级以上人民政府海洋行政主管部门依据海洋功能区划，对海域使用申请进行审核，并依照本法和省、自治区、直辖市人民政府的规定，报有批准权的人民政府批准。海洋行政主管部门审核海域使用申请，应当征求同级有关部门的意见。”</w:t>
            </w:r>
            <w:r>
              <w:rPr>
                <w:rFonts w:hint="eastAsia" w:ascii="仿宋_GB2312" w:hAnsi="黑体"/>
                <w:sz w:val="24"/>
              </w:rPr>
              <w:t>第二十八条:“海域使用权人不得擅自改变经批准的海域用途；确需改变的，应当在符合海洋功能区划的前提下，报原批准用海的人民政府批准。”第五十二条：“在中华人民共和国内水、领海使用特定海域不足三个月，可能对国防安全、海上交通安全和其他用海活动造成重大影响的排他性用海活动，参照本法有关规定办理临时海域使用证。”</w:t>
            </w:r>
          </w:p>
          <w:p>
            <w:pPr>
              <w:spacing w:line="318" w:lineRule="exact"/>
              <w:ind w:firstLine="480" w:firstLineChars="200"/>
              <w:rPr>
                <w:rFonts w:ascii="仿宋_GB2312" w:hAnsi="Calibri"/>
                <w:sz w:val="24"/>
              </w:rPr>
            </w:pPr>
          </w:p>
          <w:p>
            <w:pPr>
              <w:spacing w:line="318" w:lineRule="exact"/>
              <w:ind w:firstLine="480" w:firstLineChars="200"/>
              <w:rPr>
                <w:rFonts w:ascii="仿宋_GB2312" w:hAnsi="Calibri"/>
                <w:sz w:val="24"/>
              </w:rPr>
            </w:pPr>
            <w:r>
              <w:rPr>
                <w:rFonts w:hint="eastAsia" w:ascii="仿宋_GB2312" w:hAnsi="Calibri"/>
                <w:sz w:val="24"/>
              </w:rPr>
              <w:t>《海南省实施&lt;中华人民共和国海域使用管理法&gt;办法》第十一条：“</w:t>
            </w:r>
            <w:r>
              <w:rPr>
                <w:rFonts w:hint="eastAsia" w:ascii="仿宋_GB2312" w:hAnsi="黑体"/>
                <w:sz w:val="24"/>
              </w:rPr>
              <w:t>下列项目用海，应当报省人民政府审批：（一）填海50公顷以下的项目用海；（二）围海27公顷以上、100公顷以下的项目用海；（三）不改变海域自然属性200公顷以上、700公顷以下的项目用海；（四）省重大建设项目用海；（五）跨沿海市、县、自治县的项目用海；（六）其他应当由省人民政府批准的项目用海。下列项目用海，应当报沿海市、县、自治县人民政府审批：（一）围海27公顷以下的项目用海；（二）不改变海域自然属性200公顷以下的项目用海。</w:t>
            </w:r>
            <w:r>
              <w:rPr>
                <w:rFonts w:hint="eastAsia" w:ascii="仿宋_GB2312" w:hAnsi="Calibri"/>
                <w:sz w:val="24"/>
              </w:rPr>
              <w:t>本省审批权限以外的项目用海，应当经省人民政府审核后，报国务院审批。省和沿海市、县、自治县人民政府审批近岸海域的项目用海，应当遵循切实保护、合理利用、节约利用岸线和近岸海域的原则，符合国家有关海域使用技术规范。”</w:t>
            </w:r>
          </w:p>
        </w:tc>
        <w:tc>
          <w:tcPr>
            <w:tcW w:w="1843" w:type="dxa"/>
            <w:vAlign w:val="top"/>
          </w:tcPr>
          <w:p>
            <w:pPr>
              <w:spacing w:line="318" w:lineRule="exact"/>
              <w:rPr>
                <w:rFonts w:ascii="仿宋_GB2312" w:hAnsi="Calibri"/>
                <w:sz w:val="24"/>
              </w:rPr>
            </w:pPr>
          </w:p>
          <w:p>
            <w:pPr>
              <w:spacing w:line="318" w:lineRule="exact"/>
              <w:ind w:firstLine="480" w:firstLineChars="200"/>
              <w:rPr>
                <w:rFonts w:ascii="仿宋_GB2312" w:hAnsi="黑体"/>
                <w:sz w:val="24"/>
              </w:rPr>
            </w:pPr>
          </w:p>
          <w:p>
            <w:pPr>
              <w:spacing w:line="318" w:lineRule="exact"/>
              <w:ind w:firstLine="480" w:firstLineChars="200"/>
              <w:rPr>
                <w:rFonts w:ascii="仿宋_GB2312" w:hAnsi="黑体"/>
                <w:sz w:val="24"/>
              </w:rPr>
            </w:pPr>
          </w:p>
          <w:p>
            <w:pPr>
              <w:spacing w:line="318" w:lineRule="exact"/>
              <w:ind w:firstLine="480" w:firstLineChars="200"/>
              <w:rPr>
                <w:rFonts w:ascii="仿宋_GB2312" w:hAnsi="黑体"/>
                <w:sz w:val="24"/>
              </w:rPr>
            </w:pPr>
          </w:p>
          <w:p>
            <w:pPr>
              <w:spacing w:line="318" w:lineRule="exact"/>
              <w:ind w:firstLine="480" w:firstLineChars="200"/>
              <w:rPr>
                <w:rFonts w:ascii="仿宋_GB2312" w:hAnsi="黑体"/>
                <w:sz w:val="24"/>
              </w:rPr>
            </w:pPr>
          </w:p>
          <w:p>
            <w:pPr>
              <w:spacing w:line="318" w:lineRule="exact"/>
              <w:ind w:firstLine="480" w:firstLineChars="200"/>
              <w:rPr>
                <w:rFonts w:ascii="仿宋_GB2312" w:hAnsi="黑体"/>
                <w:sz w:val="24"/>
              </w:rPr>
            </w:pPr>
          </w:p>
          <w:p>
            <w:pPr>
              <w:spacing w:line="318" w:lineRule="exact"/>
              <w:ind w:firstLine="480" w:firstLineChars="200"/>
              <w:rPr>
                <w:rFonts w:ascii="仿宋_GB2312" w:hAnsi="黑体"/>
                <w:sz w:val="24"/>
              </w:rPr>
            </w:pPr>
          </w:p>
          <w:p>
            <w:pPr>
              <w:spacing w:line="318" w:lineRule="exact"/>
              <w:ind w:firstLine="480" w:firstLineChars="200"/>
              <w:rPr>
                <w:rFonts w:ascii="仿宋_GB2312" w:hAnsi="黑体"/>
                <w:sz w:val="24"/>
              </w:rPr>
            </w:pPr>
          </w:p>
          <w:p>
            <w:pPr>
              <w:spacing w:line="318" w:lineRule="exact"/>
              <w:ind w:firstLine="480" w:firstLineChars="200"/>
              <w:rPr>
                <w:rFonts w:ascii="仿宋_GB2312" w:hAnsi="黑体"/>
                <w:sz w:val="24"/>
              </w:rPr>
            </w:pPr>
          </w:p>
          <w:p>
            <w:pPr>
              <w:spacing w:line="318" w:lineRule="exact"/>
              <w:ind w:firstLine="480" w:firstLineChars="200"/>
              <w:rPr>
                <w:rFonts w:ascii="仿宋_GB2312" w:hAnsi="黑体"/>
                <w:sz w:val="24"/>
              </w:rPr>
            </w:pPr>
          </w:p>
          <w:p>
            <w:pPr>
              <w:spacing w:line="318" w:lineRule="exact"/>
              <w:ind w:firstLine="480" w:firstLineChars="200"/>
              <w:rPr>
                <w:rFonts w:ascii="仿宋_GB2312" w:hAnsi="黑体"/>
                <w:sz w:val="24"/>
              </w:rPr>
            </w:pPr>
            <w:r>
              <w:rPr>
                <w:rFonts w:hint="eastAsia" w:ascii="仿宋_GB2312" w:hAnsi="黑体"/>
                <w:sz w:val="24"/>
              </w:rPr>
              <w:t>在“多规合一”前提下，海岸工程和近岸海域的项目用海，以区域一次性海域使用审核审批取代单个项目审核审批，但依法应当由国务院审批的除外。</w:t>
            </w:r>
          </w:p>
          <w:p>
            <w:pPr>
              <w:spacing w:line="318" w:lineRule="exact"/>
              <w:ind w:firstLine="480" w:firstLineChars="200"/>
              <w:rPr>
                <w:rFonts w:ascii="仿宋_GB2312" w:hAnsi="黑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2" w:type="dxa"/>
            <w:vAlign w:val="top"/>
          </w:tcPr>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r>
              <w:rPr>
                <w:rFonts w:ascii="Calibri" w:hAnsi="Calibri" w:eastAsia="宋体"/>
                <w:sz w:val="28"/>
                <w:szCs w:val="28"/>
              </w:rPr>
              <w:t>6</w:t>
            </w: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tc>
        <w:tc>
          <w:tcPr>
            <w:tcW w:w="1134" w:type="dxa"/>
            <w:vAlign w:val="top"/>
          </w:tcPr>
          <w:p>
            <w:pPr>
              <w:spacing w:line="520" w:lineRule="exact"/>
              <w:rPr>
                <w:rFonts w:ascii="仿宋_GB2312" w:hAnsi="Calibri"/>
                <w:sz w:val="28"/>
                <w:szCs w:val="28"/>
              </w:rPr>
            </w:pPr>
          </w:p>
          <w:p>
            <w:pPr>
              <w:spacing w:line="520" w:lineRule="exact"/>
              <w:rPr>
                <w:rFonts w:ascii="仿宋_GB2312" w:hAnsi="Calibri"/>
                <w:sz w:val="28"/>
                <w:szCs w:val="28"/>
              </w:rPr>
            </w:pPr>
          </w:p>
          <w:p>
            <w:pPr>
              <w:spacing w:line="520" w:lineRule="exact"/>
              <w:jc w:val="center"/>
              <w:rPr>
                <w:rFonts w:ascii="仿宋_GB2312" w:hAnsi="Calibri"/>
                <w:sz w:val="28"/>
                <w:szCs w:val="28"/>
              </w:rPr>
            </w:pPr>
            <w:r>
              <w:rPr>
                <w:rFonts w:hint="eastAsia" w:ascii="仿宋_GB2312" w:hAnsi="Calibri"/>
                <w:sz w:val="28"/>
                <w:szCs w:val="28"/>
              </w:rPr>
              <w:t>水土</w:t>
            </w:r>
          </w:p>
          <w:p>
            <w:pPr>
              <w:spacing w:line="520" w:lineRule="exact"/>
              <w:jc w:val="center"/>
              <w:rPr>
                <w:rFonts w:ascii="仿宋_GB2312" w:hAnsi="Calibri"/>
                <w:sz w:val="28"/>
                <w:szCs w:val="28"/>
              </w:rPr>
            </w:pPr>
            <w:r>
              <w:rPr>
                <w:rFonts w:hint="eastAsia" w:ascii="仿宋_GB2312" w:hAnsi="Calibri"/>
                <w:sz w:val="28"/>
                <w:szCs w:val="28"/>
              </w:rPr>
              <w:t>保持</w:t>
            </w:r>
          </w:p>
          <w:p>
            <w:pPr>
              <w:spacing w:line="520" w:lineRule="exact"/>
              <w:jc w:val="center"/>
              <w:rPr>
                <w:rFonts w:ascii="仿宋_GB2312" w:hAnsi="Calibri"/>
                <w:sz w:val="28"/>
                <w:szCs w:val="28"/>
              </w:rPr>
            </w:pPr>
            <w:r>
              <w:rPr>
                <w:rFonts w:hint="eastAsia" w:ascii="仿宋_GB2312" w:hAnsi="Calibri"/>
                <w:sz w:val="28"/>
                <w:szCs w:val="28"/>
              </w:rPr>
              <w:t>方案</w:t>
            </w:r>
          </w:p>
          <w:p>
            <w:pPr>
              <w:spacing w:line="520" w:lineRule="exact"/>
              <w:jc w:val="center"/>
              <w:rPr>
                <w:rFonts w:ascii="仿宋_GB2312" w:hAnsi="Calibri"/>
                <w:sz w:val="28"/>
                <w:szCs w:val="28"/>
              </w:rPr>
            </w:pPr>
            <w:r>
              <w:rPr>
                <w:rFonts w:hint="eastAsia" w:ascii="仿宋_GB2312" w:hAnsi="Calibri"/>
                <w:sz w:val="28"/>
                <w:szCs w:val="28"/>
              </w:rPr>
              <w:t>审批</w:t>
            </w:r>
          </w:p>
        </w:tc>
        <w:tc>
          <w:tcPr>
            <w:tcW w:w="5387" w:type="dxa"/>
            <w:vAlign w:val="top"/>
          </w:tcPr>
          <w:p>
            <w:pPr>
              <w:spacing w:line="318" w:lineRule="exact"/>
              <w:rPr>
                <w:rFonts w:ascii="仿宋_GB2312" w:hAnsi="Calibri"/>
                <w:sz w:val="24"/>
              </w:rPr>
            </w:pPr>
            <w:r>
              <w:rPr>
                <w:rFonts w:hint="eastAsia" w:ascii="仿宋_GB2312" w:hAnsi="Calibri"/>
                <w:sz w:val="24"/>
              </w:rPr>
              <w:t xml:space="preserve">    《中华人民共和国水土保持法》第二十五条第一款：“在山区、丘陵区、风沙区以及水土保持规划确定的容易发生水土流失的其他区域开办可能造成水土流失的生产建设项目，生产建设单位应当编制水土保持方案，报县级以上人民政府水行政主管部门审批，并按照经批准的水土保持方案，采取水土流失预防和治理措施。没有能力编制水土保持方案的，应当委托具备相应技术条件的机构编制。”</w:t>
            </w:r>
          </w:p>
          <w:p>
            <w:pPr>
              <w:spacing w:line="318" w:lineRule="exact"/>
              <w:rPr>
                <w:rFonts w:ascii="仿宋_GB2312" w:hAnsi="Calibri"/>
                <w:sz w:val="24"/>
              </w:rPr>
            </w:pPr>
          </w:p>
          <w:p>
            <w:pPr>
              <w:spacing w:line="318" w:lineRule="exact"/>
              <w:rPr>
                <w:rFonts w:ascii="仿宋_GB2312" w:hAnsi="Calibri"/>
                <w:sz w:val="24"/>
              </w:rPr>
            </w:pPr>
            <w:r>
              <w:rPr>
                <w:rFonts w:hint="eastAsia" w:ascii="仿宋_GB2312" w:hAnsi="Calibri"/>
                <w:sz w:val="24"/>
              </w:rPr>
              <w:t xml:space="preserve">   《海南省实施&lt;中华人民共和国水土保持法&gt;办法》第十五条：“凡可能引起水土流失的生产建设活动，都应当采取水土保持措施。在山区、丘陵区、风沙区以及水土保持规划确定的容易发生水土流失的其他区域开办可能造成水土流失的生产建设项目，生产建设单位应当编制水土保持方案，报县级以上水行政主管部门审批，并按照经批准的水土保持方案，采取水土流失预防和治理措施。依法应当编制水土保持方案的生产建设项目占地面积在三万平方米以上或者挖填土石方总量在三万立方米以上的，应当编制水土保持方案报告书;其他的生产建设项目应当编制水土保持方案报告表。”</w:t>
            </w:r>
          </w:p>
          <w:p>
            <w:pPr>
              <w:spacing w:line="318" w:lineRule="exact"/>
              <w:rPr>
                <w:rFonts w:ascii="仿宋_GB2312" w:hAnsi="Calibri"/>
                <w:sz w:val="24"/>
              </w:rPr>
            </w:pPr>
          </w:p>
        </w:tc>
        <w:tc>
          <w:tcPr>
            <w:tcW w:w="1843" w:type="dxa"/>
            <w:vAlign w:val="top"/>
          </w:tcPr>
          <w:p>
            <w:pPr>
              <w:spacing w:line="318" w:lineRule="exact"/>
              <w:jc w:val="left"/>
              <w:rPr>
                <w:rFonts w:eastAsia="黑体"/>
                <w:sz w:val="24"/>
              </w:rPr>
            </w:pPr>
          </w:p>
          <w:p>
            <w:pPr>
              <w:spacing w:line="318" w:lineRule="exact"/>
              <w:ind w:firstLine="480" w:firstLineChars="200"/>
              <w:rPr>
                <w:rFonts w:ascii="仿宋_GB2312" w:hAnsi="Calibri"/>
                <w:sz w:val="24"/>
              </w:rPr>
            </w:pPr>
          </w:p>
          <w:p>
            <w:pPr>
              <w:spacing w:line="318" w:lineRule="exact"/>
              <w:ind w:firstLine="480" w:firstLineChars="200"/>
              <w:rPr>
                <w:rFonts w:ascii="黑体" w:hAnsi="黑体" w:eastAsia="黑体"/>
                <w:sz w:val="24"/>
              </w:rPr>
            </w:pPr>
            <w:r>
              <w:rPr>
                <w:rFonts w:ascii="仿宋_GB2312" w:hAnsi="Calibri"/>
                <w:sz w:val="24"/>
              </w:rPr>
              <w:t>在</w:t>
            </w:r>
            <w:r>
              <w:rPr>
                <w:rFonts w:hint="eastAsia" w:ascii="仿宋_GB2312" w:hAnsi="Calibri"/>
                <w:sz w:val="24"/>
              </w:rPr>
              <w:t>“多规合一”</w:t>
            </w:r>
            <w:r>
              <w:rPr>
                <w:rFonts w:ascii="仿宋_GB2312" w:hAnsi="Calibri"/>
                <w:sz w:val="24"/>
              </w:rPr>
              <w:t>前提下，</w:t>
            </w:r>
            <w:r>
              <w:rPr>
                <w:rFonts w:hint="eastAsia" w:ascii="仿宋_GB2312" w:hAnsi="Calibri"/>
                <w:sz w:val="24"/>
              </w:rPr>
              <w:t>以</w:t>
            </w:r>
            <w:r>
              <w:rPr>
                <w:rFonts w:ascii="仿宋_GB2312" w:hAnsi="Calibri"/>
                <w:sz w:val="24"/>
              </w:rPr>
              <w:t>区域一次性水土保持方案审批取代单个项目</w:t>
            </w:r>
            <w:r>
              <w:rPr>
                <w:rFonts w:hint="eastAsia" w:ascii="仿宋_GB2312" w:hAnsi="Calibri"/>
                <w:sz w:val="24"/>
              </w:rPr>
              <w:t>审批，</w:t>
            </w:r>
            <w:r>
              <w:rPr>
                <w:rFonts w:hint="eastAsia" w:ascii="仿宋_GB2312" w:hAnsi="黑体"/>
                <w:sz w:val="24"/>
              </w:rPr>
              <w:t>但依法应当由国家水利部审批的除外。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2" w:type="dxa"/>
            <w:vAlign w:val="top"/>
          </w:tcPr>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r>
              <w:rPr>
                <w:rFonts w:ascii="Calibri" w:hAnsi="Calibri" w:eastAsia="宋体"/>
                <w:sz w:val="28"/>
                <w:szCs w:val="28"/>
              </w:rPr>
              <w:t>7</w:t>
            </w:r>
          </w:p>
        </w:tc>
        <w:tc>
          <w:tcPr>
            <w:tcW w:w="1134" w:type="dxa"/>
            <w:vAlign w:val="top"/>
          </w:tcPr>
          <w:p>
            <w:pPr>
              <w:spacing w:line="360" w:lineRule="exact"/>
              <w:rPr>
                <w:rFonts w:ascii="仿宋_GB2312" w:hAnsi="黑体"/>
                <w:sz w:val="28"/>
                <w:szCs w:val="28"/>
              </w:rPr>
            </w:pPr>
            <w:r>
              <w:rPr>
                <w:rFonts w:hint="eastAsia" w:ascii="仿宋_GB2312" w:hAnsi="黑体"/>
                <w:sz w:val="28"/>
                <w:szCs w:val="28"/>
              </w:rPr>
              <w:t>省级、市县级文物保护单位建设控制地带内建设工程设计方案审批</w:t>
            </w:r>
          </w:p>
        </w:tc>
        <w:tc>
          <w:tcPr>
            <w:tcW w:w="5387" w:type="dxa"/>
            <w:vAlign w:val="top"/>
          </w:tcPr>
          <w:p>
            <w:pPr>
              <w:spacing w:line="318" w:lineRule="exact"/>
              <w:ind w:firstLine="480" w:firstLineChars="200"/>
              <w:rPr>
                <w:rFonts w:ascii="仿宋_GB2312" w:hAnsi="Calibri"/>
                <w:sz w:val="24"/>
              </w:rPr>
            </w:pPr>
          </w:p>
          <w:p>
            <w:pPr>
              <w:spacing w:line="318" w:lineRule="exact"/>
              <w:ind w:firstLine="480" w:firstLineChars="200"/>
              <w:rPr>
                <w:rFonts w:ascii="仿宋_GB2312" w:hAnsi="Calibri"/>
                <w:sz w:val="24"/>
              </w:rPr>
            </w:pPr>
            <w:r>
              <w:rPr>
                <w:rFonts w:hint="eastAsia" w:ascii="仿宋_GB2312" w:hAnsi="Calibri"/>
                <w:sz w:val="24"/>
              </w:rPr>
              <w:t>《中华人民共和国文物保护法》第十八条：“根据保护文物的实际需要，经省、自治区、直辖市人民政府批准，可以在文物保护单位的周围划出一定的建设控制地带，并予以公布。在文物保护单位的建设控制地带内进行建设工程，不得破坏文物保护单位的历史风貌；工程设计方案应当根据文物保护单位的级别，经相应的文物行政部门同意后，报城乡建设规划部门批准。”</w:t>
            </w:r>
          </w:p>
          <w:p>
            <w:pPr>
              <w:spacing w:line="318" w:lineRule="exact"/>
              <w:ind w:firstLine="360" w:firstLineChars="150"/>
              <w:rPr>
                <w:rFonts w:ascii="仿宋_GB2312" w:hAnsi="Calibri"/>
                <w:sz w:val="24"/>
              </w:rPr>
            </w:pPr>
          </w:p>
        </w:tc>
        <w:tc>
          <w:tcPr>
            <w:tcW w:w="1843" w:type="dxa"/>
            <w:vAlign w:val="top"/>
          </w:tcPr>
          <w:p>
            <w:pPr>
              <w:spacing w:line="318" w:lineRule="exact"/>
              <w:ind w:firstLine="480" w:firstLineChars="200"/>
              <w:rPr>
                <w:rFonts w:ascii="仿宋_GB2312" w:hAnsi="仿宋"/>
                <w:color w:val="000000"/>
                <w:sz w:val="24"/>
              </w:rPr>
            </w:pPr>
          </w:p>
          <w:p>
            <w:pPr>
              <w:spacing w:line="318" w:lineRule="exact"/>
              <w:ind w:firstLine="480" w:firstLineChars="200"/>
              <w:rPr>
                <w:rFonts w:ascii="Calibri" w:hAnsi="Calibri" w:eastAsia="宋体"/>
                <w:sz w:val="24"/>
              </w:rPr>
            </w:pPr>
            <w:r>
              <w:rPr>
                <w:rFonts w:hint="eastAsia" w:ascii="仿宋_GB2312" w:hAnsi="仿宋"/>
                <w:color w:val="000000"/>
                <w:sz w:val="24"/>
              </w:rPr>
              <w:t>在“多规合一”前提下，对符合规划的项目，暂时停止实施该项行政审批，改为备案管理。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562" w:type="dxa"/>
            <w:vAlign w:val="top"/>
          </w:tcPr>
          <w:p>
            <w:pPr>
              <w:spacing w:line="310" w:lineRule="exact"/>
              <w:rPr>
                <w:rFonts w:ascii="Calibri" w:hAnsi="Calibri" w:eastAsia="宋体"/>
                <w:sz w:val="28"/>
                <w:szCs w:val="28"/>
              </w:rPr>
            </w:pPr>
          </w:p>
          <w:p>
            <w:pPr>
              <w:spacing w:line="310" w:lineRule="exact"/>
              <w:rPr>
                <w:rFonts w:ascii="Calibri" w:hAnsi="Calibri" w:eastAsia="宋体"/>
                <w:sz w:val="28"/>
                <w:szCs w:val="28"/>
              </w:rPr>
            </w:pPr>
          </w:p>
          <w:p>
            <w:pPr>
              <w:spacing w:line="310" w:lineRule="exact"/>
              <w:rPr>
                <w:rFonts w:ascii="Calibri" w:hAnsi="Calibri" w:eastAsia="宋体"/>
                <w:sz w:val="28"/>
                <w:szCs w:val="28"/>
              </w:rPr>
            </w:pPr>
          </w:p>
          <w:p>
            <w:pPr>
              <w:spacing w:line="310" w:lineRule="exact"/>
              <w:rPr>
                <w:rFonts w:ascii="Calibri" w:hAnsi="Calibri" w:eastAsia="宋体"/>
                <w:sz w:val="28"/>
                <w:szCs w:val="28"/>
              </w:rPr>
            </w:pPr>
          </w:p>
          <w:p>
            <w:pPr>
              <w:spacing w:line="310" w:lineRule="exact"/>
              <w:rPr>
                <w:rFonts w:ascii="Calibri" w:hAnsi="Calibri" w:eastAsia="宋体"/>
                <w:sz w:val="28"/>
                <w:szCs w:val="28"/>
              </w:rPr>
            </w:pPr>
          </w:p>
          <w:p>
            <w:pPr>
              <w:spacing w:line="310" w:lineRule="exact"/>
              <w:rPr>
                <w:rFonts w:ascii="Calibri" w:hAnsi="Calibri" w:eastAsia="宋体"/>
                <w:sz w:val="28"/>
                <w:szCs w:val="28"/>
              </w:rPr>
            </w:pPr>
          </w:p>
          <w:p>
            <w:pPr>
              <w:spacing w:line="310" w:lineRule="exact"/>
              <w:rPr>
                <w:rFonts w:ascii="Calibri" w:hAnsi="Calibri" w:eastAsia="宋体"/>
                <w:sz w:val="28"/>
                <w:szCs w:val="28"/>
              </w:rPr>
            </w:pPr>
          </w:p>
          <w:p>
            <w:pPr>
              <w:spacing w:line="310" w:lineRule="exact"/>
              <w:jc w:val="center"/>
              <w:rPr>
                <w:rFonts w:ascii="Calibri" w:hAnsi="Calibri" w:eastAsia="宋体"/>
                <w:sz w:val="28"/>
                <w:szCs w:val="28"/>
              </w:rPr>
            </w:pPr>
            <w:r>
              <w:rPr>
                <w:rFonts w:ascii="Calibri" w:hAnsi="Calibri" w:eastAsia="宋体"/>
                <w:sz w:val="28"/>
                <w:szCs w:val="28"/>
              </w:rPr>
              <w:t>8</w:t>
            </w:r>
          </w:p>
        </w:tc>
        <w:tc>
          <w:tcPr>
            <w:tcW w:w="1134" w:type="dxa"/>
            <w:vAlign w:val="top"/>
          </w:tcPr>
          <w:p>
            <w:pPr>
              <w:spacing w:line="520" w:lineRule="exact"/>
              <w:jc w:val="center"/>
              <w:rPr>
                <w:rFonts w:ascii="仿宋_GB2312" w:hAnsi="Calibri"/>
                <w:sz w:val="28"/>
                <w:szCs w:val="28"/>
              </w:rPr>
            </w:pPr>
          </w:p>
          <w:p>
            <w:pPr>
              <w:spacing w:line="520" w:lineRule="exact"/>
              <w:jc w:val="center"/>
              <w:rPr>
                <w:rFonts w:ascii="仿宋_GB2312" w:hAnsi="Calibri"/>
                <w:sz w:val="28"/>
                <w:szCs w:val="28"/>
              </w:rPr>
            </w:pPr>
            <w:r>
              <w:rPr>
                <w:rFonts w:hint="eastAsia" w:ascii="仿宋_GB2312" w:hAnsi="Calibri"/>
                <w:sz w:val="28"/>
                <w:szCs w:val="28"/>
              </w:rPr>
              <w:t>固定</w:t>
            </w:r>
          </w:p>
          <w:p>
            <w:pPr>
              <w:spacing w:line="520" w:lineRule="exact"/>
              <w:jc w:val="center"/>
              <w:rPr>
                <w:rFonts w:ascii="仿宋_GB2312" w:hAnsi="Calibri"/>
                <w:sz w:val="28"/>
                <w:szCs w:val="28"/>
              </w:rPr>
            </w:pPr>
            <w:r>
              <w:rPr>
                <w:rFonts w:hint="eastAsia" w:ascii="仿宋_GB2312" w:hAnsi="Calibri"/>
                <w:sz w:val="28"/>
                <w:szCs w:val="28"/>
              </w:rPr>
              <w:t>资产</w:t>
            </w:r>
          </w:p>
          <w:p>
            <w:pPr>
              <w:spacing w:line="520" w:lineRule="exact"/>
              <w:jc w:val="center"/>
              <w:rPr>
                <w:rFonts w:ascii="仿宋_GB2312" w:hAnsi="Calibri"/>
                <w:sz w:val="28"/>
                <w:szCs w:val="28"/>
              </w:rPr>
            </w:pPr>
            <w:r>
              <w:rPr>
                <w:rFonts w:hint="eastAsia" w:ascii="仿宋_GB2312" w:hAnsi="Calibri"/>
                <w:sz w:val="28"/>
                <w:szCs w:val="28"/>
              </w:rPr>
              <w:t>投资</w:t>
            </w:r>
          </w:p>
          <w:p>
            <w:pPr>
              <w:spacing w:line="520" w:lineRule="exact"/>
              <w:jc w:val="center"/>
              <w:rPr>
                <w:rFonts w:ascii="仿宋_GB2312" w:hAnsi="Calibri"/>
                <w:sz w:val="28"/>
                <w:szCs w:val="28"/>
              </w:rPr>
            </w:pPr>
            <w:r>
              <w:rPr>
                <w:rFonts w:hint="eastAsia" w:ascii="仿宋_GB2312" w:hAnsi="Calibri"/>
                <w:sz w:val="28"/>
                <w:szCs w:val="28"/>
              </w:rPr>
              <w:t>项目</w:t>
            </w:r>
          </w:p>
          <w:p>
            <w:pPr>
              <w:spacing w:line="520" w:lineRule="exact"/>
              <w:jc w:val="center"/>
              <w:rPr>
                <w:rFonts w:ascii="仿宋_GB2312" w:hAnsi="Calibri"/>
                <w:sz w:val="28"/>
                <w:szCs w:val="28"/>
              </w:rPr>
            </w:pPr>
            <w:r>
              <w:rPr>
                <w:rFonts w:hint="eastAsia" w:ascii="仿宋_GB2312" w:hAnsi="Calibri"/>
                <w:sz w:val="28"/>
                <w:szCs w:val="28"/>
              </w:rPr>
              <w:t>节能</w:t>
            </w:r>
          </w:p>
          <w:p>
            <w:pPr>
              <w:spacing w:line="520" w:lineRule="exact"/>
              <w:jc w:val="center"/>
              <w:rPr>
                <w:rFonts w:ascii="仿宋_GB2312" w:hAnsi="Calibri"/>
                <w:sz w:val="28"/>
                <w:szCs w:val="28"/>
              </w:rPr>
            </w:pPr>
            <w:r>
              <w:rPr>
                <w:rFonts w:hint="eastAsia" w:ascii="仿宋_GB2312" w:hAnsi="Calibri"/>
                <w:sz w:val="28"/>
                <w:szCs w:val="28"/>
              </w:rPr>
              <w:t>评估</w:t>
            </w:r>
          </w:p>
          <w:p>
            <w:pPr>
              <w:spacing w:line="520" w:lineRule="exact"/>
              <w:jc w:val="center"/>
              <w:rPr>
                <w:rFonts w:ascii="仿宋_GB2312" w:hAnsi="Calibri"/>
                <w:sz w:val="28"/>
                <w:szCs w:val="28"/>
              </w:rPr>
            </w:pPr>
            <w:r>
              <w:rPr>
                <w:rFonts w:hint="eastAsia" w:ascii="仿宋_GB2312" w:hAnsi="Calibri"/>
                <w:sz w:val="28"/>
                <w:szCs w:val="28"/>
              </w:rPr>
              <w:t>审查</w:t>
            </w:r>
          </w:p>
        </w:tc>
        <w:tc>
          <w:tcPr>
            <w:tcW w:w="5387" w:type="dxa"/>
            <w:vAlign w:val="top"/>
          </w:tcPr>
          <w:p>
            <w:pPr>
              <w:spacing w:line="318" w:lineRule="exact"/>
              <w:ind w:firstLine="480" w:firstLineChars="200"/>
              <w:rPr>
                <w:rFonts w:ascii="仿宋_GB2312" w:hAnsi="Calibri"/>
                <w:sz w:val="24"/>
              </w:rPr>
            </w:pPr>
            <w:r>
              <w:rPr>
                <w:rFonts w:hint="eastAsia" w:ascii="仿宋_GB2312" w:hAnsi="Calibri"/>
                <w:sz w:val="24"/>
              </w:rPr>
              <w:t>《中华人民共和国节约能源法》第十五条：“国家实行固定资产投资项目节能评估和审查制度。不符合强制性节能标准的项目，建设单位不得开工建设；已经建成的，不得投入生产、使用。政府投资项目不符合强制性节能标准的，依法负责项目审批的机关不得批准建设。具体办法由国务院管理节能工作的部门会同国务院相关部门制定。”</w:t>
            </w:r>
          </w:p>
          <w:p>
            <w:pPr>
              <w:spacing w:line="318" w:lineRule="exact"/>
              <w:ind w:firstLine="480" w:firstLineChars="200"/>
              <w:rPr>
                <w:rFonts w:ascii="仿宋_GB2312" w:hAnsi="Calibri"/>
                <w:sz w:val="24"/>
              </w:rPr>
            </w:pPr>
          </w:p>
          <w:p>
            <w:pPr>
              <w:spacing w:line="318" w:lineRule="exact"/>
              <w:ind w:firstLine="480" w:firstLineChars="200"/>
              <w:rPr>
                <w:rFonts w:ascii="仿宋_GB2312" w:hAnsi="Calibri"/>
                <w:sz w:val="24"/>
              </w:rPr>
            </w:pPr>
            <w:r>
              <w:rPr>
                <w:rFonts w:hint="eastAsia" w:ascii="仿宋_GB2312" w:hAnsi="Calibri"/>
                <w:sz w:val="24"/>
              </w:rPr>
              <w:t>《海南省节约能源条例》第十一条第三款：“未按照规定进行节能审查或者节能审查未获通过的固定资产投资项目，依法负责项目审批或者核准的机关不得批准或者核准建设；建设单位不得开工建设；已经建成的，不得投入生产、使用。”</w:t>
            </w:r>
          </w:p>
        </w:tc>
        <w:tc>
          <w:tcPr>
            <w:tcW w:w="1843" w:type="dxa"/>
            <w:vAlign w:val="top"/>
          </w:tcPr>
          <w:p>
            <w:pPr>
              <w:spacing w:line="318" w:lineRule="exact"/>
              <w:jc w:val="left"/>
              <w:rPr>
                <w:rFonts w:ascii="Calibri" w:hAnsi="Calibri" w:eastAsia="宋体"/>
                <w:sz w:val="24"/>
              </w:rPr>
            </w:pPr>
          </w:p>
          <w:p>
            <w:pPr>
              <w:spacing w:line="318" w:lineRule="exact"/>
              <w:ind w:firstLine="480" w:firstLineChars="200"/>
              <w:rPr>
                <w:rFonts w:ascii="仿宋_GB2312" w:hAnsi="Calibri"/>
                <w:sz w:val="24"/>
              </w:rPr>
            </w:pPr>
            <w:r>
              <w:rPr>
                <w:rFonts w:hint="eastAsia" w:ascii="仿宋_GB2312" w:hAnsi="Calibri"/>
                <w:sz w:val="24"/>
              </w:rPr>
              <w:t>在“多规合一”前提下，</w:t>
            </w:r>
            <w:r>
              <w:rPr>
                <w:rFonts w:hint="eastAsia" w:ascii="仿宋_GB2312" w:hAnsi="黑体"/>
                <w:sz w:val="24"/>
              </w:rPr>
              <w:t>对符合有关节能规定的项目，暂时停止实施该项行政审批，</w:t>
            </w:r>
            <w:r>
              <w:rPr>
                <w:rFonts w:hint="eastAsia" w:ascii="仿宋_GB2312" w:hAnsi="Calibri"/>
                <w:sz w:val="24"/>
              </w:rPr>
              <w:t>改为备案管理，</w:t>
            </w:r>
            <w:r>
              <w:rPr>
                <w:rFonts w:hint="eastAsia" w:ascii="仿宋_GB2312" w:hAnsi="黑体"/>
                <w:sz w:val="24"/>
              </w:rPr>
              <w:t>但依法应当报国家发改委审批、核准的项目除外。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2" w:type="dxa"/>
            <w:vAlign w:val="top"/>
          </w:tcPr>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r>
              <w:rPr>
                <w:rFonts w:ascii="Calibri" w:hAnsi="Calibri" w:eastAsia="宋体"/>
                <w:sz w:val="28"/>
                <w:szCs w:val="28"/>
              </w:rPr>
              <w:t>9</w:t>
            </w:r>
          </w:p>
        </w:tc>
        <w:tc>
          <w:tcPr>
            <w:tcW w:w="1134" w:type="dxa"/>
            <w:vAlign w:val="top"/>
          </w:tcPr>
          <w:p>
            <w:pPr>
              <w:spacing w:line="520" w:lineRule="exact"/>
              <w:rPr>
                <w:rFonts w:ascii="仿宋_GB2312" w:hAnsi="Calibri"/>
                <w:sz w:val="28"/>
                <w:szCs w:val="28"/>
              </w:rPr>
            </w:pPr>
          </w:p>
          <w:p>
            <w:pPr>
              <w:spacing w:line="520" w:lineRule="exact"/>
              <w:rPr>
                <w:rFonts w:ascii="仿宋_GB2312" w:hAnsi="Calibri"/>
                <w:sz w:val="28"/>
                <w:szCs w:val="28"/>
              </w:rPr>
            </w:pPr>
          </w:p>
          <w:p>
            <w:pPr>
              <w:spacing w:line="520" w:lineRule="exact"/>
              <w:jc w:val="center"/>
              <w:rPr>
                <w:rFonts w:ascii="仿宋_GB2312" w:hAnsi="Calibri"/>
                <w:sz w:val="28"/>
                <w:szCs w:val="28"/>
              </w:rPr>
            </w:pPr>
            <w:r>
              <w:rPr>
                <w:rFonts w:hint="eastAsia" w:ascii="仿宋_GB2312" w:hAnsi="Calibri"/>
                <w:sz w:val="28"/>
                <w:szCs w:val="28"/>
              </w:rPr>
              <w:t>供地</w:t>
            </w:r>
          </w:p>
          <w:p>
            <w:pPr>
              <w:spacing w:line="520" w:lineRule="exact"/>
              <w:jc w:val="center"/>
              <w:rPr>
                <w:rFonts w:ascii="仿宋_GB2312" w:hAnsi="Calibri"/>
                <w:sz w:val="28"/>
                <w:szCs w:val="28"/>
              </w:rPr>
            </w:pPr>
            <w:r>
              <w:rPr>
                <w:rFonts w:hint="eastAsia" w:ascii="仿宋_GB2312" w:hAnsi="Calibri"/>
                <w:sz w:val="28"/>
                <w:szCs w:val="28"/>
              </w:rPr>
              <w:t>审批</w:t>
            </w:r>
          </w:p>
        </w:tc>
        <w:tc>
          <w:tcPr>
            <w:tcW w:w="5387" w:type="dxa"/>
            <w:vAlign w:val="top"/>
          </w:tcPr>
          <w:p>
            <w:pPr>
              <w:spacing w:line="318" w:lineRule="exact"/>
              <w:ind w:firstLine="480" w:firstLineChars="200"/>
              <w:rPr>
                <w:rFonts w:ascii="仿宋_GB2312" w:hAnsi="Calibri"/>
                <w:sz w:val="24"/>
              </w:rPr>
            </w:pPr>
            <w:r>
              <w:rPr>
                <w:rFonts w:hint="eastAsia" w:ascii="仿宋_GB2312" w:hAnsi="Calibri"/>
                <w:sz w:val="24"/>
              </w:rPr>
              <w:t>《中华人民共和国土地管理法》第五十三条：“经批准的建设项目需要使用国有建设用地的，建设单位应当持法律、行政法规规定的有关文件，向有批准权的县级以上人民政府土地行政主管部门提出建设用地申请，经土地行政主管部门审查，报本级人民政府批准。”第五十四条：“建设单位使用国有土地，应当以出让等有偿使用方式取得；但是，下列建设用地，经县级以上人民政府依法批准，可以以划拨方式取得：（一）国家机关用地和军事用地；（二）城市基础设施用地和公益事业用地；（三）国家重点扶持的能源、交通、水利等基础设施用地；（四）法律、行政法规规定的其他用地。”</w:t>
            </w:r>
          </w:p>
        </w:tc>
        <w:tc>
          <w:tcPr>
            <w:tcW w:w="1843" w:type="dxa"/>
            <w:vAlign w:val="top"/>
          </w:tcPr>
          <w:p>
            <w:pPr>
              <w:spacing w:line="318" w:lineRule="exact"/>
              <w:ind w:firstLine="480" w:firstLineChars="200"/>
              <w:rPr>
                <w:rFonts w:ascii="仿宋_GB2312" w:hAnsi="Calibri"/>
                <w:sz w:val="24"/>
              </w:rPr>
            </w:pPr>
            <w:r>
              <w:rPr>
                <w:rFonts w:hint="eastAsia" w:ascii="仿宋_GB2312" w:hAnsi="黑体"/>
                <w:sz w:val="24"/>
              </w:rPr>
              <w:t>在“多规合一”前提下</w:t>
            </w:r>
            <w:r>
              <w:rPr>
                <w:rFonts w:hint="eastAsia" w:ascii="仿宋_GB2312" w:hAnsi="Calibri"/>
                <w:sz w:val="24"/>
              </w:rPr>
              <w:t>，</w:t>
            </w:r>
            <w:r>
              <w:rPr>
                <w:rFonts w:hint="eastAsia" w:ascii="仿宋_GB2312" w:hAnsi="黑体"/>
                <w:sz w:val="24"/>
              </w:rPr>
              <w:t>省和市、县、自治县总体规划已明确</w:t>
            </w:r>
            <w:r>
              <w:rPr>
                <w:rFonts w:hint="eastAsia" w:ascii="仿宋_GB2312" w:hAnsi="Calibri"/>
                <w:sz w:val="24"/>
              </w:rPr>
              <w:t>能满足审批依据要求的指标、要素、参数等数据的项目，申请人无需提供相关材料，即可办理相关审批手续。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2" w:type="dxa"/>
            <w:vAlign w:val="top"/>
          </w:tcPr>
          <w:p>
            <w:pPr>
              <w:spacing w:line="310" w:lineRule="exact"/>
              <w:rPr>
                <w:rFonts w:ascii="Calibri" w:hAnsi="Calibri" w:eastAsia="宋体"/>
                <w:sz w:val="28"/>
                <w:szCs w:val="28"/>
              </w:rPr>
            </w:pPr>
          </w:p>
          <w:p>
            <w:pPr>
              <w:spacing w:line="310" w:lineRule="exact"/>
              <w:rPr>
                <w:rFonts w:ascii="Calibri" w:hAnsi="Calibri" w:eastAsia="宋体"/>
                <w:sz w:val="28"/>
                <w:szCs w:val="28"/>
              </w:rPr>
            </w:pPr>
          </w:p>
          <w:p>
            <w:pPr>
              <w:spacing w:line="310" w:lineRule="exact"/>
              <w:rPr>
                <w:rFonts w:ascii="Calibri" w:hAnsi="Calibri" w:eastAsia="宋体"/>
                <w:sz w:val="28"/>
                <w:szCs w:val="28"/>
              </w:rPr>
            </w:pPr>
          </w:p>
          <w:p>
            <w:pPr>
              <w:spacing w:line="310" w:lineRule="exact"/>
              <w:rPr>
                <w:rFonts w:ascii="Calibri" w:hAnsi="Calibri" w:eastAsia="宋体"/>
                <w:sz w:val="28"/>
                <w:szCs w:val="28"/>
              </w:rPr>
            </w:pPr>
          </w:p>
          <w:p>
            <w:pPr>
              <w:spacing w:line="310" w:lineRule="exact"/>
              <w:rPr>
                <w:rFonts w:ascii="Calibri" w:hAnsi="Calibri" w:eastAsia="宋体"/>
                <w:sz w:val="28"/>
                <w:szCs w:val="28"/>
              </w:rPr>
            </w:pPr>
          </w:p>
          <w:p>
            <w:pPr>
              <w:spacing w:line="310" w:lineRule="exact"/>
              <w:rPr>
                <w:rFonts w:ascii="Calibri" w:hAnsi="Calibri" w:eastAsia="宋体"/>
                <w:sz w:val="28"/>
                <w:szCs w:val="28"/>
              </w:rPr>
            </w:pPr>
          </w:p>
          <w:p>
            <w:pPr>
              <w:spacing w:line="310" w:lineRule="exact"/>
              <w:rPr>
                <w:rFonts w:ascii="Calibri" w:hAnsi="Calibri" w:eastAsia="宋体"/>
                <w:sz w:val="28"/>
                <w:szCs w:val="28"/>
              </w:rPr>
            </w:pPr>
          </w:p>
          <w:p>
            <w:pPr>
              <w:spacing w:line="310" w:lineRule="exact"/>
              <w:rPr>
                <w:rFonts w:ascii="Calibri" w:hAnsi="Calibri" w:eastAsia="宋体"/>
                <w:sz w:val="28"/>
                <w:szCs w:val="28"/>
              </w:rPr>
            </w:pPr>
          </w:p>
          <w:p>
            <w:pPr>
              <w:spacing w:line="310" w:lineRule="exact"/>
              <w:rPr>
                <w:rFonts w:ascii="Calibri" w:hAnsi="Calibri" w:eastAsia="宋体"/>
                <w:sz w:val="28"/>
                <w:szCs w:val="28"/>
              </w:rPr>
            </w:pPr>
          </w:p>
          <w:p>
            <w:pPr>
              <w:spacing w:line="310" w:lineRule="exact"/>
              <w:rPr>
                <w:rFonts w:ascii="Calibri" w:hAnsi="Calibri" w:eastAsia="宋体"/>
                <w:sz w:val="28"/>
                <w:szCs w:val="28"/>
              </w:rPr>
            </w:pPr>
          </w:p>
          <w:p>
            <w:pPr>
              <w:spacing w:line="310" w:lineRule="exact"/>
              <w:rPr>
                <w:rFonts w:ascii="Calibri" w:hAnsi="Calibri" w:eastAsia="宋体"/>
                <w:sz w:val="28"/>
                <w:szCs w:val="28"/>
              </w:rPr>
            </w:pPr>
          </w:p>
          <w:p>
            <w:pPr>
              <w:spacing w:line="310" w:lineRule="exact"/>
              <w:rPr>
                <w:rFonts w:ascii="Calibri" w:hAnsi="Calibri" w:eastAsia="宋体"/>
                <w:sz w:val="28"/>
                <w:szCs w:val="28"/>
              </w:rPr>
            </w:pPr>
          </w:p>
          <w:p>
            <w:pPr>
              <w:spacing w:line="310" w:lineRule="exact"/>
              <w:rPr>
                <w:rFonts w:ascii="Calibri" w:hAnsi="Calibri" w:eastAsia="宋体"/>
                <w:sz w:val="28"/>
                <w:szCs w:val="28"/>
              </w:rPr>
            </w:pPr>
            <w:r>
              <w:rPr>
                <w:rFonts w:ascii="Calibri" w:hAnsi="Calibri" w:eastAsia="宋体"/>
                <w:sz w:val="28"/>
                <w:szCs w:val="28"/>
              </w:rPr>
              <w:t>10</w:t>
            </w:r>
          </w:p>
        </w:tc>
        <w:tc>
          <w:tcPr>
            <w:tcW w:w="1134" w:type="dxa"/>
            <w:vAlign w:val="top"/>
          </w:tcPr>
          <w:p>
            <w:pPr>
              <w:spacing w:line="520" w:lineRule="exact"/>
              <w:jc w:val="center"/>
              <w:rPr>
                <w:rFonts w:ascii="仿宋_GB2312" w:hAnsi="Calibri"/>
                <w:sz w:val="28"/>
                <w:szCs w:val="28"/>
              </w:rPr>
            </w:pPr>
          </w:p>
          <w:p>
            <w:pPr>
              <w:spacing w:line="520" w:lineRule="exact"/>
              <w:jc w:val="center"/>
              <w:rPr>
                <w:rFonts w:ascii="仿宋_GB2312" w:hAnsi="Calibri"/>
                <w:sz w:val="28"/>
                <w:szCs w:val="28"/>
              </w:rPr>
            </w:pPr>
          </w:p>
          <w:p>
            <w:pPr>
              <w:spacing w:line="520" w:lineRule="exact"/>
              <w:jc w:val="center"/>
              <w:rPr>
                <w:rFonts w:ascii="仿宋_GB2312" w:hAnsi="Calibri"/>
                <w:sz w:val="28"/>
                <w:szCs w:val="28"/>
              </w:rPr>
            </w:pPr>
          </w:p>
          <w:p>
            <w:pPr>
              <w:spacing w:line="520" w:lineRule="exact"/>
              <w:jc w:val="center"/>
              <w:rPr>
                <w:rFonts w:ascii="仿宋_GB2312" w:hAnsi="Calibri"/>
                <w:sz w:val="28"/>
                <w:szCs w:val="28"/>
              </w:rPr>
            </w:pPr>
          </w:p>
          <w:p>
            <w:pPr>
              <w:spacing w:line="520" w:lineRule="exact"/>
              <w:jc w:val="center"/>
              <w:rPr>
                <w:rFonts w:ascii="仿宋_GB2312" w:hAnsi="Calibri"/>
                <w:sz w:val="28"/>
                <w:szCs w:val="28"/>
              </w:rPr>
            </w:pPr>
          </w:p>
          <w:p>
            <w:pPr>
              <w:spacing w:line="520" w:lineRule="exact"/>
              <w:ind w:firstLine="140" w:firstLineChars="50"/>
              <w:rPr>
                <w:rFonts w:ascii="仿宋_GB2312" w:hAnsi="Calibri"/>
                <w:sz w:val="28"/>
                <w:szCs w:val="28"/>
              </w:rPr>
            </w:pPr>
            <w:r>
              <w:rPr>
                <w:rFonts w:hint="eastAsia" w:ascii="仿宋_GB2312" w:hAnsi="Calibri"/>
                <w:sz w:val="28"/>
                <w:szCs w:val="28"/>
              </w:rPr>
              <w:t>建设</w:t>
            </w:r>
          </w:p>
          <w:p>
            <w:pPr>
              <w:spacing w:line="520" w:lineRule="exact"/>
              <w:jc w:val="center"/>
              <w:rPr>
                <w:rFonts w:ascii="仿宋_GB2312" w:hAnsi="Calibri"/>
                <w:sz w:val="28"/>
                <w:szCs w:val="28"/>
              </w:rPr>
            </w:pPr>
            <w:r>
              <w:rPr>
                <w:rFonts w:hint="eastAsia" w:ascii="仿宋_GB2312" w:hAnsi="Calibri"/>
                <w:sz w:val="28"/>
                <w:szCs w:val="28"/>
              </w:rPr>
              <w:t>用地</w:t>
            </w:r>
          </w:p>
          <w:p>
            <w:pPr>
              <w:spacing w:line="520" w:lineRule="exact"/>
              <w:jc w:val="center"/>
              <w:rPr>
                <w:rFonts w:ascii="仿宋_GB2312" w:hAnsi="Calibri"/>
                <w:sz w:val="28"/>
                <w:szCs w:val="28"/>
              </w:rPr>
            </w:pPr>
            <w:r>
              <w:rPr>
                <w:rFonts w:hint="eastAsia" w:ascii="仿宋_GB2312" w:hAnsi="Calibri"/>
                <w:sz w:val="28"/>
                <w:szCs w:val="28"/>
              </w:rPr>
              <w:t>规划</w:t>
            </w:r>
          </w:p>
          <w:p>
            <w:pPr>
              <w:spacing w:line="520" w:lineRule="exact"/>
              <w:jc w:val="center"/>
              <w:rPr>
                <w:rFonts w:ascii="仿宋_GB2312" w:hAnsi="Calibri"/>
                <w:sz w:val="28"/>
                <w:szCs w:val="28"/>
              </w:rPr>
            </w:pPr>
            <w:r>
              <w:rPr>
                <w:rFonts w:hint="eastAsia" w:ascii="仿宋_GB2312" w:hAnsi="Calibri"/>
                <w:sz w:val="28"/>
                <w:szCs w:val="28"/>
              </w:rPr>
              <w:t>许可</w:t>
            </w:r>
          </w:p>
        </w:tc>
        <w:tc>
          <w:tcPr>
            <w:tcW w:w="5387" w:type="dxa"/>
            <w:vAlign w:val="top"/>
          </w:tcPr>
          <w:p>
            <w:pPr>
              <w:spacing w:line="318" w:lineRule="exact"/>
              <w:ind w:firstLine="480" w:firstLineChars="200"/>
              <w:rPr>
                <w:rFonts w:ascii="仿宋_GB2312" w:hAnsi="Calibri"/>
                <w:sz w:val="24"/>
              </w:rPr>
            </w:pPr>
            <w:r>
              <w:rPr>
                <w:rFonts w:hint="eastAsia" w:ascii="仿宋_GB2312" w:hAnsi="Calibri"/>
                <w:sz w:val="24"/>
              </w:rPr>
              <w:t>《中华人民共和国城乡规划法》第三十七条第一款：“在城市、镇规划区内以划拨方式提供国有土地使用权的建设项目，经有关部门批准、核准、备案后，建设单位应当向城市、县人民政府城乡规划主管部门提出建设用地规划许可申请，由城市、县人民政府城乡规划主管部门依据控制性详细规划核定建设用地的位置、面积、允许建设的范围，核发建设用地规划许可证。”第三十八条第二款：“以出让方式取得国有土地使用权的建设项目，在签订国有土地使用权出让合同后，建设单位应当持建设项目的批准、核准、备案文件和国有土地使用权出让合同，向城市、县人民政府城乡规划主管部门领取建设用地规划许可证。”</w:t>
            </w:r>
          </w:p>
          <w:p>
            <w:pPr>
              <w:spacing w:line="318" w:lineRule="exact"/>
              <w:ind w:firstLine="480" w:firstLineChars="200"/>
              <w:rPr>
                <w:rFonts w:ascii="仿宋_GB2312" w:hAnsi="Calibri"/>
                <w:sz w:val="24"/>
              </w:rPr>
            </w:pPr>
          </w:p>
          <w:p>
            <w:pPr>
              <w:spacing w:line="318" w:lineRule="exact"/>
              <w:ind w:firstLine="480" w:firstLineChars="200"/>
              <w:rPr>
                <w:rFonts w:ascii="仿宋_GB2312" w:hAnsi="Calibri"/>
                <w:sz w:val="24"/>
              </w:rPr>
            </w:pPr>
            <w:r>
              <w:rPr>
                <w:rFonts w:hint="eastAsia" w:ascii="仿宋_GB2312" w:hAnsi="Calibri"/>
                <w:sz w:val="24"/>
              </w:rPr>
              <w:t>《海南省城乡规划条例》第三十一条第一款：“以划拨方式提供国有土地使用权的建设项目，经有关部门批准、核准、备案后，建设单位应当持有关部门批准、核准、备案文件以及选址意见书向市、县、自治县人民政府城乡规划主管部门提出建设用地规划许可申请，由市、县、自治县人民政府城乡规划主管部门依据控制性详细规划，核定划拨用地的规划条件，核发建设用地规划许可证。”第三十二条第二款：“以出让方式取得国有土地使用权的建设项目，在签订国有土地使用权出让合同后，建设单位应当持建设项目的批准、核准、备案文件和国有土地使用权出让合同，向市、县、自治县人民政府城乡规划主管部门领取建设用地规划许可证。”</w:t>
            </w:r>
          </w:p>
        </w:tc>
        <w:tc>
          <w:tcPr>
            <w:tcW w:w="1843" w:type="dxa"/>
            <w:vAlign w:val="top"/>
          </w:tcPr>
          <w:p>
            <w:pPr>
              <w:spacing w:line="318" w:lineRule="exact"/>
              <w:ind w:firstLine="480" w:firstLineChars="200"/>
              <w:rPr>
                <w:rFonts w:ascii="黑体" w:hAnsi="黑体" w:eastAsia="黑体"/>
                <w:sz w:val="24"/>
              </w:rPr>
            </w:pPr>
          </w:p>
          <w:p>
            <w:pPr>
              <w:spacing w:line="318" w:lineRule="exact"/>
              <w:ind w:firstLine="480" w:firstLineChars="200"/>
              <w:rPr>
                <w:rFonts w:ascii="黑体" w:hAnsi="黑体" w:eastAsia="黑体"/>
                <w:sz w:val="24"/>
              </w:rPr>
            </w:pPr>
          </w:p>
          <w:p>
            <w:pPr>
              <w:spacing w:line="318" w:lineRule="exact"/>
              <w:ind w:firstLine="480" w:firstLineChars="200"/>
              <w:rPr>
                <w:rFonts w:ascii="黑体" w:hAnsi="黑体" w:eastAsia="黑体"/>
                <w:sz w:val="24"/>
              </w:rPr>
            </w:pPr>
          </w:p>
          <w:p>
            <w:pPr>
              <w:spacing w:line="318" w:lineRule="exact"/>
              <w:ind w:firstLine="480" w:firstLineChars="200"/>
              <w:rPr>
                <w:rFonts w:ascii="黑体" w:hAnsi="黑体" w:eastAsia="黑体"/>
                <w:sz w:val="24"/>
              </w:rPr>
            </w:pPr>
          </w:p>
          <w:p>
            <w:pPr>
              <w:spacing w:line="318" w:lineRule="exact"/>
              <w:ind w:firstLine="480" w:firstLineChars="200"/>
              <w:rPr>
                <w:rFonts w:ascii="黑体" w:hAnsi="黑体" w:eastAsia="黑体"/>
                <w:sz w:val="24"/>
              </w:rPr>
            </w:pPr>
          </w:p>
          <w:p>
            <w:pPr>
              <w:spacing w:line="318" w:lineRule="exact"/>
              <w:ind w:firstLine="480" w:firstLineChars="200"/>
              <w:rPr>
                <w:rFonts w:ascii="黑体" w:hAnsi="黑体" w:eastAsia="黑体"/>
                <w:sz w:val="24"/>
              </w:rPr>
            </w:pPr>
          </w:p>
          <w:p>
            <w:pPr>
              <w:spacing w:line="318" w:lineRule="exact"/>
              <w:ind w:firstLine="480" w:firstLineChars="200"/>
              <w:rPr>
                <w:rFonts w:ascii="仿宋_GB2312" w:hAnsi="黑体"/>
                <w:sz w:val="24"/>
              </w:rPr>
            </w:pPr>
          </w:p>
          <w:p>
            <w:pPr>
              <w:spacing w:line="318" w:lineRule="exact"/>
              <w:ind w:firstLine="480" w:firstLineChars="200"/>
              <w:rPr>
                <w:rFonts w:ascii="仿宋_GB2312" w:hAnsi="Calibri"/>
                <w:sz w:val="24"/>
              </w:rPr>
            </w:pPr>
            <w:r>
              <w:rPr>
                <w:rFonts w:hint="eastAsia" w:ascii="仿宋_GB2312" w:hAnsi="黑体"/>
                <w:sz w:val="24"/>
              </w:rPr>
              <w:t>在“多规合一”前提下，对符合规划的项目，简化审批，实行告知承诺制（行政审批机关一次性告知审批条件和需要提交的材料，在申请人承诺其符合审批条件并提交有关材料后，即可当场办理相关行政许可事项）</w:t>
            </w:r>
            <w:r>
              <w:rPr>
                <w:rFonts w:hint="eastAsia" w:ascii="黑体" w:hAnsi="黑体" w:eastAsia="黑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562" w:type="dxa"/>
            <w:vAlign w:val="top"/>
          </w:tcPr>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rPr>
                <w:rFonts w:ascii="Calibri" w:hAnsi="Calibri" w:eastAsia="宋体"/>
                <w:sz w:val="28"/>
                <w:szCs w:val="28"/>
              </w:rPr>
            </w:pPr>
          </w:p>
          <w:p>
            <w:pPr>
              <w:spacing w:line="310" w:lineRule="exact"/>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r>
              <w:rPr>
                <w:rFonts w:hint="eastAsia" w:ascii="Calibri" w:hAnsi="Calibri" w:eastAsia="宋体"/>
                <w:sz w:val="28"/>
                <w:szCs w:val="28"/>
              </w:rPr>
              <w:t>1</w:t>
            </w:r>
            <w:r>
              <w:rPr>
                <w:rFonts w:ascii="Calibri" w:hAnsi="Calibri" w:eastAsia="宋体"/>
                <w:sz w:val="28"/>
                <w:szCs w:val="28"/>
              </w:rPr>
              <w:t>1</w:t>
            </w:r>
          </w:p>
        </w:tc>
        <w:tc>
          <w:tcPr>
            <w:tcW w:w="1134" w:type="dxa"/>
            <w:vAlign w:val="top"/>
          </w:tcPr>
          <w:p>
            <w:pPr>
              <w:spacing w:line="520" w:lineRule="exact"/>
              <w:rPr>
                <w:rFonts w:ascii="黑体" w:hAnsi="黑体" w:eastAsia="黑体"/>
                <w:sz w:val="28"/>
                <w:szCs w:val="28"/>
              </w:rPr>
            </w:pPr>
          </w:p>
          <w:p>
            <w:pPr>
              <w:spacing w:line="520" w:lineRule="exact"/>
              <w:jc w:val="center"/>
              <w:rPr>
                <w:rFonts w:ascii="仿宋_GB2312" w:hAnsi="黑体"/>
                <w:sz w:val="28"/>
                <w:szCs w:val="28"/>
              </w:rPr>
            </w:pPr>
          </w:p>
          <w:p>
            <w:pPr>
              <w:spacing w:line="520" w:lineRule="exact"/>
              <w:jc w:val="center"/>
              <w:rPr>
                <w:rFonts w:ascii="仿宋_GB2312" w:hAnsi="黑体"/>
                <w:sz w:val="28"/>
                <w:szCs w:val="28"/>
              </w:rPr>
            </w:pPr>
            <w:r>
              <w:rPr>
                <w:rFonts w:hint="eastAsia" w:ascii="仿宋_GB2312" w:hAnsi="黑体"/>
                <w:sz w:val="28"/>
                <w:szCs w:val="28"/>
              </w:rPr>
              <w:t>建设</w:t>
            </w:r>
          </w:p>
          <w:p>
            <w:pPr>
              <w:spacing w:line="520" w:lineRule="exact"/>
              <w:jc w:val="center"/>
              <w:rPr>
                <w:rFonts w:ascii="仿宋_GB2312" w:hAnsi="黑体"/>
                <w:sz w:val="28"/>
                <w:szCs w:val="28"/>
              </w:rPr>
            </w:pPr>
            <w:r>
              <w:rPr>
                <w:rFonts w:hint="eastAsia" w:ascii="仿宋_GB2312" w:hAnsi="黑体"/>
                <w:sz w:val="28"/>
                <w:szCs w:val="28"/>
              </w:rPr>
              <w:t>工程</w:t>
            </w:r>
          </w:p>
          <w:p>
            <w:pPr>
              <w:spacing w:line="520" w:lineRule="exact"/>
              <w:jc w:val="center"/>
              <w:rPr>
                <w:rFonts w:ascii="仿宋_GB2312" w:hAnsi="黑体"/>
                <w:sz w:val="28"/>
                <w:szCs w:val="28"/>
              </w:rPr>
            </w:pPr>
            <w:r>
              <w:rPr>
                <w:rFonts w:hint="eastAsia" w:ascii="仿宋_GB2312" w:hAnsi="黑体"/>
                <w:sz w:val="28"/>
                <w:szCs w:val="28"/>
              </w:rPr>
              <w:t>规划</w:t>
            </w:r>
          </w:p>
          <w:p>
            <w:pPr>
              <w:spacing w:line="520" w:lineRule="exact"/>
              <w:jc w:val="center"/>
              <w:rPr>
                <w:rFonts w:ascii="仿宋_GB2312" w:hAnsi="黑体"/>
                <w:sz w:val="28"/>
                <w:szCs w:val="28"/>
              </w:rPr>
            </w:pPr>
            <w:r>
              <w:rPr>
                <w:rFonts w:hint="eastAsia" w:ascii="仿宋_GB2312" w:hAnsi="黑体"/>
                <w:sz w:val="28"/>
                <w:szCs w:val="28"/>
              </w:rPr>
              <w:t>许可</w:t>
            </w:r>
          </w:p>
          <w:p>
            <w:pPr>
              <w:spacing w:line="520" w:lineRule="exact"/>
              <w:jc w:val="center"/>
              <w:rPr>
                <w:rFonts w:ascii="仿宋_GB2312" w:hAnsi="Calibri"/>
                <w:sz w:val="28"/>
                <w:szCs w:val="28"/>
              </w:rPr>
            </w:pPr>
          </w:p>
        </w:tc>
        <w:tc>
          <w:tcPr>
            <w:tcW w:w="5387" w:type="dxa"/>
            <w:vAlign w:val="top"/>
          </w:tcPr>
          <w:p>
            <w:pPr>
              <w:spacing w:line="318" w:lineRule="exact"/>
              <w:ind w:firstLine="480" w:firstLineChars="200"/>
              <w:rPr>
                <w:rFonts w:ascii="仿宋_GB2312" w:hAnsi="Calibri"/>
                <w:sz w:val="24"/>
              </w:rPr>
            </w:pPr>
            <w:r>
              <w:rPr>
                <w:rFonts w:hint="eastAsia" w:ascii="仿宋_GB2312" w:hAnsi="Calibri"/>
                <w:sz w:val="24"/>
              </w:rPr>
              <w:t>《中华人民共和国城乡规划法》第四十条第一款：“在城市、镇规划区内进行建筑物、构筑物、道路、管线和其他工程建设的，建设单位或者个人应当向城市、县人民政府城乡规划主管部门或者省、自治区、直辖市人民政府确定的镇人民政府申请办理建设工程规划许可证。”</w:t>
            </w:r>
          </w:p>
          <w:p>
            <w:pPr>
              <w:spacing w:line="318" w:lineRule="exact"/>
              <w:ind w:firstLine="480" w:firstLineChars="200"/>
              <w:rPr>
                <w:rFonts w:ascii="仿宋_GB2312" w:hAnsi="Calibri"/>
                <w:sz w:val="24"/>
              </w:rPr>
            </w:pPr>
          </w:p>
          <w:p>
            <w:pPr>
              <w:spacing w:line="318" w:lineRule="exact"/>
              <w:ind w:firstLine="480" w:firstLineChars="200"/>
              <w:rPr>
                <w:rFonts w:ascii="仿宋_GB2312" w:hAnsi="Calibri"/>
                <w:sz w:val="24"/>
              </w:rPr>
            </w:pPr>
            <w:r>
              <w:rPr>
                <w:rFonts w:hint="eastAsia" w:ascii="仿宋_GB2312" w:hAnsi="Calibri"/>
                <w:sz w:val="24"/>
              </w:rPr>
              <w:t>《海南省城乡规划条例》第三十七条：“在城市和县、自治县人民政府所在地镇、特定地区规划区内新建、扩建和改建建筑物、构筑物、道路、管线和其他工程设施的，建设单位或者个人应当向市、县、自治县人民政府城乡规划主管部门申请办理建设工程规划许可证。</w:t>
            </w:r>
            <w:r>
              <w:rPr>
                <w:rFonts w:hint="eastAsia" w:ascii="仿宋_GB2312" w:hAnsi="黑体"/>
                <w:sz w:val="24"/>
              </w:rPr>
              <w:t>在其他镇规划区（不含特定地区）内新建、扩建和改建建筑物、构筑物、道路、管线和其他工程设施的，建设单位或者个人应当向市、县、自治县人民政府城乡规划主管部门或者省人民政府确定的镇人民政府申请办理建设工程规划许可证。</w:t>
            </w:r>
            <w:r>
              <w:rPr>
                <w:rFonts w:hint="eastAsia" w:ascii="仿宋_GB2312" w:hAnsi="Calibri"/>
                <w:sz w:val="24"/>
              </w:rPr>
              <w:t>”</w:t>
            </w:r>
          </w:p>
        </w:tc>
        <w:tc>
          <w:tcPr>
            <w:tcW w:w="1843" w:type="dxa"/>
            <w:vAlign w:val="top"/>
          </w:tcPr>
          <w:p>
            <w:pPr>
              <w:spacing w:line="318" w:lineRule="exact"/>
              <w:ind w:firstLine="480" w:firstLineChars="200"/>
              <w:rPr>
                <w:rFonts w:ascii="黑体" w:hAnsi="黑体" w:eastAsia="黑体"/>
                <w:sz w:val="24"/>
              </w:rPr>
            </w:pPr>
            <w:r>
              <w:rPr>
                <w:rFonts w:hint="eastAsia" w:ascii="仿宋_GB2312" w:hAnsi="黑体"/>
                <w:sz w:val="24"/>
              </w:rPr>
              <w:t>在“多规合一”前提下，对符合规划的项目，简化审批，实行告知承诺制（行政审批机关一次性告知审批条件和需要提交的材料，在申请人承诺其符合审批条件并提交有关材料后，即可当场办理相关行政许可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2" w:type="dxa"/>
            <w:vAlign w:val="top"/>
          </w:tcPr>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rPr>
                <w:rFonts w:ascii="Calibri" w:hAnsi="Calibri" w:eastAsia="宋体"/>
                <w:sz w:val="28"/>
                <w:szCs w:val="28"/>
              </w:rPr>
            </w:pPr>
          </w:p>
          <w:p>
            <w:pPr>
              <w:spacing w:line="310" w:lineRule="exact"/>
              <w:rPr>
                <w:rFonts w:ascii="Calibri" w:hAnsi="Calibri" w:eastAsia="宋体"/>
                <w:sz w:val="28"/>
                <w:szCs w:val="28"/>
              </w:rPr>
            </w:pPr>
          </w:p>
          <w:p>
            <w:pPr>
              <w:spacing w:line="310" w:lineRule="exact"/>
              <w:rPr>
                <w:rFonts w:ascii="Calibri" w:hAnsi="Calibri" w:eastAsia="宋体"/>
                <w:sz w:val="28"/>
                <w:szCs w:val="28"/>
              </w:rPr>
            </w:pPr>
          </w:p>
          <w:p>
            <w:pPr>
              <w:spacing w:line="310" w:lineRule="exact"/>
              <w:rPr>
                <w:rFonts w:ascii="Calibri" w:hAnsi="Calibri" w:eastAsia="宋体"/>
                <w:sz w:val="28"/>
                <w:szCs w:val="28"/>
              </w:rPr>
            </w:pPr>
          </w:p>
          <w:p>
            <w:pPr>
              <w:spacing w:line="310" w:lineRule="exact"/>
              <w:jc w:val="center"/>
              <w:rPr>
                <w:rFonts w:ascii="Calibri" w:hAnsi="Calibri" w:eastAsia="宋体"/>
                <w:sz w:val="28"/>
                <w:szCs w:val="28"/>
              </w:rPr>
            </w:pPr>
            <w:r>
              <w:rPr>
                <w:rFonts w:hint="eastAsia" w:ascii="Calibri" w:hAnsi="Calibri" w:eastAsia="宋体"/>
                <w:sz w:val="28"/>
                <w:szCs w:val="28"/>
              </w:rPr>
              <w:t>1</w:t>
            </w:r>
            <w:r>
              <w:rPr>
                <w:rFonts w:ascii="Calibri" w:hAnsi="Calibri" w:eastAsia="宋体"/>
                <w:sz w:val="28"/>
                <w:szCs w:val="28"/>
              </w:rPr>
              <w:t>2</w:t>
            </w:r>
          </w:p>
        </w:tc>
        <w:tc>
          <w:tcPr>
            <w:tcW w:w="1134" w:type="dxa"/>
            <w:vAlign w:val="top"/>
          </w:tcPr>
          <w:p>
            <w:pPr>
              <w:spacing w:line="520" w:lineRule="exact"/>
              <w:jc w:val="center"/>
              <w:rPr>
                <w:rFonts w:ascii="仿宋_GB2312" w:hAnsi="Calibri"/>
                <w:sz w:val="28"/>
                <w:szCs w:val="28"/>
              </w:rPr>
            </w:pPr>
            <w:r>
              <w:rPr>
                <w:rFonts w:hint="eastAsia" w:ascii="仿宋_GB2312" w:hAnsi="Calibri"/>
                <w:sz w:val="28"/>
                <w:szCs w:val="28"/>
              </w:rPr>
              <w:t>工程</w:t>
            </w:r>
          </w:p>
          <w:p>
            <w:pPr>
              <w:spacing w:line="520" w:lineRule="exact"/>
              <w:jc w:val="center"/>
              <w:rPr>
                <w:rFonts w:ascii="仿宋_GB2312" w:hAnsi="Calibri"/>
                <w:sz w:val="28"/>
                <w:szCs w:val="28"/>
              </w:rPr>
            </w:pPr>
            <w:r>
              <w:rPr>
                <w:rFonts w:hint="eastAsia" w:ascii="仿宋_GB2312" w:hAnsi="Calibri"/>
                <w:sz w:val="28"/>
                <w:szCs w:val="28"/>
              </w:rPr>
              <w:t>建设</w:t>
            </w:r>
          </w:p>
          <w:p>
            <w:pPr>
              <w:spacing w:line="520" w:lineRule="exact"/>
              <w:jc w:val="center"/>
              <w:rPr>
                <w:rFonts w:ascii="仿宋_GB2312" w:hAnsi="Calibri"/>
                <w:sz w:val="28"/>
                <w:szCs w:val="28"/>
              </w:rPr>
            </w:pPr>
            <w:r>
              <w:rPr>
                <w:rFonts w:hint="eastAsia" w:ascii="仿宋_GB2312" w:hAnsi="Calibri"/>
                <w:sz w:val="28"/>
                <w:szCs w:val="28"/>
              </w:rPr>
              <w:t>项目</w:t>
            </w:r>
          </w:p>
          <w:p>
            <w:pPr>
              <w:spacing w:line="520" w:lineRule="exact"/>
              <w:jc w:val="center"/>
              <w:rPr>
                <w:rFonts w:ascii="仿宋_GB2312" w:hAnsi="Calibri"/>
                <w:sz w:val="28"/>
                <w:szCs w:val="28"/>
              </w:rPr>
            </w:pPr>
            <w:r>
              <w:rPr>
                <w:rFonts w:hint="eastAsia" w:ascii="仿宋_GB2312" w:hAnsi="Calibri"/>
                <w:sz w:val="28"/>
                <w:szCs w:val="28"/>
              </w:rPr>
              <w:t>附属</w:t>
            </w:r>
          </w:p>
          <w:p>
            <w:pPr>
              <w:spacing w:line="520" w:lineRule="exact"/>
              <w:jc w:val="center"/>
              <w:rPr>
                <w:rFonts w:ascii="仿宋_GB2312" w:hAnsi="Calibri"/>
                <w:sz w:val="28"/>
                <w:szCs w:val="28"/>
              </w:rPr>
            </w:pPr>
            <w:r>
              <w:rPr>
                <w:rFonts w:hint="eastAsia" w:ascii="仿宋_GB2312" w:hAnsi="Calibri"/>
                <w:sz w:val="28"/>
                <w:szCs w:val="28"/>
              </w:rPr>
              <w:t>绿化</w:t>
            </w:r>
          </w:p>
          <w:p>
            <w:pPr>
              <w:spacing w:line="520" w:lineRule="exact"/>
              <w:jc w:val="center"/>
              <w:rPr>
                <w:rFonts w:ascii="仿宋_GB2312" w:hAnsi="Calibri"/>
                <w:sz w:val="28"/>
                <w:szCs w:val="28"/>
              </w:rPr>
            </w:pPr>
            <w:r>
              <w:rPr>
                <w:rFonts w:hint="eastAsia" w:ascii="仿宋_GB2312" w:hAnsi="Calibri"/>
                <w:sz w:val="28"/>
                <w:szCs w:val="28"/>
              </w:rPr>
              <w:t>工程</w:t>
            </w:r>
          </w:p>
          <w:p>
            <w:pPr>
              <w:spacing w:line="520" w:lineRule="exact"/>
              <w:jc w:val="center"/>
              <w:rPr>
                <w:rFonts w:ascii="仿宋_GB2312" w:hAnsi="Calibri"/>
                <w:sz w:val="28"/>
                <w:szCs w:val="28"/>
              </w:rPr>
            </w:pPr>
            <w:r>
              <w:rPr>
                <w:rFonts w:hint="eastAsia" w:ascii="仿宋_GB2312" w:hAnsi="Calibri"/>
                <w:sz w:val="28"/>
                <w:szCs w:val="28"/>
              </w:rPr>
              <w:t>设计</w:t>
            </w:r>
          </w:p>
          <w:p>
            <w:pPr>
              <w:spacing w:line="520" w:lineRule="exact"/>
              <w:jc w:val="center"/>
              <w:rPr>
                <w:rFonts w:ascii="仿宋_GB2312" w:hAnsi="Calibri"/>
                <w:sz w:val="28"/>
                <w:szCs w:val="28"/>
              </w:rPr>
            </w:pPr>
            <w:r>
              <w:rPr>
                <w:rFonts w:hint="eastAsia" w:ascii="仿宋_GB2312" w:hAnsi="Calibri"/>
                <w:sz w:val="28"/>
                <w:szCs w:val="28"/>
              </w:rPr>
              <w:t>方案</w:t>
            </w:r>
          </w:p>
          <w:p>
            <w:pPr>
              <w:spacing w:line="520" w:lineRule="exact"/>
              <w:jc w:val="center"/>
              <w:rPr>
                <w:rFonts w:ascii="仿宋_GB2312" w:hAnsi="Calibri"/>
                <w:sz w:val="28"/>
                <w:szCs w:val="28"/>
              </w:rPr>
            </w:pPr>
            <w:r>
              <w:rPr>
                <w:rFonts w:hint="eastAsia" w:ascii="仿宋_GB2312" w:hAnsi="Calibri"/>
                <w:sz w:val="28"/>
                <w:szCs w:val="28"/>
              </w:rPr>
              <w:t>审查</w:t>
            </w:r>
          </w:p>
        </w:tc>
        <w:tc>
          <w:tcPr>
            <w:tcW w:w="5387" w:type="dxa"/>
            <w:vAlign w:val="top"/>
          </w:tcPr>
          <w:p>
            <w:pPr>
              <w:spacing w:line="318" w:lineRule="exact"/>
              <w:ind w:firstLine="480" w:firstLineChars="200"/>
              <w:rPr>
                <w:rFonts w:ascii="仿宋_GB2312" w:hAnsi="Calibri"/>
                <w:sz w:val="24"/>
              </w:rPr>
            </w:pPr>
            <w:r>
              <w:rPr>
                <w:rFonts w:hint="eastAsia" w:ascii="仿宋_GB2312" w:hAnsi="Calibri"/>
                <w:sz w:val="24"/>
              </w:rPr>
              <w:t>《中华人民共和国城市绿化条例》第十一条：“城市绿化工程的设计，应当委托持有相应资格证书的设计单位承担。工程建设项目的附属绿化工程设计方案，按照基本建设程序审批时，必须有城市人民政府城市绿化行政主管部门参加审查。建设单位必须按照批准的设计方案进行施工。设计方案确需改变时，须经原批准机关审批。”</w:t>
            </w:r>
          </w:p>
          <w:p>
            <w:pPr>
              <w:spacing w:line="318" w:lineRule="exact"/>
              <w:ind w:firstLine="480" w:firstLineChars="200"/>
              <w:rPr>
                <w:rFonts w:ascii="仿宋_GB2312" w:hAnsi="Calibri"/>
                <w:sz w:val="24"/>
              </w:rPr>
            </w:pPr>
          </w:p>
          <w:p>
            <w:pPr>
              <w:spacing w:line="318" w:lineRule="exact"/>
              <w:ind w:firstLine="480" w:firstLineChars="200"/>
              <w:rPr>
                <w:rFonts w:ascii="仿宋_GB2312" w:hAnsi="Calibri"/>
                <w:sz w:val="24"/>
              </w:rPr>
            </w:pPr>
            <w:r>
              <w:rPr>
                <w:rFonts w:hint="eastAsia" w:ascii="仿宋_GB2312" w:hAnsi="Calibri"/>
                <w:sz w:val="24"/>
              </w:rPr>
              <w:t>《海南省城镇园林绿化条例》第十九条：“城镇各类建设项目附属的绿化工程应当与主体工程同时规划、设计，并统一安排施工。各类建设项目附属的绿化工程的设计，由市、县、自治县人民政府园林绿化主管部门审查合格后，方可办理建设工程规划许可证。”</w:t>
            </w:r>
          </w:p>
        </w:tc>
        <w:tc>
          <w:tcPr>
            <w:tcW w:w="1843" w:type="dxa"/>
            <w:vAlign w:val="top"/>
          </w:tcPr>
          <w:p>
            <w:pPr>
              <w:spacing w:line="290" w:lineRule="exact"/>
              <w:rPr>
                <w:rFonts w:ascii="仿宋_GB2312" w:hAnsi="Calibri"/>
                <w:sz w:val="24"/>
              </w:rPr>
            </w:pPr>
            <w:r>
              <w:rPr>
                <w:rFonts w:hint="eastAsia" w:ascii="黑体" w:hAnsi="黑体" w:eastAsia="黑体"/>
                <w:sz w:val="24"/>
              </w:rPr>
              <w:t xml:space="preserve">    </w:t>
            </w:r>
            <w:r>
              <w:rPr>
                <w:rFonts w:hint="eastAsia" w:ascii="仿宋_GB2312" w:hAnsi="黑体"/>
                <w:sz w:val="24"/>
              </w:rPr>
              <w:t>在“多规合一”前提下，对符合规划的项目，简化审批，实行告知承诺制（行政审批机关一次性告知审批条件和需要提交的材料，在申请人承诺其符合审批条件并提交有关材料后，即可当场办理相关行政许可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2" w:type="dxa"/>
            <w:vAlign w:val="top"/>
          </w:tcPr>
          <w:p>
            <w:pPr>
              <w:spacing w:line="310" w:lineRule="exact"/>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rPr>
                <w:rFonts w:ascii="Calibri" w:hAnsi="Calibri" w:eastAsia="宋体"/>
                <w:sz w:val="28"/>
                <w:szCs w:val="28"/>
              </w:rPr>
            </w:pPr>
          </w:p>
          <w:p>
            <w:pPr>
              <w:spacing w:line="310" w:lineRule="exact"/>
              <w:rPr>
                <w:rFonts w:ascii="Calibri" w:hAnsi="Calibri" w:eastAsia="宋体"/>
                <w:sz w:val="28"/>
                <w:szCs w:val="28"/>
              </w:rPr>
            </w:pPr>
          </w:p>
          <w:p>
            <w:pPr>
              <w:spacing w:line="310" w:lineRule="exact"/>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r>
              <w:rPr>
                <w:rFonts w:ascii="Calibri" w:hAnsi="Calibri" w:eastAsia="宋体"/>
                <w:sz w:val="28"/>
                <w:szCs w:val="28"/>
              </w:rPr>
              <w:t>13</w:t>
            </w:r>
          </w:p>
        </w:tc>
        <w:tc>
          <w:tcPr>
            <w:tcW w:w="1134" w:type="dxa"/>
            <w:vAlign w:val="top"/>
          </w:tcPr>
          <w:p>
            <w:pPr>
              <w:spacing w:line="520" w:lineRule="exact"/>
              <w:jc w:val="center"/>
              <w:rPr>
                <w:rFonts w:ascii="仿宋_GB2312" w:hAnsi="Calibri"/>
                <w:sz w:val="28"/>
                <w:szCs w:val="28"/>
              </w:rPr>
            </w:pPr>
          </w:p>
          <w:p>
            <w:pPr>
              <w:spacing w:line="520" w:lineRule="exact"/>
              <w:jc w:val="center"/>
              <w:rPr>
                <w:rFonts w:ascii="仿宋_GB2312" w:hAnsi="Calibri"/>
                <w:sz w:val="28"/>
                <w:szCs w:val="28"/>
              </w:rPr>
            </w:pPr>
          </w:p>
          <w:p>
            <w:pPr>
              <w:spacing w:line="520" w:lineRule="exact"/>
              <w:jc w:val="center"/>
              <w:rPr>
                <w:rFonts w:ascii="仿宋_GB2312" w:hAnsi="Calibri"/>
                <w:sz w:val="28"/>
                <w:szCs w:val="28"/>
              </w:rPr>
            </w:pPr>
            <w:r>
              <w:rPr>
                <w:rFonts w:hint="eastAsia" w:ascii="仿宋_GB2312" w:hAnsi="Calibri"/>
                <w:sz w:val="28"/>
                <w:szCs w:val="28"/>
              </w:rPr>
              <w:t>工程</w:t>
            </w:r>
          </w:p>
          <w:p>
            <w:pPr>
              <w:spacing w:line="520" w:lineRule="exact"/>
              <w:ind w:firstLine="140" w:firstLineChars="50"/>
              <w:jc w:val="center"/>
              <w:rPr>
                <w:rFonts w:ascii="仿宋_GB2312" w:hAnsi="Calibri"/>
                <w:sz w:val="28"/>
                <w:szCs w:val="28"/>
              </w:rPr>
            </w:pPr>
            <w:r>
              <w:rPr>
                <w:rFonts w:hint="eastAsia" w:ascii="仿宋_GB2312" w:hAnsi="Calibri"/>
                <w:sz w:val="28"/>
                <w:szCs w:val="28"/>
              </w:rPr>
              <w:t>建设</w:t>
            </w:r>
          </w:p>
          <w:p>
            <w:pPr>
              <w:spacing w:line="520" w:lineRule="exact"/>
              <w:ind w:firstLine="140" w:firstLineChars="50"/>
              <w:jc w:val="center"/>
              <w:rPr>
                <w:rFonts w:ascii="仿宋_GB2312" w:hAnsi="Calibri"/>
                <w:sz w:val="28"/>
                <w:szCs w:val="28"/>
              </w:rPr>
            </w:pPr>
            <w:r>
              <w:rPr>
                <w:rFonts w:hint="eastAsia" w:ascii="仿宋_GB2312" w:hAnsi="Calibri"/>
                <w:sz w:val="28"/>
                <w:szCs w:val="28"/>
              </w:rPr>
              <w:t>涉及</w:t>
            </w:r>
          </w:p>
          <w:p>
            <w:pPr>
              <w:spacing w:line="520" w:lineRule="exact"/>
              <w:ind w:firstLine="140" w:firstLineChars="50"/>
              <w:jc w:val="center"/>
              <w:rPr>
                <w:rFonts w:ascii="仿宋_GB2312" w:hAnsi="Calibri"/>
                <w:sz w:val="28"/>
                <w:szCs w:val="28"/>
              </w:rPr>
            </w:pPr>
            <w:r>
              <w:rPr>
                <w:rFonts w:hint="eastAsia" w:ascii="仿宋_GB2312" w:hAnsi="Calibri"/>
                <w:sz w:val="28"/>
                <w:szCs w:val="28"/>
              </w:rPr>
              <w:t>城市</w:t>
            </w:r>
          </w:p>
          <w:p>
            <w:pPr>
              <w:spacing w:line="520" w:lineRule="exact"/>
              <w:ind w:firstLine="140" w:firstLineChars="50"/>
              <w:rPr>
                <w:rFonts w:ascii="仿宋_GB2312" w:hAnsi="Calibri"/>
                <w:sz w:val="28"/>
                <w:szCs w:val="28"/>
              </w:rPr>
            </w:pPr>
            <w:r>
              <w:rPr>
                <w:rFonts w:hint="eastAsia" w:ascii="仿宋_GB2312" w:hAnsi="Calibri"/>
                <w:sz w:val="28"/>
                <w:szCs w:val="28"/>
              </w:rPr>
              <w:t>绿地、</w:t>
            </w:r>
          </w:p>
          <w:p>
            <w:pPr>
              <w:spacing w:line="520" w:lineRule="exact"/>
              <w:ind w:firstLine="140" w:firstLineChars="50"/>
              <w:jc w:val="center"/>
              <w:rPr>
                <w:rFonts w:ascii="仿宋_GB2312" w:hAnsi="Calibri"/>
                <w:sz w:val="28"/>
                <w:szCs w:val="28"/>
              </w:rPr>
            </w:pPr>
            <w:r>
              <w:rPr>
                <w:rFonts w:hint="eastAsia" w:ascii="仿宋_GB2312" w:hAnsi="Calibri"/>
                <w:sz w:val="28"/>
                <w:szCs w:val="28"/>
              </w:rPr>
              <w:t>树木</w:t>
            </w:r>
          </w:p>
          <w:p>
            <w:pPr>
              <w:spacing w:line="520" w:lineRule="exact"/>
              <w:ind w:firstLine="140" w:firstLineChars="50"/>
              <w:jc w:val="center"/>
              <w:rPr>
                <w:rFonts w:ascii="仿宋_GB2312" w:hAnsi="Calibri"/>
                <w:sz w:val="28"/>
                <w:szCs w:val="28"/>
              </w:rPr>
            </w:pPr>
            <w:r>
              <w:rPr>
                <w:rFonts w:hint="eastAsia" w:ascii="仿宋_GB2312" w:hAnsi="Calibri"/>
                <w:sz w:val="28"/>
                <w:szCs w:val="28"/>
              </w:rPr>
              <w:t>审批</w:t>
            </w:r>
          </w:p>
        </w:tc>
        <w:tc>
          <w:tcPr>
            <w:tcW w:w="5387" w:type="dxa"/>
            <w:vAlign w:val="top"/>
          </w:tcPr>
          <w:p>
            <w:pPr>
              <w:spacing w:line="318" w:lineRule="exact"/>
              <w:ind w:firstLine="480" w:firstLineChars="200"/>
              <w:rPr>
                <w:rFonts w:ascii="仿宋_GB2312" w:hAnsi="Calibri"/>
                <w:sz w:val="24"/>
              </w:rPr>
            </w:pPr>
            <w:r>
              <w:rPr>
                <w:rFonts w:hint="eastAsia" w:ascii="仿宋_GB2312" w:hAnsi="Calibri"/>
                <w:sz w:val="24"/>
              </w:rPr>
              <w:t>《中华人民共和国城市绿化条例》</w:t>
            </w:r>
            <w:r>
              <w:rPr>
                <w:rFonts w:hint="eastAsia" w:ascii="仿宋_GB2312" w:hAnsi="黑体"/>
                <w:sz w:val="24"/>
              </w:rPr>
              <w:t>第十九条</w:t>
            </w:r>
            <w:r>
              <w:rPr>
                <w:rFonts w:hint="eastAsia" w:ascii="仿宋_GB2312" w:hAnsi="Calibri"/>
                <w:sz w:val="24"/>
              </w:rPr>
              <w:t>第二款：“因建设或者其他特殊需要临时占用城市绿化用地，须经城市人民政府城市绿化行政主管部门同意，并按照有关规定办理临时用地手续。”</w:t>
            </w:r>
            <w:r>
              <w:rPr>
                <w:rFonts w:hint="eastAsia" w:ascii="仿宋_GB2312" w:hAnsi="黑体"/>
                <w:sz w:val="24"/>
              </w:rPr>
              <w:t>第二十条</w:t>
            </w:r>
            <w:r>
              <w:rPr>
                <w:rFonts w:hint="eastAsia" w:ascii="仿宋_GB2312" w:hAnsi="Calibri"/>
                <w:sz w:val="24"/>
              </w:rPr>
              <w:t>第二款：“砍伐城市树木，必须经城市人民政府城市绿化行政主管部门批准，并按照国家有关规定补植树木或者采取其他补救措施。”</w:t>
            </w:r>
            <w:r>
              <w:rPr>
                <w:rFonts w:hint="eastAsia" w:ascii="仿宋_GB2312" w:hAnsi="黑体"/>
                <w:sz w:val="24"/>
              </w:rPr>
              <w:t>第二十四条</w:t>
            </w:r>
            <w:r>
              <w:rPr>
                <w:rFonts w:hint="eastAsia" w:ascii="仿宋_GB2312" w:hAnsi="Calibri"/>
                <w:sz w:val="24"/>
              </w:rPr>
              <w:t>：“百年以上树龄的树木，稀有、珍贵树木，具有历史价值或者重要纪念意义的树木，均属古树名木。对城市古树名木实行统一管理，分别养护。城市人民政府城市绿化行政主管部门，应当建立古树名木的档案和标志，划定保护范围，加强养护管理。在单位管界内或者私人庭院内的古树名木，由该单位或者居民负责养护，城市人民政府城市绿化行政主管部门负责监督和技术指导。严禁砍伐或者迁移古树名木。因特殊需要迁移古树名木，必须经城市人民政府城市绿化行政主管部门审查同意，并报同级或者上级人民政府批准。”</w:t>
            </w:r>
          </w:p>
          <w:p>
            <w:pPr>
              <w:spacing w:line="318" w:lineRule="exact"/>
              <w:ind w:firstLine="480" w:firstLineChars="200"/>
              <w:rPr>
                <w:rFonts w:ascii="仿宋_GB2312" w:hAnsi="Calibri"/>
                <w:sz w:val="24"/>
              </w:rPr>
            </w:pPr>
          </w:p>
          <w:p>
            <w:pPr>
              <w:spacing w:line="318" w:lineRule="exact"/>
              <w:ind w:firstLine="480" w:firstLineChars="200"/>
              <w:rPr>
                <w:rFonts w:ascii="仿宋_GB2312" w:hAnsi="Calibri"/>
                <w:sz w:val="24"/>
              </w:rPr>
            </w:pPr>
            <w:r>
              <w:rPr>
                <w:rFonts w:hint="eastAsia" w:ascii="仿宋_GB2312" w:hAnsi="Calibri"/>
                <w:sz w:val="24"/>
              </w:rPr>
              <w:t>《海南省城镇园林绿化条例》第二十五条：“禁止擅自占用城镇绿地。因城镇建设需要临时占用绿地的，应当经市、县、自治县人民政府园林绿化主管部门同意，并到土地行政主管部门办理临时用地审批手续。临时占用期满后，占用单位应当及时清场退地并恢复原状。临时占用绿地期限一般不超过一年，确因建设需要延长的，应当办理延期手续，延期最长不超过一年。临时占用城镇绿地按照下列规定审批：（一）占用二千平方米以下的绿地，由市、县、自治县人民政府园林绿化主管部门批准；（二）占用二千平方米以上的绿地，由市、县、自治县人民政府批准，并报省建设行政主管部门备案。临时占用绿地造成相关设施损坏的，临时占用者应当承担赔偿责任。”第二十八条：“严格限制砍伐树木。下列树木，经园林绿化主管部门批准可以砍伐：（一）已经死亡的；（二）危及人身安全的；（三）发生检疫性病虫害或者其他严重病虫害的；（四）因抚育或者更新改造需要且无移植价值的；（五）建设工程用地范围内无法保留且无移植价值的。园林绿化主管部门审批前，应当将砍伐原因和株数在砍伐现场公示，接受公众监督。一处一次砍伐五十株以下的，由市、县、自治县人民政府园林绿化主管部门批准；一处一次砍伐五十株以上一百株以下的，由市、县、自治县人民政府批准，报省建设行政主管部门备案；一处一次砍伐一百株以上的，由市、县、自治县人民政府报省建设行政主管部门批准。”</w:t>
            </w:r>
          </w:p>
          <w:p>
            <w:pPr>
              <w:spacing w:line="318" w:lineRule="exact"/>
              <w:ind w:firstLine="480" w:firstLineChars="200"/>
              <w:rPr>
                <w:rFonts w:ascii="仿宋_GB2312" w:hAnsi="Calibri"/>
                <w:sz w:val="24"/>
              </w:rPr>
            </w:pPr>
          </w:p>
        </w:tc>
        <w:tc>
          <w:tcPr>
            <w:tcW w:w="1843" w:type="dxa"/>
            <w:vAlign w:val="top"/>
          </w:tcPr>
          <w:p>
            <w:pPr>
              <w:spacing w:line="318" w:lineRule="exact"/>
              <w:rPr>
                <w:rFonts w:ascii="仿宋_GB2312" w:hAnsi="Calibri"/>
                <w:sz w:val="24"/>
              </w:rPr>
            </w:pPr>
          </w:p>
          <w:p>
            <w:pPr>
              <w:spacing w:line="318" w:lineRule="exact"/>
              <w:ind w:firstLine="480" w:firstLineChars="200"/>
              <w:rPr>
                <w:rFonts w:ascii="仿宋_GB2312" w:hAnsi="Calibri"/>
                <w:sz w:val="24"/>
              </w:rPr>
            </w:pPr>
          </w:p>
          <w:p>
            <w:pPr>
              <w:spacing w:line="318" w:lineRule="exact"/>
              <w:ind w:firstLine="480" w:firstLineChars="200"/>
              <w:rPr>
                <w:rFonts w:ascii="仿宋_GB2312" w:hAnsi="Calibri"/>
                <w:sz w:val="24"/>
              </w:rPr>
            </w:pPr>
          </w:p>
          <w:p>
            <w:pPr>
              <w:spacing w:line="318" w:lineRule="exact"/>
              <w:ind w:firstLine="480" w:firstLineChars="200"/>
              <w:rPr>
                <w:rFonts w:ascii="仿宋_GB2312" w:hAnsi="Calibri"/>
                <w:sz w:val="24"/>
              </w:rPr>
            </w:pPr>
          </w:p>
          <w:p>
            <w:pPr>
              <w:spacing w:line="318" w:lineRule="exact"/>
              <w:ind w:firstLine="480" w:firstLineChars="200"/>
              <w:rPr>
                <w:rFonts w:ascii="仿宋_GB2312" w:hAnsi="Calibri"/>
                <w:sz w:val="24"/>
              </w:rPr>
            </w:pPr>
          </w:p>
          <w:p>
            <w:pPr>
              <w:spacing w:line="318" w:lineRule="exact"/>
              <w:ind w:firstLine="480" w:firstLineChars="200"/>
              <w:rPr>
                <w:rFonts w:ascii="仿宋_GB2312" w:hAnsi="Calibri"/>
                <w:sz w:val="24"/>
              </w:rPr>
            </w:pPr>
          </w:p>
          <w:p>
            <w:pPr>
              <w:spacing w:line="318" w:lineRule="exact"/>
              <w:ind w:firstLine="480" w:firstLineChars="200"/>
              <w:rPr>
                <w:rFonts w:ascii="仿宋_GB2312" w:hAnsi="Calibri"/>
                <w:sz w:val="24"/>
              </w:rPr>
            </w:pPr>
            <w:r>
              <w:rPr>
                <w:rFonts w:hint="eastAsia" w:ascii="仿宋_GB2312" w:hAnsi="Calibri"/>
                <w:sz w:val="24"/>
              </w:rPr>
              <w:t>在“多规合一”前提下，以区域一次性</w:t>
            </w:r>
            <w:r>
              <w:rPr>
                <w:rFonts w:hint="eastAsia" w:ascii="仿宋_GB2312" w:hAnsi="黑体"/>
                <w:sz w:val="24"/>
              </w:rPr>
              <w:t>审核审批</w:t>
            </w:r>
            <w:r>
              <w:rPr>
                <w:rFonts w:hint="eastAsia" w:ascii="仿宋_GB2312" w:hAnsi="Calibri"/>
                <w:sz w:val="24"/>
              </w:rPr>
              <w:t>取代单个项目审核审批。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4" w:hRule="atLeast"/>
          <w:jc w:val="center"/>
        </w:trPr>
        <w:tc>
          <w:tcPr>
            <w:tcW w:w="562" w:type="dxa"/>
            <w:vAlign w:val="top"/>
          </w:tcPr>
          <w:p>
            <w:pPr>
              <w:spacing w:line="310" w:lineRule="exact"/>
              <w:rPr>
                <w:rFonts w:ascii="Calibri" w:hAnsi="Calibri" w:eastAsia="宋体"/>
                <w:sz w:val="28"/>
                <w:szCs w:val="28"/>
              </w:rPr>
            </w:pPr>
          </w:p>
          <w:p>
            <w:pPr>
              <w:spacing w:line="310" w:lineRule="exact"/>
              <w:rPr>
                <w:rFonts w:ascii="Calibri" w:hAnsi="Calibri" w:eastAsia="宋体"/>
                <w:sz w:val="28"/>
                <w:szCs w:val="28"/>
              </w:rPr>
            </w:pPr>
          </w:p>
          <w:p>
            <w:pPr>
              <w:spacing w:line="310" w:lineRule="exact"/>
              <w:rPr>
                <w:rFonts w:ascii="Calibri" w:hAnsi="Calibri" w:eastAsia="宋体"/>
                <w:sz w:val="28"/>
                <w:szCs w:val="28"/>
              </w:rPr>
            </w:pPr>
          </w:p>
          <w:p>
            <w:pPr>
              <w:spacing w:line="310" w:lineRule="exact"/>
              <w:rPr>
                <w:rFonts w:ascii="Calibri" w:hAnsi="Calibri" w:eastAsia="宋体"/>
                <w:sz w:val="28"/>
                <w:szCs w:val="28"/>
              </w:rPr>
            </w:pPr>
            <w:r>
              <w:rPr>
                <w:rFonts w:hint="eastAsia" w:ascii="Calibri" w:hAnsi="Calibri" w:eastAsia="宋体"/>
                <w:sz w:val="28"/>
                <w:szCs w:val="28"/>
              </w:rPr>
              <w:t>1</w:t>
            </w:r>
            <w:r>
              <w:rPr>
                <w:rFonts w:ascii="Calibri" w:hAnsi="Calibri" w:eastAsia="宋体"/>
                <w:sz w:val="28"/>
                <w:szCs w:val="28"/>
              </w:rPr>
              <w:t>4</w:t>
            </w: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p>
            <w:pPr>
              <w:spacing w:line="310" w:lineRule="exact"/>
              <w:jc w:val="center"/>
              <w:rPr>
                <w:rFonts w:ascii="Calibri" w:hAnsi="Calibri" w:eastAsia="宋体"/>
                <w:sz w:val="28"/>
                <w:szCs w:val="28"/>
              </w:rPr>
            </w:pPr>
          </w:p>
        </w:tc>
        <w:tc>
          <w:tcPr>
            <w:tcW w:w="1134" w:type="dxa"/>
            <w:vAlign w:val="top"/>
          </w:tcPr>
          <w:p>
            <w:pPr>
              <w:spacing w:line="340" w:lineRule="exact"/>
              <w:jc w:val="center"/>
              <w:rPr>
                <w:rFonts w:ascii="仿宋_GB2312" w:hAnsi="Calibri"/>
                <w:sz w:val="28"/>
                <w:szCs w:val="28"/>
              </w:rPr>
            </w:pPr>
            <w:r>
              <w:rPr>
                <w:rFonts w:hint="eastAsia" w:ascii="仿宋_GB2312" w:hAnsi="Calibri"/>
                <w:sz w:val="28"/>
                <w:szCs w:val="28"/>
              </w:rPr>
              <w:t>公共场所及新建、改建、扩建公共</w:t>
            </w:r>
          </w:p>
          <w:p>
            <w:pPr>
              <w:spacing w:line="340" w:lineRule="exact"/>
              <w:jc w:val="center"/>
              <w:rPr>
                <w:rFonts w:ascii="仿宋_GB2312" w:hAnsi="Calibri"/>
                <w:sz w:val="28"/>
                <w:szCs w:val="28"/>
              </w:rPr>
            </w:pPr>
            <w:r>
              <w:rPr>
                <w:rFonts w:hint="eastAsia" w:ascii="仿宋_GB2312" w:hAnsi="Calibri"/>
                <w:sz w:val="28"/>
                <w:szCs w:val="28"/>
              </w:rPr>
              <w:t>场所的选址和</w:t>
            </w:r>
          </w:p>
          <w:p>
            <w:pPr>
              <w:spacing w:line="340" w:lineRule="exact"/>
              <w:jc w:val="center"/>
              <w:rPr>
                <w:rFonts w:ascii="仿宋_GB2312" w:hAnsi="Calibri"/>
                <w:sz w:val="28"/>
                <w:szCs w:val="28"/>
              </w:rPr>
            </w:pPr>
            <w:r>
              <w:rPr>
                <w:rFonts w:hint="eastAsia" w:ascii="仿宋_GB2312" w:hAnsi="Calibri"/>
                <w:sz w:val="28"/>
                <w:szCs w:val="28"/>
              </w:rPr>
              <w:t>设计卫生许可</w:t>
            </w:r>
          </w:p>
        </w:tc>
        <w:tc>
          <w:tcPr>
            <w:tcW w:w="5387" w:type="dxa"/>
            <w:vAlign w:val="top"/>
          </w:tcPr>
          <w:p>
            <w:pPr>
              <w:spacing w:line="318" w:lineRule="exact"/>
              <w:rPr>
                <w:rFonts w:ascii="仿宋_GB2312" w:hAnsi="Calibri"/>
                <w:sz w:val="24"/>
              </w:rPr>
            </w:pPr>
          </w:p>
          <w:p>
            <w:pPr>
              <w:spacing w:line="318" w:lineRule="exact"/>
              <w:rPr>
                <w:rFonts w:ascii="Calibri" w:hAnsi="Calibri" w:eastAsia="宋体"/>
                <w:sz w:val="24"/>
              </w:rPr>
            </w:pPr>
            <w:r>
              <w:rPr>
                <w:rFonts w:hint="eastAsia" w:ascii="仿宋_GB2312" w:hAnsi="Calibri"/>
                <w:sz w:val="24"/>
              </w:rPr>
              <w:t xml:space="preserve">    </w:t>
            </w:r>
            <w:r>
              <w:rPr>
                <w:rFonts w:hint="eastAsia" w:ascii="仿宋_GB2312" w:hAnsi="黑体"/>
                <w:sz w:val="24"/>
              </w:rPr>
              <w:t>国务院</w:t>
            </w:r>
            <w:r>
              <w:rPr>
                <w:rFonts w:hint="eastAsia" w:ascii="仿宋_GB2312" w:hAnsi="Calibri"/>
                <w:sz w:val="24"/>
              </w:rPr>
              <w:t>《公共场所卫生管理条例》第四条：“国家对公共场所以及新建、改建、扩建的公共场所的选址和设计实行‘卫生许可证’制度。‘卫生许可证’由县以上卫生行政部门签发。”</w:t>
            </w:r>
          </w:p>
        </w:tc>
        <w:tc>
          <w:tcPr>
            <w:tcW w:w="1843" w:type="dxa"/>
            <w:vAlign w:val="top"/>
          </w:tcPr>
          <w:p>
            <w:pPr>
              <w:spacing w:line="318" w:lineRule="exact"/>
              <w:ind w:firstLine="480" w:firstLineChars="200"/>
              <w:rPr>
                <w:rFonts w:ascii="仿宋_GB2312" w:hAnsi="Calibri"/>
                <w:sz w:val="24"/>
              </w:rPr>
            </w:pPr>
            <w:r>
              <w:rPr>
                <w:rFonts w:hint="eastAsia" w:ascii="仿宋_GB2312" w:hAnsi="Calibri"/>
                <w:sz w:val="24"/>
              </w:rPr>
              <w:t>在“多规合一”前提下，对符合规划的项目，暂时停止实施该项行政审批，</w:t>
            </w:r>
            <w:r>
              <w:rPr>
                <w:rFonts w:hint="eastAsia" w:ascii="仿宋_GB2312" w:hAnsi="黑体"/>
                <w:sz w:val="24"/>
              </w:rPr>
              <w:t>改为备案管理</w:t>
            </w:r>
            <w:r>
              <w:rPr>
                <w:rFonts w:hint="eastAsia" w:ascii="仿宋_GB2312" w:hAnsi="Calibri"/>
                <w:sz w:val="24"/>
              </w:rPr>
              <w:t>。</w:t>
            </w:r>
          </w:p>
        </w:tc>
      </w:tr>
    </w:tbl>
    <w:p>
      <w:pPr>
        <w:spacing w:line="320" w:lineRule="exact"/>
        <w:rPr>
          <w:rFonts w:hint="eastAsia" w:ascii="仿宋_GB2312" w:eastAsia="仿宋_GB2312"/>
          <w:sz w:val="28"/>
          <w:szCs w:val="28"/>
        </w:rPr>
      </w:pPr>
      <w:bookmarkStart w:id="0" w:name="_GoBack"/>
      <w:bookmarkEnd w:id="0"/>
    </w:p>
    <w:p>
      <w:pPr>
        <w:pStyle w:val="6"/>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22"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154" w:right="1587" w:bottom="1814" w:left="1588" w:header="851" w:footer="1134" w:gutter="0"/>
      <w:cols w:space="0" w:num="1"/>
      <w:rtlGutter w:val="0"/>
      <w:docGrid w:type="linesAndChars" w:linePitch="585" w:charSpace="78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2010601030101010101"/>
    <w:charset w:val="86"/>
    <w:family w:val="script"/>
    <w:pitch w:val="default"/>
    <w:sig w:usb0="00000001" w:usb1="080E0000" w:usb2="00000000" w:usb3="00000000" w:csb0="00040000" w:csb1="00000000"/>
  </w:font>
  <w:font w:name="方正楷体简体">
    <w:altName w:val="宋体"/>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altName w:val="微软雅黑"/>
    <w:panose1 w:val="02010600040101010101"/>
    <w:charset w:val="86"/>
    <w:family w:val="auto"/>
    <w:pitch w:val="default"/>
    <w:sig w:usb0="00000000" w:usb1="00000000" w:usb2="00000000" w:usb3="00000000" w:csb0="0004009F" w:csb1="DFD70000"/>
  </w:font>
  <w:font w:name="华文新魏">
    <w:altName w:val="宋体"/>
    <w:panose1 w:val="02010800040101010101"/>
    <w:charset w:val="86"/>
    <w:family w:val="auto"/>
    <w:pitch w:val="default"/>
    <w:sig w:usb0="00000000" w:usb1="00000000" w:usb2="00000000" w:usb3="00000000" w:csb0="00040000" w:csb1="00000000"/>
  </w:font>
  <w:font w:name="ˎ̥,Verdana,Arial">
    <w:altName w:val="微软雅黑"/>
    <w:panose1 w:val="00000000000000000000"/>
    <w:charset w:val="00"/>
    <w:family w:val="roman"/>
    <w:pitch w:val="default"/>
    <w:sig w:usb0="00000000" w:usb1="00000000" w:usb2="00000000" w:usb3="00000000" w:csb0="00040001" w:csb1="00000000"/>
  </w:font>
  <w:font w:name="方正舒体">
    <w:altName w:val="宋体"/>
    <w:panose1 w:val="02010601030101010101"/>
    <w:charset w:val="86"/>
    <w:family w:val="auto"/>
    <w:pitch w:val="default"/>
    <w:sig w:usb0="00000000" w:usb1="00000000" w:usb2="00000000" w:usb3="00000000" w:csb0="00040000" w:csb1="00000000"/>
  </w:font>
  <w:font w:name="..">
    <w:altName w:val="微软雅黑"/>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altName w:val="仿宋"/>
    <w:panose1 w:val="02010600040101010101"/>
    <w:charset w:val="86"/>
    <w:family w:val="auto"/>
    <w:pitch w:val="default"/>
    <w:sig w:usb0="00000000" w:usb1="0000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altName w:val="微软雅黑"/>
    <w:panose1 w:val="0201050906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Adobe 仿宋 Std R">
    <w:altName w:val="仿宋"/>
    <w:panose1 w:val="02020400000000000000"/>
    <w:charset w:val="86"/>
    <w:family w:val="auto"/>
    <w:pitch w:val="default"/>
    <w:sig w:usb0="00000000" w:usb1="00000000" w:usb2="00000016" w:usb3="00000000" w:csb0="00060007" w:csb1="00000000"/>
  </w:font>
  <w:font w:name="Adobe Myungjo Std M">
    <w:altName w:val="MS PMincho"/>
    <w:panose1 w:val="02020600000000000000"/>
    <w:charset w:val="80"/>
    <w:family w:val="auto"/>
    <w:pitch w:val="default"/>
    <w:sig w:usb0="00000000" w:usb1="00000000" w:usb2="00000010" w:usb3="00000000" w:csb0="602A0005" w:csb1="00000000"/>
  </w:font>
  <w:font w:name="Adobe 明體 Std L">
    <w:altName w:val="PMingLiU-ExtB"/>
    <w:panose1 w:val="02020300000000000000"/>
    <w:charset w:val="88"/>
    <w:family w:val="auto"/>
    <w:pitch w:val="default"/>
    <w:sig w:usb0="00000000" w:usb1="00000000" w:usb2="00000016" w:usb3="00000000" w:csb0="00120005" w:csb1="00000000"/>
  </w:font>
  <w:font w:name="Adobe Gothic Std B">
    <w:altName w:val="MS UI Gothic"/>
    <w:panose1 w:val="020B0800000000000000"/>
    <w:charset w:val="80"/>
    <w:family w:val="auto"/>
    <w:pitch w:val="default"/>
    <w:sig w:usb0="00000000" w:usb1="00000000" w:usb2="00000010" w:usb3="00000000" w:csb0="602A0005" w:csb1="00000000"/>
  </w:font>
  <w:font w:name="Yu Gothic UI">
    <w:altName w:val="Meiryo UI"/>
    <w:panose1 w:val="020B0500000000000000"/>
    <w:charset w:val="80"/>
    <w:family w:val="auto"/>
    <w:pitch w:val="default"/>
    <w:sig w:usb0="00000000" w:usb1="00000000" w:usb2="00000016" w:usb3="00000000" w:csb0="2002009F" w:csb1="00000000"/>
  </w:font>
  <w:font w:name="Malgun Gothic Semilight">
    <w:altName w:val="宋体"/>
    <w:panose1 w:val="020B0502040204020203"/>
    <w:charset w:val="86"/>
    <w:family w:val="auto"/>
    <w:pitch w:val="default"/>
    <w:sig w:usb0="00000000" w:usb1="00000000" w:usb2="00000012" w:usb3="00000000" w:csb0="203E01BD" w:csb1="D7FF0000"/>
  </w:font>
  <w:font w:name="hakuyoxingshu7000">
    <w:altName w:val="宋体"/>
    <w:panose1 w:val="02000600000000000000"/>
    <w:charset w:val="86"/>
    <w:family w:val="auto"/>
    <w:pitch w:val="default"/>
    <w:sig w:usb0="00000000" w:usb1="00000000" w:usb2="0000003F" w:usb3="00000000" w:csb0="603F00FF" w:csb1="FFFF0000"/>
  </w:font>
  <w:font w:name="MS PMincho">
    <w:panose1 w:val="02020600040205080304"/>
    <w:charset w:val="80"/>
    <w:family w:val="auto"/>
    <w:pitch w:val="default"/>
    <w:sig w:usb0="E00002FF" w:usb1="6AC7FDFB" w:usb2="00000012" w:usb3="00000000" w:csb0="4002009F" w:csb1="DFD70000"/>
  </w:font>
  <w:font w:name="PMingLiU-ExtB">
    <w:panose1 w:val="02020500000000000000"/>
    <w:charset w:val="88"/>
    <w:family w:val="auto"/>
    <w:pitch w:val="default"/>
    <w:sig w:usb0="8000002F" w:usb1="02000008" w:usb2="00000000" w:usb3="00000000" w:csb0="00100001" w:csb1="00000000"/>
  </w:font>
  <w:font w:name="MS UI Gothic">
    <w:panose1 w:val="020B0600070205080204"/>
    <w:charset w:val="80"/>
    <w:family w:val="auto"/>
    <w:pitch w:val="default"/>
    <w:sig w:usb0="E00002FF" w:usb1="6AC7FDFB" w:usb2="00000012" w:usb3="00000000" w:csb0="4002009F" w:csb1="DFD70000"/>
  </w:font>
  <w:font w:name="Tahoma">
    <w:panose1 w:val="020B0604030504040204"/>
    <w:charset w:val="00"/>
    <w:family w:val="swiss"/>
    <w:pitch w:val="default"/>
    <w:sig w:usb0="E1002EFF" w:usb1="C000605B" w:usb2="00000029" w:usb3="00000000" w:csb0="200101FF" w:csb1="20280000"/>
  </w:font>
  <w:font w:name="微软简标宋">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楷体_GB2312">
    <w:altName w:val="楷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keepNext w:val="0"/>
      <w:keepLines w:val="0"/>
      <w:pageBreakBefore w:val="0"/>
      <w:widowControl w:val="0"/>
      <w:kinsoku/>
      <w:wordWrap w:val="0"/>
      <w:overflowPunct w:val="0"/>
      <w:topLinePunct w:val="0"/>
      <w:autoSpaceDE w:val="0"/>
      <w:autoSpaceDN w:val="0"/>
      <w:bidi w:val="0"/>
      <w:adjustRightInd w:val="0"/>
      <w:snapToGrid w:val="0"/>
      <w:spacing w:line="0" w:lineRule="atLeast"/>
      <w:ind w:left="0" w:leftChars="0" w:right="308" w:rightChars="100" w:firstLine="0" w:firstLineChars="0"/>
      <w:jc w:val="right"/>
      <w:textAlignment w:val="baseline"/>
      <w:outlineLvl w:val="9"/>
      <w:rPr>
        <w:rFonts w:hint="eastAsia" w:ascii="楷体_GB2312" w:eastAsia="楷体_GB2312"/>
        <w:sz w:val="28"/>
      </w:rPr>
    </w:pPr>
    <w:r>
      <w:rPr>
        <w:rStyle w:val="9"/>
        <w:rFonts w:hint="eastAsia" w:ascii="宋体" w:hAnsi="宋体" w:eastAsia="宋体"/>
        <w:sz w:val="28"/>
      </w:rPr>
      <w:t xml:space="preserve">— </w:t>
    </w:r>
    <w:r>
      <w:rPr>
        <w:rFonts w:hint="eastAsia" w:ascii="宋体" w:hAnsi="宋体" w:eastAsia="宋体" w:cs="宋体"/>
        <w:sz w:val="28"/>
        <w:szCs w:val="28"/>
      </w:rPr>
      <w:fldChar w:fldCharType="begin"/>
    </w:r>
    <w:r>
      <w:rPr>
        <w:rStyle w:val="9"/>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9"/>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keepNext w:val="0"/>
      <w:keepLines w:val="0"/>
      <w:pageBreakBefore w:val="0"/>
      <w:widowControl w:val="0"/>
      <w:kinsoku/>
      <w:wordWrap/>
      <w:overflowPunct w:val="0"/>
      <w:topLinePunct w:val="0"/>
      <w:autoSpaceDE w:val="0"/>
      <w:autoSpaceDN w:val="0"/>
      <w:bidi w:val="0"/>
      <w:adjustRightInd w:val="0"/>
      <w:snapToGrid w:val="0"/>
      <w:spacing w:line="0" w:lineRule="atLeast"/>
      <w:ind w:left="308" w:leftChars="100" w:right="0" w:rightChars="0" w:firstLine="0" w:firstLineChars="0"/>
      <w:jc w:val="left"/>
      <w:textAlignment w:val="baseline"/>
      <w:outlineLvl w:val="9"/>
      <w:rPr>
        <w:rStyle w:val="9"/>
        <w:rFonts w:hint="eastAsia" w:ascii="宋体" w:hAnsi="宋体" w:eastAsia="宋体"/>
        <w:sz w:val="28"/>
      </w:rPr>
    </w:pPr>
    <w:r>
      <w:rPr>
        <w:rStyle w:val="9"/>
        <w:rFonts w:hint="eastAsia" w:ascii="宋体" w:hAnsi="宋体" w:eastAsia="宋体"/>
        <w:sz w:val="28"/>
      </w:rPr>
      <w:t xml:space="preserve">— </w:t>
    </w:r>
    <w:r>
      <w:rPr>
        <w:rFonts w:hint="eastAsia" w:ascii="宋体" w:hAnsi="宋体" w:eastAsia="宋体"/>
        <w:sz w:val="28"/>
      </w:rPr>
      <w:fldChar w:fldCharType="begin"/>
    </w:r>
    <w:r>
      <w:rPr>
        <w:rStyle w:val="9"/>
        <w:rFonts w:hint="eastAsia" w:ascii="宋体" w:hAnsi="宋体" w:eastAsia="宋体"/>
        <w:sz w:val="28"/>
      </w:rPr>
      <w:instrText xml:space="preserve"> PAGE </w:instrText>
    </w:r>
    <w:r>
      <w:rPr>
        <w:rFonts w:hint="eastAsia" w:ascii="宋体" w:hAnsi="宋体" w:eastAsia="宋体"/>
        <w:sz w:val="28"/>
      </w:rPr>
      <w:fldChar w:fldCharType="separate"/>
    </w:r>
    <w:r>
      <w:rPr>
        <w:rStyle w:val="9"/>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9"/>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4"/>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156"/>
  <w:drawingGridVerticalSpacing w:val="293"/>
  <w:displayHorizontalDrawingGridEvery w:val="2"/>
  <w:displayVerticalDrawingGridEvery w:val="2"/>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83478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9C294F"/>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5EA7D47"/>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4A61AB"/>
    <w:rsid w:val="22611DF0"/>
    <w:rsid w:val="226F638E"/>
    <w:rsid w:val="228355F0"/>
    <w:rsid w:val="229C47D4"/>
    <w:rsid w:val="236964A7"/>
    <w:rsid w:val="242328C6"/>
    <w:rsid w:val="244F369D"/>
    <w:rsid w:val="24F95938"/>
    <w:rsid w:val="2559381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85819"/>
    <w:rsid w:val="2CEB3FB8"/>
    <w:rsid w:val="2D4659C8"/>
    <w:rsid w:val="2D511857"/>
    <w:rsid w:val="2DBD7057"/>
    <w:rsid w:val="2E121FB9"/>
    <w:rsid w:val="2E48363C"/>
    <w:rsid w:val="2ECC7E14"/>
    <w:rsid w:val="2F4F23A5"/>
    <w:rsid w:val="2F5E45C6"/>
    <w:rsid w:val="2F7C35A2"/>
    <w:rsid w:val="2FA6143A"/>
    <w:rsid w:val="30121809"/>
    <w:rsid w:val="314E6206"/>
    <w:rsid w:val="314F05F8"/>
    <w:rsid w:val="317F2CC2"/>
    <w:rsid w:val="31C76EB8"/>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4F9F594E"/>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2600C4"/>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8B4006"/>
    <w:rsid w:val="77AF566A"/>
    <w:rsid w:val="77C82E43"/>
    <w:rsid w:val="77DA09D5"/>
    <w:rsid w:val="77E6361A"/>
    <w:rsid w:val="77F5035D"/>
    <w:rsid w:val="78A358FC"/>
    <w:rsid w:val="78AF2A76"/>
    <w:rsid w:val="79D23D9B"/>
    <w:rsid w:val="7A7470CE"/>
    <w:rsid w:val="7A804C71"/>
    <w:rsid w:val="7B0D522A"/>
    <w:rsid w:val="7B41375F"/>
    <w:rsid w:val="7B444BD7"/>
    <w:rsid w:val="7BED4CA3"/>
    <w:rsid w:val="7BF05B53"/>
    <w:rsid w:val="7C0503E1"/>
    <w:rsid w:val="7C753AF4"/>
    <w:rsid w:val="7C8936BE"/>
    <w:rsid w:val="7C9267D4"/>
    <w:rsid w:val="7CC23676"/>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qFormat/>
    <w:uiPriority w:val="0"/>
  </w:style>
  <w:style w:type="table" w:default="1" w:styleId="13">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Body Text Indent 3"/>
    <w:basedOn w:val="1"/>
    <w:uiPriority w:val="0"/>
    <w:pPr>
      <w:ind w:firstLine="600"/>
    </w:pPr>
    <w:rPr>
      <w:kern w:val="0"/>
      <w:szCs w:val="30"/>
    </w:rPr>
  </w:style>
  <w:style w:type="paragraph" w:styleId="6">
    <w:name w:val="Normal (Web)"/>
    <w:basedOn w:val="1"/>
    <w:qFormat/>
    <w:uiPriority w:val="0"/>
    <w:rPr>
      <w:sz w:val="24"/>
    </w:rPr>
  </w:style>
  <w:style w:type="character" w:styleId="8">
    <w:name w:val="Strong"/>
    <w:basedOn w:val="7"/>
    <w:qFormat/>
    <w:uiPriority w:val="0"/>
    <w:rPr>
      <w:b/>
    </w:rPr>
  </w:style>
  <w:style w:type="character" w:styleId="9">
    <w:name w:val="page number"/>
    <w:basedOn w:val="7"/>
    <w:qFormat/>
    <w:uiPriority w:val="0"/>
  </w:style>
  <w:style w:type="character" w:styleId="10">
    <w:name w:val="FollowedHyperlink"/>
    <w:basedOn w:val="7"/>
    <w:qFormat/>
    <w:uiPriority w:val="0"/>
    <w:rPr>
      <w:color w:val="800080"/>
      <w:sz w:val="18"/>
      <w:szCs w:val="18"/>
      <w:u w:val="none"/>
    </w:rPr>
  </w:style>
  <w:style w:type="character" w:styleId="11">
    <w:name w:val="line number"/>
    <w:basedOn w:val="7"/>
    <w:qFormat/>
    <w:uiPriority w:val="0"/>
  </w:style>
  <w:style w:type="character" w:styleId="12">
    <w:name w:val="Hyperlink"/>
    <w:basedOn w:val="7"/>
    <w:qFormat/>
    <w:uiPriority w:val="0"/>
    <w:rPr>
      <w:color w:val="0000FF"/>
      <w:sz w:val="18"/>
      <w:szCs w:val="18"/>
      <w:u w:val="none"/>
    </w:rPr>
  </w:style>
  <w:style w:type="paragraph" w:customStyle="1" w:styleId="14">
    <w:name w:val="居中"/>
    <w:basedOn w:val="1"/>
    <w:qFormat/>
    <w:uiPriority w:val="0"/>
    <w:pPr>
      <w:numPr>
        <w:ilvl w:val="0"/>
        <w:numId w:val="1"/>
      </w:numPr>
    </w:pPr>
  </w:style>
  <w:style w:type="paragraph" w:customStyle="1" w:styleId="15">
    <w:name w:val="列出段落"/>
    <w:basedOn w:val="1"/>
    <w:qFormat/>
    <w:uiPriority w:val="0"/>
    <w:pPr>
      <w:ind w:firstLine="420" w:firstLineChars="200"/>
    </w:pPr>
  </w:style>
  <w:style w:type="character" w:customStyle="1" w:styleId="16">
    <w:name w:val="red"/>
    <w:basedOn w:val="7"/>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rdfgw</cp:lastModifiedBy>
  <dcterms:modified xsi:type="dcterms:W3CDTF">2017-06-20T02:21:15Z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y fmtid="{D5CDD505-2E9C-101B-9397-08002B2CF9AE}" pid="3" name="公文模板版本">
    <vt:lpwstr>20160721</vt:lpwstr>
  </property>
</Properties>
</file>