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464" w:rsidRDefault="00DF7464" w:rsidP="00CB3E81">
      <w:pPr>
        <w:pStyle w:val="2"/>
        <w:keepNext w:val="0"/>
        <w:keepLines w:val="0"/>
        <w:spacing w:before="0" w:after="0" w:line="579" w:lineRule="exact"/>
        <w:rPr>
          <w:rFonts w:ascii="宋体" w:hAnsi="宋体" w:cs="宋体"/>
          <w:b w:val="0"/>
          <w:bCs w:val="0"/>
        </w:rPr>
      </w:pPr>
    </w:p>
    <w:p w:rsidR="00DF7464" w:rsidRDefault="00DF7464" w:rsidP="00CB3E81">
      <w:pPr>
        <w:pStyle w:val="2"/>
        <w:keepNext w:val="0"/>
        <w:keepLines w:val="0"/>
        <w:spacing w:before="0" w:after="0" w:line="579" w:lineRule="exact"/>
        <w:rPr>
          <w:rFonts w:ascii="宋体" w:hAnsi="宋体" w:cs="宋体"/>
          <w:b w:val="0"/>
          <w:bCs w:val="0"/>
        </w:rPr>
      </w:pPr>
    </w:p>
    <w:p w:rsidR="00DF7464" w:rsidRDefault="00C37418" w:rsidP="00CB3E81">
      <w:pPr>
        <w:pStyle w:val="2"/>
        <w:keepNext w:val="0"/>
        <w:keepLines w:val="0"/>
        <w:spacing w:before="0" w:after="0" w:line="579" w:lineRule="exact"/>
        <w:jc w:val="center"/>
        <w:rPr>
          <w:rFonts w:ascii="宋体" w:hAnsi="宋体" w:cs="宋体"/>
        </w:rPr>
      </w:pPr>
      <w:r>
        <w:rPr>
          <w:rFonts w:ascii="宋体" w:hAnsi="宋体" w:cs="宋体" w:hint="eastAsia"/>
          <w:b w:val="0"/>
          <w:bCs w:val="0"/>
          <w:sz w:val="44"/>
          <w:szCs w:val="44"/>
        </w:rPr>
        <w:t>海南省取缔卖淫嫖娼规定</w:t>
      </w:r>
    </w:p>
    <w:p w:rsidR="00DF7464" w:rsidRDefault="00C37418" w:rsidP="00CB3E81">
      <w:pPr>
        <w:spacing w:line="579" w:lineRule="exact"/>
        <w:ind w:firstLine="405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</w:t>
      </w:r>
    </w:p>
    <w:p w:rsidR="00DF7464" w:rsidRPr="00C37418" w:rsidRDefault="00C37418" w:rsidP="00CB3E81">
      <w:pPr>
        <w:spacing w:line="579" w:lineRule="exact"/>
        <w:ind w:leftChars="200" w:left="420" w:rightChars="200" w:right="420"/>
        <w:rPr>
          <w:rFonts w:ascii="楷体_GB2312" w:eastAsia="楷体_GB2312" w:hAnsi="宋体" w:cs="宋体" w:hint="eastAsia"/>
          <w:sz w:val="32"/>
          <w:szCs w:val="32"/>
        </w:rPr>
      </w:pPr>
      <w:r w:rsidRPr="00C37418">
        <w:rPr>
          <w:rFonts w:ascii="楷体_GB2312" w:eastAsia="楷体_GB2312" w:hAnsi="宋体" w:cs="楷体_GB2312" w:hint="eastAsia"/>
          <w:sz w:val="32"/>
          <w:szCs w:val="32"/>
        </w:rPr>
        <w:t>（</w:t>
      </w:r>
      <w:r w:rsidRPr="00C37418">
        <w:rPr>
          <w:rFonts w:ascii="楷体_GB2312" w:eastAsia="楷体_GB2312" w:hAnsi="宋体" w:cs="楷体_GB2312" w:hint="eastAsia"/>
          <w:sz w:val="32"/>
          <w:szCs w:val="32"/>
        </w:rPr>
        <w:t>1988</w:t>
      </w:r>
      <w:r w:rsidRPr="00C37418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C37418">
        <w:rPr>
          <w:rFonts w:ascii="楷体_GB2312" w:eastAsia="楷体_GB2312" w:hAnsi="宋体" w:cs="楷体_GB2312" w:hint="eastAsia"/>
          <w:sz w:val="32"/>
          <w:szCs w:val="32"/>
        </w:rPr>
        <w:t>11</w:t>
      </w:r>
      <w:r w:rsidRPr="00C37418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C37418">
        <w:rPr>
          <w:rFonts w:ascii="楷体_GB2312" w:eastAsia="楷体_GB2312" w:hAnsi="宋体" w:cs="楷体_GB2312" w:hint="eastAsia"/>
          <w:sz w:val="32"/>
          <w:szCs w:val="32"/>
        </w:rPr>
        <w:t>5</w:t>
      </w:r>
      <w:r w:rsidRPr="00C37418">
        <w:rPr>
          <w:rFonts w:ascii="楷体_GB2312" w:eastAsia="楷体_GB2312" w:hAnsi="宋体" w:cs="楷体_GB2312" w:hint="eastAsia"/>
          <w:sz w:val="32"/>
          <w:szCs w:val="32"/>
        </w:rPr>
        <w:t>日海南省人民代表会议常务委员会第二次会议通过　根据</w:t>
      </w:r>
      <w:r w:rsidRPr="00C37418">
        <w:rPr>
          <w:rFonts w:ascii="楷体_GB2312" w:eastAsia="楷体_GB2312" w:hAnsi="宋体" w:cs="楷体_GB2312" w:hint="eastAsia"/>
          <w:sz w:val="32"/>
          <w:szCs w:val="32"/>
        </w:rPr>
        <w:t>1997</w:t>
      </w:r>
      <w:r w:rsidRPr="00C37418">
        <w:rPr>
          <w:rFonts w:ascii="楷体_GB2312" w:eastAsia="楷体_GB2312" w:hAnsi="宋体" w:cs="楷体_GB2312" w:hint="eastAsia"/>
          <w:sz w:val="32"/>
          <w:szCs w:val="32"/>
        </w:rPr>
        <w:t>年</w:t>
      </w:r>
      <w:r w:rsidRPr="00C37418">
        <w:rPr>
          <w:rFonts w:ascii="楷体_GB2312" w:eastAsia="楷体_GB2312" w:hAnsi="宋体" w:cs="楷体_GB2312" w:hint="eastAsia"/>
          <w:sz w:val="32"/>
          <w:szCs w:val="32"/>
        </w:rPr>
        <w:t>12</w:t>
      </w:r>
      <w:r w:rsidRPr="00C37418">
        <w:rPr>
          <w:rFonts w:ascii="楷体_GB2312" w:eastAsia="楷体_GB2312" w:hAnsi="宋体" w:cs="楷体_GB2312" w:hint="eastAsia"/>
          <w:sz w:val="32"/>
          <w:szCs w:val="32"/>
        </w:rPr>
        <w:t>月</w:t>
      </w:r>
      <w:r w:rsidRPr="00C37418">
        <w:rPr>
          <w:rFonts w:ascii="楷体_GB2312" w:eastAsia="楷体_GB2312" w:hAnsi="宋体" w:cs="楷体_GB2312" w:hint="eastAsia"/>
          <w:sz w:val="32"/>
          <w:szCs w:val="32"/>
        </w:rPr>
        <w:t>12</w:t>
      </w:r>
      <w:r w:rsidRPr="00C37418">
        <w:rPr>
          <w:rFonts w:ascii="楷体_GB2312" w:eastAsia="楷体_GB2312" w:hAnsi="宋体" w:cs="楷体_GB2312" w:hint="eastAsia"/>
          <w:sz w:val="32"/>
          <w:szCs w:val="32"/>
        </w:rPr>
        <w:t>日海南省第一届人民代表大会常务委员会第三十三次会议《关于修改〈海南省取缔卖淫嫖宿暗娼规定〉的决</w:t>
      </w:r>
      <w:bookmarkStart w:id="0" w:name="_GoBack"/>
      <w:bookmarkEnd w:id="0"/>
      <w:r w:rsidRPr="00C37418">
        <w:rPr>
          <w:rFonts w:ascii="楷体_GB2312" w:eastAsia="楷体_GB2312" w:hAnsi="宋体" w:cs="楷体_GB2312" w:hint="eastAsia"/>
          <w:sz w:val="32"/>
          <w:szCs w:val="32"/>
        </w:rPr>
        <w:t>定》修正）</w:t>
      </w:r>
    </w:p>
    <w:p w:rsidR="00DF7464" w:rsidRDefault="00DF7464" w:rsidP="00CB3E81">
      <w:pPr>
        <w:spacing w:line="579" w:lineRule="exact"/>
        <w:rPr>
          <w:rFonts w:ascii="宋体" w:hAnsi="宋体" w:cs="宋体"/>
          <w:sz w:val="32"/>
          <w:szCs w:val="32"/>
        </w:rPr>
      </w:pP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为维护我省社会秩序，保障公民的身心健康，根据《中华人民共和国刑法》、《全国人民代表大会常务委员会关于严禁卖淫嫖娼的决定》和《中华人民共和国治安管理处罚条例》等有关法律，制定本规定。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凡在我省居留的人员都适用本规定。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组织、强迫、引诱、容留、介绍他人卖淫的，依法追究刑事责任。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嫖宿不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满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14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周</w:t>
      </w:r>
      <w:r>
        <w:rPr>
          <w:rFonts w:ascii="仿宋_GB2312" w:eastAsia="仿宋_GB2312" w:hAnsi="仿宋_GB2312" w:cs="仿宋_GB2312" w:hint="eastAsia"/>
          <w:sz w:val="32"/>
          <w:szCs w:val="32"/>
        </w:rPr>
        <w:t>岁的幼女的，依法追究刑事责任。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聚众进行淫乱活动，构成犯罪的，依法追究刑事责任。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对嫖娼者，依法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15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日以下拘留、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6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个月至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2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年的收容教育或者实行劳动教养，可以并处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5000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元以下罚</w:t>
      </w:r>
      <w:r>
        <w:rPr>
          <w:rFonts w:ascii="仿宋_GB2312" w:eastAsia="仿宋_GB2312" w:hAnsi="仿宋_GB2312" w:cs="仿宋_GB2312" w:hint="eastAsia"/>
          <w:sz w:val="32"/>
          <w:szCs w:val="32"/>
        </w:rPr>
        <w:t>款。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对卖</w:t>
      </w:r>
      <w:r>
        <w:rPr>
          <w:rFonts w:ascii="仿宋_GB2312" w:eastAsia="仿宋_GB2312" w:hAnsi="仿宋_GB2312" w:cs="仿宋_GB2312" w:hint="eastAsia"/>
          <w:sz w:val="32"/>
          <w:szCs w:val="32"/>
        </w:rPr>
        <w:t>淫者，依法处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15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日以下拘留、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6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个月至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2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年的收容教育或者实行劳动教养，可以并处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5000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元以下罚</w:t>
      </w:r>
      <w:r>
        <w:rPr>
          <w:rFonts w:ascii="仿宋_GB2312" w:eastAsia="仿宋_GB2312" w:hAnsi="仿宋_GB2312" w:cs="仿宋_GB2312" w:hint="eastAsia"/>
          <w:sz w:val="32"/>
          <w:szCs w:val="32"/>
        </w:rPr>
        <w:t>款。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第六条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机关、团体、企业、事业单位的职工卖淫、嫖娼的，除按第四条、第五条规定处罚外，并由主管单位给予行政处分。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对卖淫、嫖娼者，强制进行性病检查。对患有性病的，强制治疗。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外国人以及其他境外人员入境卖淫、嫖娼患有性病的，除按本规定有关条款处罚外，并令其离境，限期不得复入。</w:t>
      </w:r>
    </w:p>
    <w:p w:rsidR="00DF7464" w:rsidRPr="00C37418" w:rsidRDefault="00C37418" w:rsidP="00CB3E81">
      <w:pPr>
        <w:spacing w:line="579" w:lineRule="exact"/>
        <w:ind w:firstLineChars="200" w:firstLine="640"/>
        <w:rPr>
          <w:rFonts w:ascii="仿宋_GB2312" w:eastAsia="仿宋_GB2312" w:hAnsi="宋体" w:cs="仿宋_GB2312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介绍卖淫、嫖娼，或者为卖淫、嫖娼者提供条件，情节较轻的，依法处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15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日以下拘留或者实行劳动教养，可以并处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5000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元以下罚款。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提供车、船等作为卖淫、嫖娼场所，或者故意以车、船等接送卖淫、嫖娼者，按前款规定处罚。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引诱、容留他人卖淫，情节较轻的，依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法处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15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日以下拘留或者实行劳动教养，可以并处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5000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元以下罚款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凡宾馆、招待所、旅店、饮食服务业、桑拿浴按摩中心、文化娱乐业等单位的人员利用本单位的条件，引诱、容留、介绍他人卖淫，情节较轻的，依法处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15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日以下拘留、警告、责令具结悔过或者实行劳动教养，可以并处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5000</w:t>
      </w:r>
      <w:r>
        <w:rPr>
          <w:rFonts w:ascii="仿宋_GB2312" w:eastAsia="仿宋_GB2312" w:hAnsi="仿宋_GB2312" w:cs="仿宋_GB2312" w:hint="eastAsia"/>
          <w:sz w:val="32"/>
          <w:szCs w:val="32"/>
        </w:rPr>
        <w:t>元以下罚款。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前款所列单位以卖淫、嫖娼活动招徕顾客的，对其主要负责人依照前款规定从重处罚。对单位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1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万元以上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10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万元以下罚款，并责令停业整顿，经整顿仍不改正的，由工商行</w:t>
      </w:r>
      <w:r>
        <w:rPr>
          <w:rFonts w:ascii="仿宋_GB2312" w:eastAsia="仿宋_GB2312" w:hAnsi="仿宋_GB2312" w:cs="仿宋_GB2312" w:hint="eastAsia"/>
          <w:sz w:val="32"/>
          <w:szCs w:val="32"/>
        </w:rPr>
        <w:t>政主管部门依法吊销营业执照。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凡宾馆、招待所、旅店、饮食服务业、桑拿浴按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摩中心、文化娱乐业、出租汽车业等单位，对发生在本单位的卖淫、嫖娼活动，放任不管、不采取措施制止的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，处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1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万元以上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10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万以下罚款，并责令停业整顿，经整顿仍不改正的，由工商行政主管部门依法吊销营业执照。对直接负责的主管人员和其他直接责任人员处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1000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元以下罚款，并可由有关部门</w:t>
      </w:r>
      <w:r>
        <w:rPr>
          <w:rFonts w:ascii="仿宋_GB2312" w:eastAsia="仿宋_GB2312" w:hAnsi="仿宋_GB2312" w:cs="仿宋_GB2312" w:hint="eastAsia"/>
          <w:sz w:val="32"/>
          <w:szCs w:val="32"/>
        </w:rPr>
        <w:t>给予行</w:t>
      </w:r>
      <w:r>
        <w:rPr>
          <w:rFonts w:ascii="仿宋_GB2312" w:eastAsia="仿宋_GB2312" w:hAnsi="仿宋_GB2312" w:cs="仿宋_GB2312" w:hint="eastAsia"/>
          <w:sz w:val="32"/>
          <w:szCs w:val="32"/>
        </w:rPr>
        <w:t>政处分。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凡参与卖淫、淫乱活动的非法所得，一律没收。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对干扰、阻碍执法人员查处卖淫、嫖娼、淫乱活动，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或者对检举揭发卖淫、嫖娼、淫乱活动人员打击报复的，依法处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15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日以下拘留，并处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5000</w:t>
      </w:r>
      <w:r w:rsidRPr="00C37418">
        <w:rPr>
          <w:rFonts w:ascii="仿宋_GB2312" w:eastAsia="仿宋_GB2312" w:hAnsi="宋体" w:cs="仿宋_GB2312" w:hint="eastAsia"/>
          <w:sz w:val="32"/>
          <w:szCs w:val="32"/>
        </w:rPr>
        <w:t>元以下罚款；情节严重的，依照规定实行劳动教养；构成犯罪的，</w:t>
      </w:r>
      <w:r>
        <w:rPr>
          <w:rFonts w:ascii="仿宋_GB2312" w:eastAsia="仿宋_GB2312" w:hAnsi="仿宋_GB2312" w:cs="仿宋_GB2312" w:hint="eastAsia"/>
          <w:sz w:val="32"/>
          <w:szCs w:val="32"/>
        </w:rPr>
        <w:t>依法追究刑事责任。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对检举揭发或者协助执法人员查处卖淫、嫖娼、淫乱活动有功者，给予表扬、奖励。</w:t>
      </w:r>
    </w:p>
    <w:p w:rsidR="00DF7464" w:rsidRDefault="00C37418" w:rsidP="00CB3E81">
      <w:pPr>
        <w:spacing w:line="579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　本规定自公布之日起施行。</w:t>
      </w:r>
    </w:p>
    <w:p w:rsidR="00DF7464" w:rsidRDefault="00DF7464" w:rsidP="00CB3E81">
      <w:pPr>
        <w:spacing w:line="579" w:lineRule="exact"/>
        <w:rPr>
          <w:rFonts w:ascii="仿宋_GB2312" w:eastAsia="仿宋_GB2312" w:hAnsi="仿宋_GB2312" w:cs="仿宋_GB2312"/>
          <w:sz w:val="32"/>
          <w:szCs w:val="32"/>
        </w:rPr>
      </w:pPr>
    </w:p>
    <w:sectPr w:rsidR="00DF746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2098" w:right="1474" w:bottom="1984" w:left="1587" w:header="851" w:footer="1701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418" w:rsidRDefault="00C37418">
      <w:r>
        <w:separator/>
      </w:r>
    </w:p>
  </w:endnote>
  <w:endnote w:type="continuationSeparator" w:id="0">
    <w:p w:rsidR="00C37418" w:rsidRDefault="00C37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464" w:rsidRDefault="00C37418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2.8pt;margin-top:0;width:2in;height:2in;z-index:2;mso-wrap-style:none;mso-position-horizontal:outside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 filled="f" stroked="f" strokeweight=".5pt">
          <v:textbox style="mso-fit-shape-to-text:t" inset="0,0,0,0">
            <w:txbxContent>
              <w:p w:rsidR="00DF7464" w:rsidRDefault="00C37418">
                <w:pPr>
                  <w:snapToGrid w:val="0"/>
                  <w:ind w:leftChars="100" w:left="21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CB3E81">
                  <w:rPr>
                    <w:rFonts w:ascii="宋体" w:hAnsi="宋体" w:cs="宋体"/>
                    <w:noProof/>
                    <w:sz w:val="28"/>
                    <w:szCs w:val="28"/>
                  </w:rPr>
                  <w:t>- 2 -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464" w:rsidRDefault="00C37418">
    <w:pPr>
      <w:pStyle w:val="a3"/>
      <w:ind w:rightChars="100" w:right="21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2.8pt;margin-top:0;width:2in;height:2in;z-index:1;mso-wrap-style:none;mso-position-horizontal:outside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DF7464" w:rsidRDefault="00C37418">
                <w:pPr>
                  <w:snapToGrid w:val="0"/>
                  <w:ind w:rightChars="100" w:right="210"/>
                  <w:rPr>
                    <w:rFonts w:ascii="宋体" w:hAnsi="宋体" w:cs="宋体"/>
                    <w:sz w:val="28"/>
                    <w:szCs w:val="28"/>
                  </w:rPr>
                </w:pP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separate"/>
                </w:r>
                <w:r w:rsidR="00CB3E81">
                  <w:rPr>
                    <w:rFonts w:ascii="宋体" w:hAnsi="宋体" w:cs="宋体"/>
                    <w:noProof/>
                    <w:sz w:val="28"/>
                    <w:szCs w:val="28"/>
                  </w:rPr>
                  <w:t>- 1 -</w:t>
                </w:r>
                <w:r>
                  <w:rPr>
                    <w:rFonts w:ascii="宋体" w:hAnsi="宋体" w:cs="宋体" w:hint="eastAsia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418" w:rsidRDefault="00C37418">
      <w:r>
        <w:separator/>
      </w:r>
    </w:p>
  </w:footnote>
  <w:footnote w:type="continuationSeparator" w:id="0">
    <w:p w:rsidR="00C37418" w:rsidRDefault="00C374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464" w:rsidRDefault="00DF746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464" w:rsidRDefault="00DF746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47F12610"/>
    <w:rsid w:val="00C37418"/>
    <w:rsid w:val="00CB3E81"/>
    <w:rsid w:val="00DF7464"/>
    <w:rsid w:val="26E10C3D"/>
    <w:rsid w:val="47F1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5EBE56C7-927F-4DE0-91D3-90E65896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1109</Characters>
  <Application>Microsoft Office Word</Application>
  <DocSecurity>0</DocSecurity>
  <Lines>9</Lines>
  <Paragraphs>2</Paragraphs>
  <ScaleCrop>false</ScaleCrop>
  <Company>Sky123.Org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</cp:revision>
  <dcterms:created xsi:type="dcterms:W3CDTF">2017-01-19T07:51:00Z</dcterms:created>
  <dcterms:modified xsi:type="dcterms:W3CDTF">2017-02-11T08:22:00Z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