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D43" w:rsidRDefault="00743D43">
      <w:pPr>
        <w:pStyle w:val="a5"/>
        <w:spacing w:before="0" w:beforeAutospacing="0" w:after="0" w:afterAutospacing="0" w:line="580" w:lineRule="exact"/>
        <w:jc w:val="center"/>
        <w:rPr>
          <w:rFonts w:eastAsia="宋体"/>
          <w:color w:val="000000"/>
          <w:sz w:val="32"/>
          <w:szCs w:val="32"/>
        </w:rPr>
      </w:pPr>
    </w:p>
    <w:p w:rsidR="0077286A" w:rsidRDefault="0077286A">
      <w:pPr>
        <w:pStyle w:val="a5"/>
        <w:spacing w:before="0" w:beforeAutospacing="0" w:after="0" w:afterAutospacing="0" w:line="580" w:lineRule="exact"/>
        <w:jc w:val="center"/>
        <w:rPr>
          <w:rFonts w:eastAsia="宋体" w:hint="eastAsia"/>
          <w:color w:val="000000"/>
          <w:sz w:val="32"/>
          <w:szCs w:val="32"/>
        </w:rPr>
      </w:pPr>
    </w:p>
    <w:p w:rsidR="00F31247" w:rsidRDefault="00F31247">
      <w:pPr>
        <w:pStyle w:val="a5"/>
        <w:spacing w:before="0" w:beforeAutospacing="0" w:after="0" w:afterAutospacing="0" w:line="580" w:lineRule="exact"/>
        <w:jc w:val="center"/>
        <w:rPr>
          <w:rFonts w:eastAsia="宋体"/>
          <w:color w:val="000000"/>
          <w:sz w:val="44"/>
          <w:szCs w:val="44"/>
        </w:rPr>
      </w:pPr>
      <w:r w:rsidRPr="00F31247">
        <w:rPr>
          <w:rFonts w:eastAsia="宋体" w:hint="eastAsia"/>
          <w:color w:val="000000"/>
          <w:sz w:val="44"/>
          <w:szCs w:val="44"/>
        </w:rPr>
        <w:t>海南省实施《中华人民共和国人民调解法》</w:t>
      </w:r>
    </w:p>
    <w:p w:rsidR="00743D43" w:rsidRDefault="00F31247">
      <w:pPr>
        <w:pStyle w:val="a5"/>
        <w:spacing w:before="0" w:beforeAutospacing="0" w:after="0" w:afterAutospacing="0" w:line="580" w:lineRule="exact"/>
        <w:jc w:val="center"/>
        <w:rPr>
          <w:rFonts w:eastAsia="宋体"/>
          <w:color w:val="000000"/>
          <w:sz w:val="44"/>
          <w:szCs w:val="44"/>
        </w:rPr>
      </w:pPr>
      <w:r w:rsidRPr="00F31247">
        <w:rPr>
          <w:rFonts w:eastAsia="宋体" w:hint="eastAsia"/>
          <w:color w:val="000000"/>
          <w:sz w:val="44"/>
          <w:szCs w:val="44"/>
        </w:rPr>
        <w:t>办法</w:t>
      </w:r>
    </w:p>
    <w:p w:rsidR="00F31247" w:rsidRPr="00F31247" w:rsidRDefault="00F31247">
      <w:pPr>
        <w:pStyle w:val="a5"/>
        <w:spacing w:before="0" w:beforeAutospacing="0" w:after="0" w:afterAutospacing="0" w:line="580" w:lineRule="exact"/>
        <w:jc w:val="center"/>
        <w:rPr>
          <w:rFonts w:eastAsia="宋体"/>
          <w:color w:val="000000"/>
          <w:sz w:val="32"/>
          <w:szCs w:val="32"/>
        </w:rPr>
      </w:pPr>
    </w:p>
    <w:p w:rsidR="00743D43" w:rsidRDefault="00B551A0" w:rsidP="00F31247">
      <w:pPr>
        <w:pStyle w:val="a5"/>
        <w:adjustRightInd w:val="0"/>
        <w:snapToGrid w:val="0"/>
        <w:spacing w:line="580" w:lineRule="exact"/>
        <w:ind w:leftChars="200" w:left="624" w:rightChars="200" w:right="624"/>
        <w:rPr>
          <w:rFonts w:ascii="楷体_GB2312" w:eastAsia="楷体_GB2312" w:hAnsi="楷体_GB2312" w:cs="楷体_GB2312"/>
          <w:sz w:val="32"/>
          <w:szCs w:val="32"/>
        </w:rPr>
      </w:pPr>
      <w:r>
        <w:rPr>
          <w:rFonts w:ascii="楷体_GB2312" w:eastAsia="楷体_GB2312" w:hint="eastAsia"/>
          <w:color w:val="000000"/>
          <w:sz w:val="32"/>
          <w:szCs w:val="32"/>
        </w:rPr>
        <w:t xml:space="preserve">   </w:t>
      </w:r>
      <w:r w:rsidR="00F31247" w:rsidRPr="00F31247">
        <w:rPr>
          <w:rFonts w:ascii="楷体_GB2312" w:eastAsia="楷体_GB2312" w:hAnsi="楷体_GB2312" w:cs="楷体_GB2312" w:hint="eastAsia"/>
          <w:sz w:val="32"/>
          <w:szCs w:val="32"/>
        </w:rPr>
        <w:t>（2017年7月21日海南省第五届人民代表大会常务委员会第三十一次会议通过）</w:t>
      </w:r>
    </w:p>
    <w:p w:rsidR="00743D43" w:rsidRDefault="00743D43">
      <w:pPr>
        <w:spacing w:line="580" w:lineRule="exact"/>
        <w:ind w:firstLine="640"/>
        <w:jc w:val="left"/>
        <w:rPr>
          <w:rFonts w:ascii="宋体" w:eastAsia="宋体" w:hAnsi="宋体" w:cs="宋体"/>
          <w:color w:val="000000"/>
          <w:szCs w:val="32"/>
        </w:rPr>
      </w:pPr>
    </w:p>
    <w:p w:rsidR="00F31247" w:rsidRPr="00BB3BF7" w:rsidRDefault="00F31247" w:rsidP="00F31247">
      <w:pPr>
        <w:adjustRightInd w:val="0"/>
        <w:snapToGrid w:val="0"/>
        <w:spacing w:line="560" w:lineRule="exact"/>
        <w:ind w:firstLineChars="200" w:firstLine="624"/>
        <w:rPr>
          <w:rFonts w:eastAsia="仿宋"/>
          <w:szCs w:val="32"/>
        </w:rPr>
      </w:pPr>
      <w:r w:rsidRPr="00BB3BF7">
        <w:rPr>
          <w:rFonts w:eastAsia="黑体"/>
          <w:szCs w:val="32"/>
        </w:rPr>
        <w:t>第一条</w:t>
      </w:r>
      <w:r w:rsidRPr="00BB3BF7">
        <w:rPr>
          <w:rFonts w:eastAsia="仿宋"/>
          <w:szCs w:val="32"/>
        </w:rPr>
        <w:t xml:space="preserve"> </w:t>
      </w:r>
      <w:r w:rsidRPr="00F31247">
        <w:rPr>
          <w:rFonts w:ascii="仿宋_GB2312" w:hint="eastAsia"/>
          <w:szCs w:val="32"/>
        </w:rPr>
        <w:t xml:space="preserve"> 为了实施《中华人民共和国人民调解法》，结合本省实际，制定本办法。</w:t>
      </w:r>
    </w:p>
    <w:p w:rsidR="00F31247" w:rsidRPr="00F31247" w:rsidRDefault="00F31247" w:rsidP="00F31247">
      <w:pPr>
        <w:spacing w:line="560" w:lineRule="exact"/>
        <w:ind w:firstLineChars="200" w:firstLine="624"/>
        <w:rPr>
          <w:rFonts w:ascii="仿宋_GB2312"/>
          <w:szCs w:val="32"/>
        </w:rPr>
      </w:pPr>
      <w:r w:rsidRPr="00BB3BF7">
        <w:rPr>
          <w:rFonts w:eastAsia="黑体"/>
          <w:bCs/>
          <w:szCs w:val="32"/>
        </w:rPr>
        <w:t>第二条</w:t>
      </w:r>
      <w:r w:rsidRPr="00BB3BF7">
        <w:rPr>
          <w:rFonts w:eastAsia="仿宋"/>
          <w:bCs/>
          <w:szCs w:val="32"/>
        </w:rPr>
        <w:t xml:space="preserve">  </w:t>
      </w:r>
      <w:r w:rsidRPr="00F31247">
        <w:rPr>
          <w:rFonts w:ascii="仿宋_GB2312"/>
          <w:szCs w:val="32"/>
        </w:rPr>
        <w:t>县级以上人民政府应当加强对人民调解工作的领导，将人民调解工作纳入社会治理体系，推动人民调解组织建设和工作机制建设。</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国家机关</w:t>
      </w:r>
      <w:r w:rsidRPr="00F31247">
        <w:rPr>
          <w:rFonts w:ascii="仿宋_GB2312" w:hint="eastAsia"/>
          <w:szCs w:val="32"/>
        </w:rPr>
        <w:t>以及乡镇</w:t>
      </w:r>
      <w:r w:rsidRPr="00F31247">
        <w:rPr>
          <w:rFonts w:ascii="仿宋_GB2312"/>
          <w:szCs w:val="32"/>
        </w:rPr>
        <w:t>、街道、村民委员会、居民委员会、企业事业单位、社会团体和其他组织应当鼓励和支持人民调解工作。</w:t>
      </w:r>
    </w:p>
    <w:p w:rsidR="00F31247" w:rsidRPr="00F31247" w:rsidRDefault="00F31247" w:rsidP="00F31247">
      <w:pPr>
        <w:spacing w:line="560" w:lineRule="exact"/>
        <w:ind w:firstLineChars="200" w:firstLine="624"/>
        <w:rPr>
          <w:rFonts w:ascii="仿宋_GB2312"/>
          <w:szCs w:val="32"/>
        </w:rPr>
      </w:pPr>
      <w:r w:rsidRPr="00BB3BF7">
        <w:rPr>
          <w:rFonts w:eastAsia="黑体"/>
          <w:szCs w:val="32"/>
        </w:rPr>
        <w:t>第三条</w:t>
      </w:r>
      <w:r w:rsidRPr="00BB3BF7">
        <w:rPr>
          <w:rFonts w:eastAsia="仿宋"/>
          <w:szCs w:val="32"/>
        </w:rPr>
        <w:t xml:space="preserve"> </w:t>
      </w:r>
      <w:r w:rsidRPr="00F31247">
        <w:rPr>
          <w:rFonts w:ascii="仿宋_GB2312"/>
          <w:szCs w:val="32"/>
        </w:rPr>
        <w:t xml:space="preserve"> 县级以上人民政府司法行政部门负责指导本行政区域的人民调解工作。</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基层人民法院对人民调解委员会调解民间纠纷进行业务指导。</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倡导公民、法人和其他组织优先选择人民调解解决民间纠纷。</w:t>
      </w:r>
    </w:p>
    <w:p w:rsidR="00F31247" w:rsidRPr="00F31247" w:rsidRDefault="00F31247" w:rsidP="00F31247">
      <w:pPr>
        <w:spacing w:line="560" w:lineRule="exact"/>
        <w:ind w:firstLineChars="200" w:firstLine="624"/>
        <w:rPr>
          <w:rFonts w:ascii="仿宋_GB2312"/>
          <w:szCs w:val="32"/>
        </w:rPr>
      </w:pPr>
      <w:r w:rsidRPr="00BB3BF7">
        <w:rPr>
          <w:rFonts w:eastAsia="黑体"/>
          <w:bCs/>
          <w:szCs w:val="32"/>
        </w:rPr>
        <w:t>第四条</w:t>
      </w:r>
      <w:r w:rsidRPr="00BB3BF7">
        <w:rPr>
          <w:rFonts w:eastAsia="黑体"/>
          <w:szCs w:val="32"/>
        </w:rPr>
        <w:t xml:space="preserve"> </w:t>
      </w:r>
      <w:r w:rsidRPr="00BB3BF7">
        <w:rPr>
          <w:rFonts w:eastAsia="仿宋"/>
          <w:szCs w:val="32"/>
        </w:rPr>
        <w:t xml:space="preserve"> </w:t>
      </w:r>
      <w:r w:rsidRPr="00F31247">
        <w:rPr>
          <w:rFonts w:ascii="仿宋_GB2312"/>
          <w:szCs w:val="32"/>
        </w:rPr>
        <w:t>村民委员会、居民委员会应当设立人民调解委员会。</w:t>
      </w:r>
      <w:r w:rsidRPr="00F31247">
        <w:rPr>
          <w:rFonts w:ascii="仿宋_GB2312"/>
          <w:szCs w:val="32"/>
        </w:rPr>
        <w:lastRenderedPageBreak/>
        <w:t>乡镇、街道、企业事业单位、社会团体和其他组织根据需要设立人民调解委员会。社会团体或者其他组织可以根据需要，设立医患纠纷、交通事故损害赔偿纠纷、旅游纠纷、物业服务纠纷等行业性、专业性人民调解委员会。</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村民委员会、居民委员会的人民调解委员会根据需要，可以自然村、小区、楼院</w:t>
      </w:r>
      <w:r w:rsidRPr="00F31247">
        <w:rPr>
          <w:rFonts w:ascii="仿宋_GB2312" w:hint="eastAsia"/>
          <w:szCs w:val="32"/>
        </w:rPr>
        <w:t>、</w:t>
      </w:r>
      <w:r w:rsidRPr="00F31247">
        <w:rPr>
          <w:rFonts w:ascii="仿宋_GB2312"/>
          <w:szCs w:val="32"/>
        </w:rPr>
        <w:t>车间等为单位，设立人民调解小组。</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人民调解委员会根据需要，并经协商一致，可以在国家机关、企业事业单位、社会团体或者其他组织设立人民调解工作室。</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人民调解委员会之间不分级别，无隶属关系。</w:t>
      </w:r>
    </w:p>
    <w:p w:rsidR="00F31247" w:rsidRPr="00F31247" w:rsidRDefault="00F31247" w:rsidP="00F31247">
      <w:pPr>
        <w:spacing w:line="560" w:lineRule="exact"/>
        <w:ind w:firstLineChars="200" w:firstLine="624"/>
        <w:rPr>
          <w:rFonts w:ascii="仿宋_GB2312"/>
          <w:szCs w:val="32"/>
        </w:rPr>
      </w:pPr>
      <w:r w:rsidRPr="00BB3BF7">
        <w:rPr>
          <w:rFonts w:eastAsia="黑体"/>
          <w:szCs w:val="32"/>
        </w:rPr>
        <w:t>第五条</w:t>
      </w:r>
      <w:r w:rsidRPr="00BB3BF7">
        <w:rPr>
          <w:rFonts w:eastAsia="仿宋"/>
          <w:szCs w:val="32"/>
        </w:rPr>
        <w:t xml:space="preserve">  </w:t>
      </w:r>
      <w:r w:rsidRPr="00F31247">
        <w:rPr>
          <w:rFonts w:ascii="仿宋_GB2312"/>
          <w:szCs w:val="32"/>
        </w:rPr>
        <w:t>社会团体或者其他组织设立的行业性、专业性人民调解委员会在</w:t>
      </w:r>
      <w:r w:rsidRPr="00F31247">
        <w:rPr>
          <w:rFonts w:ascii="仿宋_GB2312" w:hint="eastAsia"/>
          <w:szCs w:val="32"/>
        </w:rPr>
        <w:t>人民政府</w:t>
      </w:r>
      <w:r w:rsidRPr="00F31247">
        <w:rPr>
          <w:rFonts w:ascii="仿宋_GB2312"/>
          <w:szCs w:val="32"/>
        </w:rPr>
        <w:t>司法行政部门指导下，调解特定行业、专业领域的矛盾纠纷。</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BB3BF7">
        <w:rPr>
          <w:rFonts w:eastAsia="黑体"/>
          <w:bCs/>
          <w:szCs w:val="32"/>
        </w:rPr>
        <w:t>第六条</w:t>
      </w:r>
      <w:r w:rsidRPr="00BB3BF7">
        <w:rPr>
          <w:rFonts w:eastAsia="仿宋"/>
          <w:szCs w:val="32"/>
        </w:rPr>
        <w:t xml:space="preserve">  </w:t>
      </w:r>
      <w:r w:rsidRPr="00F31247">
        <w:rPr>
          <w:rFonts w:ascii="仿宋_GB2312"/>
          <w:szCs w:val="32"/>
        </w:rPr>
        <w:t>人民调解委员会依法自主开展调解活动，其任务是:</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F31247">
        <w:rPr>
          <w:rFonts w:ascii="仿宋_GB2312"/>
          <w:szCs w:val="32"/>
        </w:rPr>
        <w:t>（一）调解民间纠纷，防止纠纷激化；</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F31247">
        <w:rPr>
          <w:rFonts w:ascii="仿宋_GB2312"/>
          <w:szCs w:val="32"/>
        </w:rPr>
        <w:t>（二）通过调解工作开展法制宣传教育；</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F31247">
        <w:rPr>
          <w:rFonts w:ascii="仿宋_GB2312"/>
          <w:szCs w:val="32"/>
        </w:rPr>
        <w:t>（三）向基层人民政府、村民委员会、居民委员会、设立单位反映民间纠纷和调解工作情况；</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F31247">
        <w:rPr>
          <w:rFonts w:ascii="仿宋_GB2312"/>
          <w:szCs w:val="32"/>
        </w:rPr>
        <w:t>（四）协助有关国家机关排查民间纠纷。</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BB3BF7">
        <w:rPr>
          <w:rFonts w:eastAsia="黑体"/>
          <w:szCs w:val="32"/>
        </w:rPr>
        <w:t>第七条</w:t>
      </w:r>
      <w:r w:rsidRPr="00BB3BF7">
        <w:rPr>
          <w:rFonts w:eastAsia="仿宋"/>
          <w:szCs w:val="32"/>
        </w:rPr>
        <w:t xml:space="preserve">  </w:t>
      </w:r>
      <w:r w:rsidRPr="00F31247">
        <w:rPr>
          <w:rFonts w:ascii="仿宋_GB2312"/>
          <w:szCs w:val="32"/>
        </w:rPr>
        <w:t>村民委员会、居民委员会的人民调解委员会委员由村民会议或者村民代表会议、居民会议推选产生。</w:t>
      </w:r>
    </w:p>
    <w:p w:rsidR="00B27AE9" w:rsidRDefault="00F31247" w:rsidP="00F31247">
      <w:pPr>
        <w:autoSpaceDN w:val="0"/>
        <w:adjustRightInd w:val="0"/>
        <w:snapToGrid w:val="0"/>
        <w:spacing w:line="560" w:lineRule="exact"/>
        <w:ind w:firstLineChars="200" w:firstLine="624"/>
        <w:rPr>
          <w:rFonts w:ascii="仿宋_GB2312"/>
          <w:szCs w:val="32"/>
        </w:rPr>
      </w:pPr>
      <w:r w:rsidRPr="00F31247">
        <w:rPr>
          <w:rFonts w:ascii="仿宋_GB2312"/>
          <w:szCs w:val="32"/>
        </w:rPr>
        <w:t>企业事</w:t>
      </w:r>
    </w:p>
    <w:p w:rsidR="00F31247" w:rsidRPr="00F31247" w:rsidRDefault="00F31247" w:rsidP="00F31247">
      <w:pPr>
        <w:autoSpaceDN w:val="0"/>
        <w:adjustRightInd w:val="0"/>
        <w:snapToGrid w:val="0"/>
        <w:spacing w:line="560" w:lineRule="exact"/>
        <w:ind w:firstLineChars="200" w:firstLine="624"/>
        <w:rPr>
          <w:rFonts w:ascii="仿宋_GB2312"/>
          <w:szCs w:val="32"/>
        </w:rPr>
      </w:pPr>
      <w:bookmarkStart w:id="0" w:name="_GoBack"/>
      <w:bookmarkEnd w:id="0"/>
      <w:r w:rsidRPr="00F31247">
        <w:rPr>
          <w:rFonts w:ascii="仿宋_GB2312"/>
          <w:szCs w:val="32"/>
        </w:rPr>
        <w:lastRenderedPageBreak/>
        <w:t>业单位设立的人民调解委员会委员由职工大会、职工代表大会或者工会组织推选产生。</w:t>
      </w:r>
      <w:r w:rsidRPr="00F31247">
        <w:rPr>
          <w:rFonts w:ascii="仿宋_GB2312"/>
          <w:szCs w:val="32"/>
        </w:rPr>
        <w:br/>
        <w:t xml:space="preserve">    社会团体或者其他组织设立的人民调解委员会委员由设立单位推选产生。</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BB3BF7">
        <w:rPr>
          <w:rFonts w:eastAsia="黑体"/>
          <w:szCs w:val="32"/>
        </w:rPr>
        <w:t>第八条</w:t>
      </w:r>
      <w:r w:rsidRPr="00BB3BF7">
        <w:rPr>
          <w:rFonts w:eastAsia="仿宋"/>
          <w:szCs w:val="32"/>
        </w:rPr>
        <w:t xml:space="preserve">  </w:t>
      </w:r>
      <w:r w:rsidRPr="00F31247">
        <w:rPr>
          <w:rFonts w:ascii="仿宋_GB2312"/>
          <w:szCs w:val="32"/>
        </w:rPr>
        <w:t>乡镇、街道人民调解委员会委员</w:t>
      </w:r>
      <w:r w:rsidRPr="00F31247">
        <w:rPr>
          <w:rFonts w:ascii="仿宋_GB2312" w:hint="eastAsia"/>
          <w:szCs w:val="32"/>
        </w:rPr>
        <w:t>一般</w:t>
      </w:r>
      <w:r w:rsidRPr="00F31247">
        <w:rPr>
          <w:rFonts w:ascii="仿宋_GB2312"/>
          <w:szCs w:val="32"/>
        </w:rPr>
        <w:t>由下列人员担任：</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F31247">
        <w:rPr>
          <w:rFonts w:ascii="仿宋_GB2312"/>
          <w:szCs w:val="32"/>
        </w:rPr>
        <w:t xml:space="preserve">（一）本乡镇、街道有关负责人； </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F31247">
        <w:rPr>
          <w:rFonts w:ascii="仿宋_GB2312"/>
          <w:szCs w:val="32"/>
        </w:rPr>
        <w:t>（二）本乡镇、街道司法所工作人员；</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F31247">
        <w:rPr>
          <w:rFonts w:ascii="仿宋_GB2312"/>
          <w:szCs w:val="32"/>
        </w:rPr>
        <w:t>（三）本乡镇、街道辖区内其他人民调解委员会的主任；</w:t>
      </w:r>
    </w:p>
    <w:p w:rsidR="00F31247" w:rsidRPr="00F31247" w:rsidRDefault="00F31247" w:rsidP="00F31247">
      <w:pPr>
        <w:autoSpaceDN w:val="0"/>
        <w:adjustRightInd w:val="0"/>
        <w:snapToGrid w:val="0"/>
        <w:spacing w:line="560" w:lineRule="exact"/>
        <w:ind w:firstLineChars="200" w:firstLine="624"/>
        <w:rPr>
          <w:rFonts w:ascii="仿宋_GB2312"/>
          <w:szCs w:val="32"/>
        </w:rPr>
      </w:pPr>
      <w:r w:rsidRPr="00F31247">
        <w:rPr>
          <w:rFonts w:ascii="仿宋_GB2312"/>
          <w:szCs w:val="32"/>
        </w:rPr>
        <w:t>（四）在本乡镇、街道辖区内居住的具备一定法律知识、专业知识，热心人民调解工作的成年公民。</w:t>
      </w:r>
    </w:p>
    <w:p w:rsidR="00F31247" w:rsidRPr="00F31247" w:rsidRDefault="00F31247" w:rsidP="00F31247">
      <w:pPr>
        <w:spacing w:line="560" w:lineRule="exact"/>
        <w:ind w:firstLineChars="200" w:firstLine="624"/>
        <w:rPr>
          <w:rFonts w:ascii="仿宋_GB2312"/>
          <w:szCs w:val="32"/>
        </w:rPr>
      </w:pPr>
      <w:r w:rsidRPr="00BB3BF7">
        <w:rPr>
          <w:rFonts w:eastAsia="黑体"/>
          <w:szCs w:val="32"/>
        </w:rPr>
        <w:t>第九条</w:t>
      </w:r>
      <w:r w:rsidRPr="00BB3BF7">
        <w:rPr>
          <w:rFonts w:eastAsia="仿宋"/>
          <w:kern w:val="0"/>
          <w:szCs w:val="32"/>
        </w:rPr>
        <w:t xml:space="preserve">  </w:t>
      </w:r>
      <w:r w:rsidRPr="00F31247">
        <w:rPr>
          <w:rFonts w:ascii="仿宋_GB2312"/>
          <w:szCs w:val="32"/>
        </w:rPr>
        <w:t>人民调解委员会应当自设立或者变更之日起三十日内，将组织名称、人员组成、工作地址等情况，报人民政府司法行政部门备案，并由人民政府司法行政部门通报人民法院、人民检察院和公安机关等有关国家机关。</w:t>
      </w:r>
    </w:p>
    <w:p w:rsidR="00F31247" w:rsidRPr="00F31247" w:rsidRDefault="00F31247" w:rsidP="00F31247">
      <w:pPr>
        <w:spacing w:line="560" w:lineRule="exact"/>
        <w:ind w:firstLineChars="200" w:firstLine="624"/>
        <w:rPr>
          <w:rFonts w:ascii="仿宋_GB2312"/>
          <w:szCs w:val="32"/>
        </w:rPr>
      </w:pPr>
      <w:r w:rsidRPr="00BB3BF7">
        <w:rPr>
          <w:rFonts w:eastAsia="黑体"/>
          <w:szCs w:val="32"/>
        </w:rPr>
        <w:t>第十条</w:t>
      </w:r>
      <w:r w:rsidRPr="00BB3BF7">
        <w:rPr>
          <w:rFonts w:eastAsia="仿宋"/>
          <w:szCs w:val="32"/>
        </w:rPr>
        <w:t xml:space="preserve"> </w:t>
      </w:r>
      <w:r w:rsidRPr="00F31247">
        <w:rPr>
          <w:rFonts w:ascii="仿宋_GB2312"/>
          <w:szCs w:val="32"/>
        </w:rPr>
        <w:t xml:space="preserve"> 人民调解员由人民调解委员会聘任的人员和人民调解委员会委员担任，包括专职人民调解员和兼职人民调解员。</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专职人民调解员是经人民调解委员会聘任，专门从事人民调解工作的人员。</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县级以上人民政府应当鼓励和支持人民调解委员会设置专职人民调解员。</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人民调解委员会应当将人民调解员的有关情况向社会公示。</w:t>
      </w:r>
    </w:p>
    <w:p w:rsidR="00F31247" w:rsidRPr="00F31247" w:rsidRDefault="00F31247" w:rsidP="00F31247">
      <w:pPr>
        <w:spacing w:line="560" w:lineRule="exact"/>
        <w:ind w:firstLineChars="200" w:firstLine="624"/>
        <w:rPr>
          <w:rFonts w:ascii="仿宋_GB2312"/>
          <w:szCs w:val="32"/>
        </w:rPr>
      </w:pPr>
      <w:r w:rsidRPr="00BB3BF7">
        <w:rPr>
          <w:rFonts w:eastAsia="黑体"/>
          <w:szCs w:val="32"/>
        </w:rPr>
        <w:lastRenderedPageBreak/>
        <w:t>第十一条</w:t>
      </w:r>
      <w:r w:rsidRPr="00BB3BF7">
        <w:rPr>
          <w:rFonts w:eastAsia="仿宋"/>
          <w:kern w:val="0"/>
          <w:szCs w:val="32"/>
        </w:rPr>
        <w:t xml:space="preserve">  </w:t>
      </w:r>
      <w:r w:rsidRPr="00F31247">
        <w:rPr>
          <w:rFonts w:ascii="仿宋_GB2312"/>
          <w:szCs w:val="32"/>
        </w:rPr>
        <w:t>人民调解员应当具备《中华人民共和国人民调解法》规定的任职条件。</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行业性、专业性人民调解委员会的人民调解员还应当具备相关专业知识和工作经验。</w:t>
      </w:r>
    </w:p>
    <w:p w:rsidR="00F31247" w:rsidRPr="00F31247" w:rsidRDefault="00F31247" w:rsidP="00F31247">
      <w:pPr>
        <w:spacing w:line="560" w:lineRule="exact"/>
        <w:ind w:firstLineChars="200" w:firstLine="624"/>
        <w:rPr>
          <w:rFonts w:ascii="仿宋_GB2312"/>
          <w:szCs w:val="32"/>
        </w:rPr>
      </w:pPr>
      <w:r w:rsidRPr="00BB3BF7">
        <w:rPr>
          <w:rFonts w:eastAsia="黑体"/>
          <w:szCs w:val="32"/>
        </w:rPr>
        <w:t>第十二条</w:t>
      </w:r>
      <w:r w:rsidRPr="00BB3BF7">
        <w:rPr>
          <w:rFonts w:eastAsia="黑体"/>
          <w:kern w:val="0"/>
          <w:szCs w:val="32"/>
        </w:rPr>
        <w:t xml:space="preserve">  </w:t>
      </w:r>
      <w:r w:rsidRPr="00F31247">
        <w:rPr>
          <w:rFonts w:ascii="仿宋_GB2312"/>
          <w:szCs w:val="32"/>
        </w:rPr>
        <w:t>县级以上人民政府司法行政部门应当定期对人民调解员进行业务培训。</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 xml:space="preserve">司法行政部门应当对新任人民调解员进行岗前培训。 </w:t>
      </w:r>
    </w:p>
    <w:p w:rsidR="00F31247" w:rsidRPr="00F31247" w:rsidRDefault="00F31247" w:rsidP="00F31247">
      <w:pPr>
        <w:spacing w:line="560" w:lineRule="exact"/>
        <w:ind w:firstLineChars="200" w:firstLine="624"/>
        <w:rPr>
          <w:rFonts w:ascii="仿宋_GB2312"/>
          <w:szCs w:val="32"/>
        </w:rPr>
      </w:pPr>
      <w:r w:rsidRPr="00BB3BF7">
        <w:rPr>
          <w:rFonts w:eastAsia="黑体"/>
          <w:szCs w:val="32"/>
        </w:rPr>
        <w:t>第十三条</w:t>
      </w:r>
      <w:r w:rsidRPr="00BB3BF7">
        <w:rPr>
          <w:rFonts w:eastAsia="仿宋"/>
          <w:kern w:val="0"/>
          <w:szCs w:val="32"/>
        </w:rPr>
        <w:t xml:space="preserve">  </w:t>
      </w:r>
      <w:r w:rsidRPr="00F31247">
        <w:rPr>
          <w:rFonts w:ascii="仿宋_GB2312"/>
          <w:szCs w:val="32"/>
        </w:rPr>
        <w:t>人民调解委员会不得调解下列纠纷：</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（一）法律、法规规定只能由专门机关管辖处理的；</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（二）司法机关、行政机关、仲裁机构已经受理或者处理且未委托人民调解委员会调解或者邀请人民调解委员会协助调解的；</w:t>
      </w:r>
    </w:p>
    <w:p w:rsidR="00F31247" w:rsidRPr="00F31247" w:rsidRDefault="00F31247" w:rsidP="00F31247">
      <w:pPr>
        <w:spacing w:line="560" w:lineRule="exact"/>
        <w:ind w:firstLineChars="200" w:firstLine="624"/>
        <w:rPr>
          <w:rFonts w:ascii="仿宋_GB2312"/>
          <w:szCs w:val="32"/>
        </w:rPr>
      </w:pPr>
      <w:r w:rsidRPr="00F31247">
        <w:rPr>
          <w:rFonts w:ascii="仿宋_GB2312"/>
          <w:szCs w:val="32"/>
        </w:rPr>
        <w:t>（三）法律、法规规定不得采用人民调解方式解决的。</w:t>
      </w:r>
    </w:p>
    <w:p w:rsidR="00F31247" w:rsidRPr="00F31247" w:rsidRDefault="00F31247" w:rsidP="00F31247">
      <w:pPr>
        <w:spacing w:line="560" w:lineRule="exact"/>
        <w:ind w:firstLineChars="200" w:firstLine="624"/>
        <w:rPr>
          <w:rFonts w:ascii="仿宋_GB2312"/>
          <w:kern w:val="0"/>
          <w:szCs w:val="32"/>
        </w:rPr>
      </w:pPr>
      <w:r w:rsidRPr="00BB3BF7">
        <w:rPr>
          <w:rFonts w:eastAsia="黑体"/>
          <w:szCs w:val="32"/>
        </w:rPr>
        <w:t>第十四条</w:t>
      </w:r>
      <w:r w:rsidRPr="00BB3BF7">
        <w:rPr>
          <w:rFonts w:eastAsia="仿宋"/>
          <w:kern w:val="0"/>
          <w:szCs w:val="32"/>
        </w:rPr>
        <w:t xml:space="preserve">  </w:t>
      </w:r>
      <w:r w:rsidRPr="00F31247">
        <w:rPr>
          <w:rFonts w:ascii="仿宋_GB2312" w:hint="eastAsia"/>
          <w:kern w:val="0"/>
          <w:szCs w:val="32"/>
        </w:rPr>
        <w:t>民间纠纷一般由纠纷发生地或者当事人所在地（单位）的人民调解委员会受理。</w:t>
      </w:r>
    </w:p>
    <w:p w:rsidR="00F31247" w:rsidRPr="00F31247" w:rsidRDefault="00F31247" w:rsidP="00F31247">
      <w:pPr>
        <w:spacing w:line="560" w:lineRule="exact"/>
        <w:ind w:firstLineChars="200" w:firstLine="624"/>
        <w:rPr>
          <w:rFonts w:ascii="仿宋_GB2312"/>
          <w:kern w:val="0"/>
          <w:szCs w:val="32"/>
        </w:rPr>
      </w:pPr>
      <w:r w:rsidRPr="00F31247">
        <w:rPr>
          <w:rFonts w:ascii="仿宋_GB2312" w:hint="eastAsia"/>
          <w:kern w:val="0"/>
          <w:szCs w:val="32"/>
        </w:rPr>
        <w:t>特定行业、专业领域的纠纷一般由相应的行业性、专业性人民调解委员会受理。</w:t>
      </w:r>
    </w:p>
    <w:p w:rsidR="00F31247" w:rsidRPr="00F31247" w:rsidRDefault="00F31247" w:rsidP="00F31247">
      <w:pPr>
        <w:spacing w:line="560" w:lineRule="exact"/>
        <w:ind w:firstLineChars="200" w:firstLine="624"/>
        <w:rPr>
          <w:rFonts w:ascii="仿宋_GB2312"/>
          <w:kern w:val="0"/>
          <w:szCs w:val="32"/>
        </w:rPr>
      </w:pPr>
      <w:r w:rsidRPr="00F31247">
        <w:rPr>
          <w:rFonts w:ascii="仿宋_GB2312" w:hint="eastAsia"/>
          <w:kern w:val="0"/>
          <w:szCs w:val="32"/>
        </w:rPr>
        <w:t>当事人选择其他人民调解委员会调解的，应当征得被申请的人民调解委员会同意。</w:t>
      </w:r>
    </w:p>
    <w:p w:rsidR="00F31247" w:rsidRPr="00F31247" w:rsidRDefault="00F31247" w:rsidP="00F31247">
      <w:pPr>
        <w:spacing w:line="560" w:lineRule="exact"/>
        <w:ind w:firstLineChars="200" w:firstLine="624"/>
        <w:rPr>
          <w:rFonts w:ascii="仿宋_GB2312"/>
          <w:kern w:val="0"/>
          <w:szCs w:val="32"/>
        </w:rPr>
      </w:pPr>
      <w:r w:rsidRPr="00F31247">
        <w:rPr>
          <w:rFonts w:ascii="仿宋_GB2312" w:hint="eastAsia"/>
          <w:kern w:val="0"/>
          <w:szCs w:val="32"/>
        </w:rPr>
        <w:t>跨区域或者跨单位、跨组织的纠纷以及重大、疑难、复杂的纠纷，可以由相关人民调解委员会联合进行调解。</w:t>
      </w:r>
    </w:p>
    <w:p w:rsidR="00F31247" w:rsidRPr="00F31247" w:rsidRDefault="00F31247" w:rsidP="00F31247">
      <w:pPr>
        <w:spacing w:line="560" w:lineRule="exact"/>
        <w:ind w:firstLineChars="200" w:firstLine="624"/>
        <w:rPr>
          <w:rFonts w:ascii="仿宋_GB2312"/>
          <w:kern w:val="0"/>
          <w:szCs w:val="32"/>
        </w:rPr>
      </w:pPr>
      <w:r w:rsidRPr="00BB3BF7">
        <w:rPr>
          <w:rFonts w:eastAsia="黑体"/>
          <w:szCs w:val="32"/>
        </w:rPr>
        <w:t>第十五条</w:t>
      </w:r>
      <w:r w:rsidRPr="00BB3BF7">
        <w:rPr>
          <w:rFonts w:eastAsia="仿宋"/>
          <w:kern w:val="0"/>
          <w:szCs w:val="32"/>
        </w:rPr>
        <w:t xml:space="preserve"> </w:t>
      </w:r>
      <w:r w:rsidRPr="00F31247">
        <w:rPr>
          <w:rFonts w:ascii="仿宋_GB2312"/>
          <w:kern w:val="0"/>
          <w:szCs w:val="32"/>
        </w:rPr>
        <w:t xml:space="preserve"> 当事人可以向人民调解委员会申请调解；人民调解委员会也可以主动调解。</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lastRenderedPageBreak/>
        <w:t>对于排查中主动发现的、群众反映的或者有关部门移送的民间纠纷，人民调解委员会应当主动进行调解。</w:t>
      </w:r>
    </w:p>
    <w:p w:rsidR="00F31247" w:rsidRPr="00F31247" w:rsidRDefault="00F31247" w:rsidP="00F31247">
      <w:pPr>
        <w:spacing w:line="560" w:lineRule="exact"/>
        <w:ind w:firstLineChars="200" w:firstLine="624"/>
        <w:rPr>
          <w:rFonts w:ascii="仿宋_GB2312"/>
          <w:kern w:val="0"/>
          <w:szCs w:val="32"/>
        </w:rPr>
      </w:pPr>
      <w:r w:rsidRPr="00BB3BF7">
        <w:rPr>
          <w:rFonts w:eastAsia="黑体"/>
          <w:szCs w:val="32"/>
        </w:rPr>
        <w:t>第十六条</w:t>
      </w:r>
      <w:r w:rsidRPr="00BB3BF7">
        <w:rPr>
          <w:rFonts w:eastAsia="仿宋"/>
          <w:kern w:val="0"/>
          <w:szCs w:val="32"/>
        </w:rPr>
        <w:t xml:space="preserve">  </w:t>
      </w:r>
      <w:r w:rsidRPr="00F31247">
        <w:rPr>
          <w:rFonts w:ascii="仿宋_GB2312"/>
          <w:kern w:val="0"/>
          <w:szCs w:val="32"/>
        </w:rPr>
        <w:t xml:space="preserve">基层人民法院、公安机关或者其他国家机关对适宜通过人民调解方式解决的纠纷，可以在受理前告知当事人向人民调解委员会申请调解，在征得当事人同意后书面向人民调解委员会移送;也可以在受理后书面委托人民调解委员会调解或者邀请人民调解委员会协助调解，但应当征得当事人和人民调解委员会的同意。 </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人民调解委员会对移送或者委托调解的纠纷，应当将处理情况告知移送或者委托的机关。</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基层人民法院、公安机关或者其他国家机关移送或者委托人民调解委员会调解纠纷的，应当给予被移送或者委托的人民调解委员会必要的指导和支持。</w:t>
      </w:r>
    </w:p>
    <w:p w:rsidR="00F31247" w:rsidRPr="00F31247" w:rsidRDefault="00F31247" w:rsidP="00F31247">
      <w:pPr>
        <w:spacing w:line="560" w:lineRule="exact"/>
        <w:ind w:firstLineChars="200" w:firstLine="624"/>
        <w:rPr>
          <w:rFonts w:ascii="仿宋_GB2312"/>
          <w:kern w:val="0"/>
          <w:szCs w:val="32"/>
        </w:rPr>
      </w:pPr>
      <w:r w:rsidRPr="00BB3BF7">
        <w:rPr>
          <w:rFonts w:eastAsia="黑体"/>
          <w:szCs w:val="32"/>
        </w:rPr>
        <w:t>第十七条</w:t>
      </w:r>
      <w:r w:rsidRPr="00BB3BF7">
        <w:rPr>
          <w:rFonts w:eastAsia="黑体"/>
          <w:kern w:val="0"/>
          <w:szCs w:val="32"/>
        </w:rPr>
        <w:t xml:space="preserve"> </w:t>
      </w:r>
      <w:r w:rsidRPr="00BB3BF7">
        <w:rPr>
          <w:rFonts w:eastAsia="仿宋"/>
          <w:kern w:val="0"/>
          <w:szCs w:val="32"/>
        </w:rPr>
        <w:t xml:space="preserve"> </w:t>
      </w:r>
      <w:r w:rsidRPr="00F31247">
        <w:rPr>
          <w:rFonts w:ascii="仿宋_GB2312"/>
          <w:kern w:val="0"/>
          <w:szCs w:val="32"/>
        </w:rPr>
        <w:t>当事人可以书面或者口头的方式申请调解。</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当事人书面申请调解的，应当填写人民调解申请书；当事人口头申请调解或者人民调解委员会主动调解的，由人民调解委员会填写人民调解受理登记表。</w:t>
      </w:r>
    </w:p>
    <w:p w:rsidR="00F31247" w:rsidRPr="00F31247" w:rsidRDefault="00F31247" w:rsidP="00F31247">
      <w:pPr>
        <w:spacing w:line="560" w:lineRule="exact"/>
        <w:ind w:firstLineChars="200" w:firstLine="624"/>
        <w:rPr>
          <w:rFonts w:ascii="仿宋_GB2312"/>
          <w:kern w:val="0"/>
          <w:szCs w:val="32"/>
        </w:rPr>
      </w:pPr>
      <w:r w:rsidRPr="00BB3BF7">
        <w:rPr>
          <w:rFonts w:eastAsia="黑体"/>
          <w:szCs w:val="32"/>
        </w:rPr>
        <w:t>第十八条</w:t>
      </w:r>
      <w:r w:rsidRPr="00BB3BF7">
        <w:rPr>
          <w:rFonts w:eastAsia="仿宋"/>
          <w:kern w:val="0"/>
          <w:szCs w:val="32"/>
        </w:rPr>
        <w:t xml:space="preserve">  </w:t>
      </w:r>
      <w:r w:rsidRPr="00F31247">
        <w:rPr>
          <w:rFonts w:ascii="仿宋_GB2312"/>
          <w:kern w:val="0"/>
          <w:szCs w:val="32"/>
        </w:rPr>
        <w:t>人民调解委员会收到当事人调解纠纷的申请后，应当立即决定是否受理并告知当事人,不符合受理条件的纠纷，应当告知当事人依法通过其他法定途径处理；复杂疑难的纠纷以及接受有关部门移送或者委托调解的纠纷，应当于三日内决定是否受理，并告知当事人和移送或者委托调解的机关。</w:t>
      </w:r>
    </w:p>
    <w:p w:rsidR="00F31247" w:rsidRPr="00BB3BF7" w:rsidRDefault="00F31247" w:rsidP="00F31247">
      <w:pPr>
        <w:spacing w:line="560" w:lineRule="exact"/>
        <w:ind w:firstLineChars="200" w:firstLine="624"/>
        <w:rPr>
          <w:rFonts w:eastAsia="仿宋"/>
          <w:kern w:val="0"/>
          <w:szCs w:val="32"/>
        </w:rPr>
      </w:pPr>
      <w:r w:rsidRPr="00BB3BF7">
        <w:rPr>
          <w:rFonts w:eastAsia="黑体"/>
          <w:szCs w:val="32"/>
        </w:rPr>
        <w:lastRenderedPageBreak/>
        <w:t>第十九条</w:t>
      </w:r>
      <w:r w:rsidRPr="00BB3BF7">
        <w:rPr>
          <w:rFonts w:eastAsia="仿宋"/>
          <w:kern w:val="0"/>
          <w:szCs w:val="32"/>
        </w:rPr>
        <w:t xml:space="preserve">  </w:t>
      </w:r>
      <w:r w:rsidRPr="00F31247">
        <w:rPr>
          <w:rFonts w:ascii="仿宋_GB2312"/>
          <w:kern w:val="0"/>
          <w:szCs w:val="32"/>
        </w:rPr>
        <w:t>人民调解委员会调解纠纷，一般在专门设置的调解场所进行，也可以根据需要在便利当事人或者有利于调解的其他场所进行。专门的人民调解场所根据需要设置旁听席</w:t>
      </w:r>
      <w:r w:rsidRPr="00F31247">
        <w:rPr>
          <w:rFonts w:ascii="仿宋_GB2312" w:hint="eastAsia"/>
          <w:kern w:val="0"/>
          <w:szCs w:val="32"/>
        </w:rPr>
        <w:t>。</w:t>
      </w:r>
    </w:p>
    <w:p w:rsidR="00F31247" w:rsidRPr="00F31247" w:rsidRDefault="00F31247" w:rsidP="00F31247">
      <w:pPr>
        <w:spacing w:line="560" w:lineRule="exact"/>
        <w:ind w:firstLineChars="200" w:firstLine="624"/>
        <w:rPr>
          <w:rFonts w:ascii="仿宋_GB2312"/>
          <w:kern w:val="0"/>
          <w:szCs w:val="32"/>
        </w:rPr>
      </w:pPr>
      <w:r w:rsidRPr="00BB3BF7">
        <w:rPr>
          <w:rFonts w:eastAsia="黑体"/>
          <w:szCs w:val="32"/>
        </w:rPr>
        <w:t>第二十条</w:t>
      </w:r>
      <w:r w:rsidRPr="00BB3BF7">
        <w:rPr>
          <w:rFonts w:eastAsia="仿宋"/>
          <w:szCs w:val="32"/>
        </w:rPr>
        <w:t xml:space="preserve"> </w:t>
      </w:r>
      <w:r w:rsidRPr="00F31247">
        <w:rPr>
          <w:rFonts w:ascii="仿宋_GB2312"/>
          <w:kern w:val="0"/>
          <w:szCs w:val="32"/>
        </w:rPr>
        <w:t xml:space="preserve"> 人民调解委员会确定调解时间和调解场所后，应当提前通知各方当事人及其代理人。</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人民调解委员会调解纠纷应当制作人民调解记录，开展调解调查应当制作人民调解调查记录。人民调解记录应当由人民调解员签名和当事人签名、盖章或者按指印。</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第二十一条</w:t>
      </w:r>
      <w:r w:rsidRPr="00BB3BF7">
        <w:rPr>
          <w:rFonts w:eastAsia="仿宋"/>
          <w:bCs/>
          <w:szCs w:val="32"/>
        </w:rPr>
        <w:t xml:space="preserve">  </w:t>
      </w:r>
      <w:r w:rsidRPr="00F31247">
        <w:rPr>
          <w:rFonts w:ascii="仿宋_GB2312"/>
          <w:kern w:val="0"/>
          <w:szCs w:val="32"/>
        </w:rPr>
        <w:t>人民调解员可以通过下列方式调查了解纠纷事实：</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（一）审阅纠纷当事人的申请材料；</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（二）听取纠纷当事人的陈述；</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（三）走访知情人和有关单位；</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（四）查看有关物品和现场；</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（五）查阅有关书面材料、资料；</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（六）法律、法规规定的其他方式。</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第二十二条</w:t>
      </w:r>
      <w:r w:rsidRPr="00BB3BF7">
        <w:rPr>
          <w:rFonts w:eastAsia="仿宋"/>
          <w:bCs/>
          <w:szCs w:val="32"/>
        </w:rPr>
        <w:t xml:space="preserve">  </w:t>
      </w:r>
      <w:r w:rsidRPr="00F31247">
        <w:rPr>
          <w:rFonts w:ascii="仿宋_GB2312"/>
          <w:kern w:val="0"/>
          <w:szCs w:val="32"/>
        </w:rPr>
        <w:t>人民调解员在调解工作中，不得有下列行为：</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（一）偏袒一方当事人；</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（二）压制、打击、报复、侮辱当事人；</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（三）索取、收受财物或者牟取其他不正当利益；</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（四）收取费用或者变相收取费用；</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（五）隐匿、毁灭当事人的证据材料；</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lastRenderedPageBreak/>
        <w:t>（六） 阻止当事人依法通过仲裁、行政、司法等途径维护自己的权利；</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（七）泄露当事人的个人隐私、商业秘密；</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（八）其他损害当事人合法权益的行为。</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第二十三条</w:t>
      </w:r>
      <w:r w:rsidRPr="00BB3BF7">
        <w:rPr>
          <w:rFonts w:eastAsia="仿宋"/>
          <w:bCs/>
          <w:szCs w:val="32"/>
        </w:rPr>
        <w:t xml:space="preserve">  </w:t>
      </w:r>
      <w:r w:rsidRPr="00F31247">
        <w:rPr>
          <w:rFonts w:ascii="仿宋_GB2312"/>
          <w:kern w:val="0"/>
          <w:szCs w:val="32"/>
        </w:rPr>
        <w:t>人民调解员可以根据实际需要和当事人的要求确定是否进行公开调解。公开进行的，可以允许当事人的亲属、邻里和当地群众旁听。涉及当事人的个人隐私、商业秘密或者当事人明确表示不同意公开的，不得公开调解。</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第二十四条</w:t>
      </w:r>
      <w:r w:rsidRPr="00BB3BF7">
        <w:rPr>
          <w:rFonts w:eastAsia="黑体"/>
          <w:bCs/>
          <w:szCs w:val="32"/>
        </w:rPr>
        <w:t xml:space="preserve">  </w:t>
      </w:r>
      <w:r w:rsidRPr="00F31247">
        <w:rPr>
          <w:rFonts w:ascii="仿宋_GB2312"/>
          <w:kern w:val="0"/>
          <w:szCs w:val="32"/>
        </w:rPr>
        <w:t>人民调解员在征得当事人同意后，可以邀请当事人的亲属、邻里、同事或者当事人所在单位派员协助调解，也可以邀请具有专门知识、特定社会经验的人或者有一定名望的人协助调解。必要时可以向相关专家咨询。</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第二十五条</w:t>
      </w:r>
      <w:r w:rsidRPr="00BB3BF7">
        <w:rPr>
          <w:rFonts w:eastAsia="仿宋"/>
          <w:bCs/>
          <w:szCs w:val="32"/>
        </w:rPr>
        <w:t xml:space="preserve">  </w:t>
      </w:r>
      <w:r w:rsidRPr="00F31247">
        <w:rPr>
          <w:rFonts w:ascii="仿宋_GB2312"/>
          <w:kern w:val="0"/>
          <w:szCs w:val="32"/>
        </w:rPr>
        <w:t>人民调解员在调解纠纷过程中，发现纠纷有可能激化的，应当采取有针对性的预防措施；对有可能引起治安案件、刑事案件的纠纷，应当及时向当地公安机关或者其他有关部门报告。</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第二十六条</w:t>
      </w:r>
      <w:r w:rsidRPr="00BB3BF7">
        <w:rPr>
          <w:rFonts w:eastAsia="仿宋"/>
          <w:bCs/>
          <w:szCs w:val="32"/>
        </w:rPr>
        <w:t xml:space="preserve"> </w:t>
      </w:r>
      <w:r w:rsidRPr="00F31247">
        <w:rPr>
          <w:rFonts w:ascii="仿宋_GB2312"/>
          <w:kern w:val="0"/>
          <w:szCs w:val="32"/>
        </w:rPr>
        <w:t xml:space="preserve"> 人民调解委员会调解纠纷，一般在受理后三十日内调结；</w:t>
      </w:r>
      <w:r w:rsidRPr="00F31247">
        <w:rPr>
          <w:rFonts w:ascii="仿宋_GB2312" w:hint="eastAsia"/>
          <w:kern w:val="0"/>
          <w:szCs w:val="32"/>
        </w:rPr>
        <w:t>特定</w:t>
      </w:r>
      <w:r w:rsidRPr="00F31247">
        <w:rPr>
          <w:rFonts w:ascii="仿宋_GB2312"/>
          <w:kern w:val="0"/>
          <w:szCs w:val="32"/>
        </w:rPr>
        <w:t>行业、专业领域的纠纷应当在受理后六十日内调结。</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因特殊情况需要延长调解期限的，人民调解委员会和当事人可以约定延长的期限；不能约定延长期限或者超过约定期限仍未达成调解协议的，视为调解不成。</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lastRenderedPageBreak/>
        <w:t>法律、法规对调解期限另有规定的，从其规定。</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第二十七条</w:t>
      </w:r>
      <w:r w:rsidRPr="00BB3BF7">
        <w:rPr>
          <w:rFonts w:eastAsia="黑体"/>
          <w:bCs/>
          <w:szCs w:val="32"/>
        </w:rPr>
        <w:t xml:space="preserve">  </w:t>
      </w:r>
      <w:r w:rsidRPr="00F31247">
        <w:rPr>
          <w:rFonts w:ascii="仿宋_GB2312"/>
          <w:kern w:val="0"/>
          <w:szCs w:val="32"/>
        </w:rPr>
        <w:t>基层人民法院、人民检察院、公安机关等矛盾纠纷集中受理、处理的单位与人民调解委员会应当在调解组织建设、调解力量配备、信息资源共享等方面建立对接联动机制，各司其职，相互配合，有效化解矛盾纠纷。</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第二十八条</w:t>
      </w:r>
      <w:r w:rsidRPr="00BB3BF7">
        <w:rPr>
          <w:rFonts w:eastAsia="仿宋"/>
          <w:bCs/>
          <w:szCs w:val="32"/>
        </w:rPr>
        <w:t xml:space="preserve">  </w:t>
      </w:r>
      <w:r w:rsidRPr="00F31247">
        <w:rPr>
          <w:rFonts w:ascii="仿宋_GB2312"/>
          <w:kern w:val="0"/>
          <w:szCs w:val="32"/>
        </w:rPr>
        <w:t>有下列情形之一的，人民调解委员会应当终止调解：</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（一）查明纠纷不属于人民调解范围的；</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（二）一方当事人拒绝或者退出调解的；</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（三）已通过仲裁、行政</w:t>
      </w:r>
      <w:r w:rsidRPr="00F31247">
        <w:rPr>
          <w:rFonts w:ascii="仿宋_GB2312" w:hint="eastAsia"/>
          <w:kern w:val="0"/>
          <w:szCs w:val="32"/>
        </w:rPr>
        <w:t>、</w:t>
      </w:r>
      <w:r w:rsidRPr="00F31247">
        <w:rPr>
          <w:rFonts w:ascii="仿宋_GB2312"/>
          <w:kern w:val="0"/>
          <w:szCs w:val="32"/>
        </w:rPr>
        <w:t>司法等</w:t>
      </w:r>
      <w:r w:rsidRPr="00F31247">
        <w:rPr>
          <w:rFonts w:ascii="仿宋_GB2312" w:hint="eastAsia"/>
          <w:kern w:val="0"/>
          <w:szCs w:val="32"/>
        </w:rPr>
        <w:t>途径</w:t>
      </w:r>
      <w:r w:rsidRPr="00F31247">
        <w:rPr>
          <w:rFonts w:ascii="仿宋_GB2312"/>
          <w:kern w:val="0"/>
          <w:szCs w:val="32"/>
        </w:rPr>
        <w:t>解决的；</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（四）发生特定事由使调解不能进行的；</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（五）超过调解期限未能达成调解协议的；</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（六）法律、法规规定的其他情形。</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第二十九条</w:t>
      </w:r>
      <w:r w:rsidRPr="00BB3BF7">
        <w:rPr>
          <w:rFonts w:eastAsia="仿宋"/>
          <w:bCs/>
          <w:szCs w:val="32"/>
        </w:rPr>
        <w:t xml:space="preserve">  </w:t>
      </w:r>
      <w:r w:rsidRPr="00F31247">
        <w:rPr>
          <w:rFonts w:ascii="仿宋_GB2312"/>
          <w:kern w:val="0"/>
          <w:szCs w:val="32"/>
        </w:rPr>
        <w:t>调解协议可以由当事人自行约定，也可以由人民调解员提出调解协议方案，征得当事人同意后达成。</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经人民调解委员会调解达成有给付内容且非即时履行的调解协议的，应当制作人民调解协议书，当事人应当在协议书上签名、盖章或者按指印。当事人认为无需制作调解协议书的，可以采取口头协议方式，人民调解员应当在填写的人民调解口头协议登记表中记录协议内容。</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第三十条</w:t>
      </w:r>
      <w:r w:rsidRPr="00BB3BF7">
        <w:rPr>
          <w:rFonts w:eastAsia="仿宋"/>
          <w:bCs/>
          <w:szCs w:val="32"/>
        </w:rPr>
        <w:t xml:space="preserve">  </w:t>
      </w:r>
      <w:r w:rsidRPr="00F31247">
        <w:rPr>
          <w:rFonts w:ascii="仿宋_GB2312"/>
          <w:kern w:val="0"/>
          <w:szCs w:val="32"/>
        </w:rPr>
        <w:t>经人民调解委员会调解达成调解协议后，当事人之间就调解协议的履行或者调解协议的内容发生争议的，一方当</w:t>
      </w:r>
      <w:r w:rsidRPr="00F31247">
        <w:rPr>
          <w:rFonts w:ascii="仿宋_GB2312"/>
          <w:kern w:val="0"/>
          <w:szCs w:val="32"/>
        </w:rPr>
        <w:lastRenderedPageBreak/>
        <w:t>事人可以请求人民调解委员会督促对方当事人履行</w:t>
      </w:r>
      <w:r w:rsidRPr="00F31247">
        <w:rPr>
          <w:rFonts w:ascii="仿宋_GB2312" w:hint="eastAsia"/>
          <w:kern w:val="0"/>
          <w:szCs w:val="32"/>
        </w:rPr>
        <w:t>协议或者请求</w:t>
      </w:r>
      <w:r w:rsidRPr="00F31247">
        <w:rPr>
          <w:rFonts w:ascii="仿宋_GB2312"/>
          <w:kern w:val="0"/>
          <w:szCs w:val="32"/>
        </w:rPr>
        <w:t>调解委员会再次调解；也可以向人民法院提起诉讼。</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第三十一条</w:t>
      </w:r>
      <w:r w:rsidRPr="00BB3BF7">
        <w:rPr>
          <w:rFonts w:eastAsia="仿宋"/>
          <w:bCs/>
          <w:szCs w:val="32"/>
        </w:rPr>
        <w:t xml:space="preserve">  </w:t>
      </w:r>
      <w:r w:rsidRPr="00F31247">
        <w:rPr>
          <w:rFonts w:ascii="仿宋_GB2312"/>
          <w:kern w:val="0"/>
          <w:szCs w:val="32"/>
        </w:rPr>
        <w:t>经人民调解委员会调解达成调解协议后，双方当事人认为有必要的，可以自调解协议生效之日起三十日内共同向人民法院申请司法确认。</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人民调解委员会应当告知当事人申请司法确认的权利。</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第三十二条</w:t>
      </w:r>
      <w:r w:rsidRPr="00BB3BF7">
        <w:rPr>
          <w:rFonts w:eastAsia="仿宋"/>
          <w:bCs/>
          <w:szCs w:val="32"/>
        </w:rPr>
        <w:t xml:space="preserve">  </w:t>
      </w:r>
      <w:r w:rsidRPr="00F31247">
        <w:rPr>
          <w:rFonts w:ascii="仿宋_GB2312"/>
          <w:kern w:val="0"/>
          <w:szCs w:val="32"/>
        </w:rPr>
        <w:t>对经人民调解委员会调解的纠纷，人民调解委员会应当适时对纠纷当事人和知情人进行回访，对调解情况进行监督。回访应当制作人民调解回访记录。</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回访发现当事人无正当理由不履行调解协议的，应当督促其履行；发现调解协议内容不当的，在征得各方当事人同意后，可以再次进行调解达成新的调解协议。</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第三十三条</w:t>
      </w:r>
      <w:r w:rsidRPr="00BB3BF7">
        <w:rPr>
          <w:rFonts w:eastAsia="仿宋"/>
          <w:bCs/>
          <w:szCs w:val="32"/>
        </w:rPr>
        <w:t xml:space="preserve">  </w:t>
      </w:r>
      <w:r w:rsidRPr="00F31247">
        <w:rPr>
          <w:rFonts w:ascii="仿宋_GB2312"/>
          <w:kern w:val="0"/>
          <w:szCs w:val="32"/>
        </w:rPr>
        <w:t>人民调解委员会应当建立调解工作档案，将人民调解记录、调查记录、调解协议书、口头协议登记表、回访记录等材料立卷归档。</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第三十四条</w:t>
      </w:r>
      <w:r w:rsidRPr="00BB3BF7">
        <w:rPr>
          <w:rFonts w:eastAsia="黑体"/>
          <w:bCs/>
          <w:szCs w:val="32"/>
        </w:rPr>
        <w:t xml:space="preserve"> </w:t>
      </w:r>
      <w:r w:rsidRPr="00BB3BF7">
        <w:rPr>
          <w:rFonts w:eastAsia="仿宋"/>
          <w:bCs/>
          <w:szCs w:val="32"/>
        </w:rPr>
        <w:t xml:space="preserve"> </w:t>
      </w:r>
      <w:r w:rsidRPr="00F31247">
        <w:rPr>
          <w:rFonts w:ascii="仿宋_GB2312"/>
          <w:kern w:val="0"/>
          <w:szCs w:val="32"/>
        </w:rPr>
        <w:t>人民调解员依法履行职责，受到非法干涉、打击报复、侮辱或者人身、财产侵害的，人民调解委员会或者公安、司法行政等有关部门应当依法予以保护。</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人民调解员从事调解工作，应当给予适当的误工补贴；因从事调解工作致伤致残，生活发生困难的，市、县、自治县人民政府应当提供必要的医疗、生活救助；在人民调解岗位上牺牲的，其配偶、子女按照国家规定享受抚恤和优待。</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lastRenderedPageBreak/>
        <w:t>第三十五条</w:t>
      </w:r>
      <w:r w:rsidRPr="00BB3BF7">
        <w:rPr>
          <w:rFonts w:eastAsia="仿宋"/>
          <w:bCs/>
          <w:szCs w:val="32"/>
        </w:rPr>
        <w:t xml:space="preserve">  </w:t>
      </w:r>
      <w:r w:rsidRPr="00F31247">
        <w:rPr>
          <w:rFonts w:ascii="仿宋_GB2312"/>
          <w:kern w:val="0"/>
          <w:szCs w:val="32"/>
        </w:rPr>
        <w:t>县级以上人民政府应当将司法行政部门指导人民调解工作经费、人民调解委员会工作补助经费和人民调解员补贴经费等人民调解工作所需经费列入财政预算。</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县级以上人民政府应当按照国家和本省有关规定，建立健全政府购买人民调解服务的机制。</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人民调解委员会的设立单位应当为人民调解委员会提供办公条件和必要的工作经费。</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第三十六条</w:t>
      </w:r>
      <w:r w:rsidRPr="00BB3BF7">
        <w:rPr>
          <w:rFonts w:eastAsia="仿宋"/>
          <w:bCs/>
          <w:szCs w:val="32"/>
        </w:rPr>
        <w:t xml:space="preserve">  </w:t>
      </w:r>
      <w:r w:rsidRPr="00F31247">
        <w:rPr>
          <w:rFonts w:ascii="仿宋_GB2312"/>
          <w:kern w:val="0"/>
          <w:szCs w:val="32"/>
        </w:rPr>
        <w:t>人民调解委员会违反人民调解工作有关规定的，由设立单位责令改正。</w:t>
      </w:r>
    </w:p>
    <w:p w:rsidR="00F31247" w:rsidRPr="00F31247" w:rsidRDefault="00F31247" w:rsidP="00F31247">
      <w:pPr>
        <w:spacing w:line="560" w:lineRule="exact"/>
        <w:ind w:firstLineChars="200" w:firstLine="624"/>
        <w:rPr>
          <w:rFonts w:ascii="仿宋_GB2312"/>
          <w:kern w:val="0"/>
          <w:szCs w:val="32"/>
        </w:rPr>
      </w:pPr>
      <w:r w:rsidRPr="00F31247">
        <w:rPr>
          <w:rFonts w:ascii="仿宋_GB2312"/>
          <w:kern w:val="0"/>
          <w:szCs w:val="32"/>
        </w:rPr>
        <w:t>人民调解员违反人民调解工作有关规定的，由所在人民调解委员会给予批评教育、责令改正；情节严重的，由推选或者聘任单位予以罢免或者解聘。</w:t>
      </w:r>
    </w:p>
    <w:p w:rsidR="00F31247" w:rsidRPr="00F31247" w:rsidRDefault="00F31247" w:rsidP="00F31247">
      <w:pPr>
        <w:spacing w:line="560" w:lineRule="exact"/>
        <w:ind w:firstLineChars="200" w:firstLine="624"/>
        <w:rPr>
          <w:rFonts w:ascii="仿宋_GB2312"/>
          <w:kern w:val="0"/>
          <w:szCs w:val="32"/>
        </w:rPr>
      </w:pPr>
      <w:r w:rsidRPr="00F31247">
        <w:rPr>
          <w:rFonts w:ascii="仿宋_GB2312" w:hint="eastAsia"/>
          <w:kern w:val="0"/>
          <w:szCs w:val="32"/>
        </w:rPr>
        <w:t>人民政府</w:t>
      </w:r>
      <w:r w:rsidRPr="00F31247">
        <w:rPr>
          <w:rFonts w:ascii="仿宋_GB2312"/>
          <w:kern w:val="0"/>
          <w:szCs w:val="32"/>
        </w:rPr>
        <w:t>司法行政部门对违反人民调解工作有关规定的人民调解委员会或者人民调解员</w:t>
      </w:r>
      <w:r w:rsidRPr="00F31247">
        <w:rPr>
          <w:rFonts w:ascii="仿宋_GB2312" w:hint="eastAsia"/>
          <w:kern w:val="0"/>
          <w:szCs w:val="32"/>
        </w:rPr>
        <w:t>，</w:t>
      </w:r>
      <w:r w:rsidRPr="00F31247">
        <w:rPr>
          <w:rFonts w:ascii="仿宋_GB2312"/>
          <w:kern w:val="0"/>
          <w:szCs w:val="32"/>
        </w:rPr>
        <w:t>可以向设立单位或者人民调解委员会提出处理建议。</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第三十七条</w:t>
      </w:r>
      <w:r w:rsidRPr="00BB3BF7">
        <w:rPr>
          <w:rFonts w:eastAsia="仿宋"/>
          <w:szCs w:val="32"/>
        </w:rPr>
        <w:t xml:space="preserve">  </w:t>
      </w:r>
      <w:r w:rsidRPr="00F31247">
        <w:rPr>
          <w:rFonts w:ascii="仿宋_GB2312"/>
          <w:kern w:val="0"/>
          <w:szCs w:val="32"/>
        </w:rPr>
        <w:t>县级以上人民政府司法行政部门、乡镇人民政府、街道办事处、基层司法所及其工作人员不履行人民调解工作指导职责，或者在指导人民调解工作中存在违法行为的，由上级人民政府或者有关部门责令改正，并予以通报批评；情节严重的，对直接负责的主管人员和其他直接责任人员依法处理。</w:t>
      </w:r>
    </w:p>
    <w:p w:rsidR="00F31247" w:rsidRPr="00F31247" w:rsidRDefault="00F31247" w:rsidP="00F31247">
      <w:pPr>
        <w:spacing w:line="560" w:lineRule="exact"/>
        <w:ind w:firstLineChars="200" w:firstLine="624"/>
        <w:rPr>
          <w:rFonts w:ascii="仿宋_GB2312"/>
          <w:kern w:val="0"/>
          <w:szCs w:val="32"/>
        </w:rPr>
      </w:pPr>
      <w:r w:rsidRPr="00BB3BF7">
        <w:rPr>
          <w:rFonts w:eastAsia="黑体"/>
          <w:bCs/>
          <w:szCs w:val="32"/>
        </w:rPr>
        <w:t>第三十八条</w:t>
      </w:r>
      <w:r>
        <w:rPr>
          <w:rFonts w:eastAsia="黑体" w:hint="eastAsia"/>
          <w:bCs/>
          <w:szCs w:val="32"/>
        </w:rPr>
        <w:t xml:space="preserve">  </w:t>
      </w:r>
      <w:r w:rsidRPr="00F31247">
        <w:rPr>
          <w:rFonts w:ascii="仿宋_GB2312" w:hint="eastAsia"/>
          <w:kern w:val="0"/>
          <w:szCs w:val="32"/>
        </w:rPr>
        <w:t>本办法</w:t>
      </w:r>
      <w:r w:rsidRPr="00F31247">
        <w:rPr>
          <w:rFonts w:ascii="仿宋_GB2312"/>
          <w:kern w:val="0"/>
          <w:szCs w:val="32"/>
        </w:rPr>
        <w:t>的具体应用问题由省人民政府负责解释。</w:t>
      </w:r>
    </w:p>
    <w:p w:rsidR="00F31247" w:rsidRPr="00F31247" w:rsidRDefault="00F31247" w:rsidP="00F31247">
      <w:pPr>
        <w:spacing w:line="560" w:lineRule="exact"/>
        <w:ind w:firstLineChars="200" w:firstLine="624"/>
        <w:rPr>
          <w:rFonts w:ascii="仿宋_GB2312"/>
          <w:kern w:val="0"/>
          <w:szCs w:val="32"/>
        </w:rPr>
      </w:pPr>
      <w:r>
        <w:rPr>
          <w:rFonts w:eastAsia="黑体"/>
          <w:bCs/>
          <w:szCs w:val="32"/>
        </w:rPr>
        <w:lastRenderedPageBreak/>
        <w:t>第三十</w:t>
      </w:r>
      <w:r>
        <w:rPr>
          <w:rFonts w:eastAsia="黑体" w:hint="eastAsia"/>
          <w:bCs/>
          <w:szCs w:val="32"/>
        </w:rPr>
        <w:t>九</w:t>
      </w:r>
      <w:r w:rsidRPr="00BB3BF7">
        <w:rPr>
          <w:rFonts w:eastAsia="黑体"/>
          <w:bCs/>
          <w:szCs w:val="32"/>
        </w:rPr>
        <w:t>条</w:t>
      </w:r>
      <w:r>
        <w:rPr>
          <w:rFonts w:eastAsia="黑体" w:hint="eastAsia"/>
          <w:bCs/>
          <w:szCs w:val="32"/>
        </w:rPr>
        <w:t xml:space="preserve">  </w:t>
      </w:r>
      <w:r w:rsidRPr="00F31247">
        <w:rPr>
          <w:rFonts w:ascii="仿宋_GB2312"/>
          <w:kern w:val="0"/>
          <w:szCs w:val="32"/>
        </w:rPr>
        <w:t>本办法自2017年9月</w:t>
      </w:r>
      <w:r w:rsidRPr="00F31247">
        <w:rPr>
          <w:rFonts w:ascii="仿宋_GB2312" w:hint="eastAsia"/>
          <w:kern w:val="0"/>
          <w:szCs w:val="32"/>
        </w:rPr>
        <w:t>1</w:t>
      </w:r>
      <w:r w:rsidRPr="00F31247">
        <w:rPr>
          <w:rFonts w:ascii="仿宋_GB2312"/>
          <w:kern w:val="0"/>
          <w:szCs w:val="32"/>
        </w:rPr>
        <w:t>日起施行。</w:t>
      </w:r>
    </w:p>
    <w:p w:rsidR="00743D43" w:rsidRPr="00F31247" w:rsidRDefault="00743D43" w:rsidP="00F31247">
      <w:pPr>
        <w:spacing w:line="580" w:lineRule="exact"/>
        <w:ind w:firstLine="640"/>
        <w:jc w:val="left"/>
      </w:pPr>
    </w:p>
    <w:sectPr w:rsidR="00743D43" w:rsidRPr="00F31247">
      <w:footerReference w:type="default" r:id="rId8"/>
      <w:pgSz w:w="11906" w:h="16838"/>
      <w:pgMar w:top="2154" w:right="1587" w:bottom="1814" w:left="1587" w:header="851" w:footer="1417" w:gutter="0"/>
      <w:cols w:space="0"/>
      <w:docGrid w:type="linesAndChars" w:linePitch="579" w:charSpace="-16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EFA" w:rsidRDefault="00E64EFA">
      <w:r>
        <w:separator/>
      </w:r>
    </w:p>
  </w:endnote>
  <w:endnote w:type="continuationSeparator" w:id="0">
    <w:p w:rsidR="00E64EFA" w:rsidRDefault="00E6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微软雅黑"/>
    <w:charset w:val="00"/>
    <w:family w:val="roman"/>
    <w:pitch w:val="default"/>
    <w:sig w:usb0="00000000" w:usb1="00000000" w:usb2="00000000"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43" w:rsidRDefault="00B551A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3D43" w:rsidRDefault="00B551A0">
                          <w:pPr>
                            <w:snapToGrid w:val="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6455D">
                            <w:rPr>
                              <w:rFonts w:ascii="宋体" w:eastAsia="宋体" w:hAnsi="宋体" w:cs="宋体"/>
                              <w:noProof/>
                              <w:sz w:val="28"/>
                              <w:szCs w:val="28"/>
                            </w:rPr>
                            <w:t>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43D43" w:rsidRDefault="00B551A0">
                    <w:pPr>
                      <w:snapToGrid w:val="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6455D">
                      <w:rPr>
                        <w:rFonts w:ascii="宋体" w:eastAsia="宋体" w:hAnsi="宋体" w:cs="宋体"/>
                        <w:noProof/>
                        <w:sz w:val="28"/>
                        <w:szCs w:val="28"/>
                      </w:rPr>
                      <w:t>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EFA" w:rsidRDefault="00E64EFA">
      <w:r>
        <w:separator/>
      </w:r>
    </w:p>
  </w:footnote>
  <w:footnote w:type="continuationSeparator" w:id="0">
    <w:p w:rsidR="00E64EFA" w:rsidRDefault="00E64E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97702"/>
    <w:multiLevelType w:val="multilevel"/>
    <w:tmpl w:val="2B797702"/>
    <w:lvl w:ilvl="0">
      <w:start w:val="11"/>
      <w:numFmt w:val="chineseCounting"/>
      <w:suff w:val="space"/>
      <w:lvlText w:val="第%1条"/>
      <w:lvlJc w:val="left"/>
      <w:pPr>
        <w:ind w:left="0" w:firstLine="0"/>
      </w:pPr>
      <w:rPr>
        <w:rFonts w:ascii="黑体" w:eastAsia="黑体" w:hAnsi="黑体" w:cs="Times New Roman" w:hint="default"/>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58F87FB6"/>
    <w:multiLevelType w:val="singleLevel"/>
    <w:tmpl w:val="58F87FB6"/>
    <w:lvl w:ilvl="0">
      <w:start w:val="1"/>
      <w:numFmt w:val="chineseCounting"/>
      <w:suff w:val="space"/>
      <w:lvlText w:val="第%1章"/>
      <w:lvlJc w:val="left"/>
    </w:lvl>
  </w:abstractNum>
  <w:abstractNum w:abstractNumId="2">
    <w:nsid w:val="58F87FE0"/>
    <w:multiLevelType w:val="singleLevel"/>
    <w:tmpl w:val="58F87FE0"/>
    <w:lvl w:ilvl="0">
      <w:start w:val="3"/>
      <w:numFmt w:val="chineseCounting"/>
      <w:suff w:val="space"/>
      <w:lvlText w:val="第%1章"/>
      <w:lvlJc w:val="left"/>
    </w:lvl>
  </w:abstractNum>
  <w:abstractNum w:abstractNumId="3">
    <w:nsid w:val="7FCD2EF8"/>
    <w:multiLevelType w:val="multilevel"/>
    <w:tmpl w:val="7FCD2EF8"/>
    <w:lvl w:ilvl="0">
      <w:start w:val="5"/>
      <w:numFmt w:val="chineseCounting"/>
      <w:suff w:val="space"/>
      <w:lvlText w:val="第%1章"/>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56"/>
  <w:drawingGridVerticalSpacing w:val="290"/>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335DD"/>
    <w:rsid w:val="0006455D"/>
    <w:rsid w:val="0022717C"/>
    <w:rsid w:val="006375BF"/>
    <w:rsid w:val="00743D43"/>
    <w:rsid w:val="0077286A"/>
    <w:rsid w:val="00942691"/>
    <w:rsid w:val="00AD74CA"/>
    <w:rsid w:val="00B27AE9"/>
    <w:rsid w:val="00B551A0"/>
    <w:rsid w:val="00D12886"/>
    <w:rsid w:val="00E64EFA"/>
    <w:rsid w:val="00F31247"/>
    <w:rsid w:val="00F8483F"/>
    <w:rsid w:val="02B44F9E"/>
    <w:rsid w:val="08B90557"/>
    <w:rsid w:val="0F7B358E"/>
    <w:rsid w:val="2453287F"/>
    <w:rsid w:val="30A760C3"/>
    <w:rsid w:val="36865BC8"/>
    <w:rsid w:val="387231F0"/>
    <w:rsid w:val="3B8454F4"/>
    <w:rsid w:val="41577102"/>
    <w:rsid w:val="516D7466"/>
    <w:rsid w:val="53E21EC2"/>
    <w:rsid w:val="5C1335DD"/>
    <w:rsid w:val="5E526935"/>
    <w:rsid w:val="5F9B063F"/>
    <w:rsid w:val="67344E15"/>
    <w:rsid w:val="68071AE1"/>
    <w:rsid w:val="78876D44"/>
    <w:rsid w:val="7CA57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9ABD38-51C1-4BFF-B2F3-6D8FE0DD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widowControl/>
      <w:spacing w:before="100" w:beforeAutospacing="1" w:after="100" w:afterAutospacing="1"/>
      <w:jc w:val="left"/>
    </w:pPr>
    <w:rPr>
      <w:rFonts w:ascii="宋体" w:hAnsi="宋体" w:cs="宋体"/>
      <w:kern w:val="0"/>
      <w:sz w:val="24"/>
    </w:rPr>
  </w:style>
  <w:style w:type="character" w:styleId="a6">
    <w:name w:val="Hyperlink"/>
    <w:qFormat/>
    <w:rPr>
      <w:rFonts w:ascii="ˎ̥" w:hAnsi="ˎ̥" w:hint="default"/>
      <w:color w:val="0404B3"/>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710</Words>
  <Characters>4052</Characters>
  <Application>Microsoft Office Word</Application>
  <DocSecurity>0</DocSecurity>
  <Lines>33</Lines>
  <Paragraphs>9</Paragraphs>
  <ScaleCrop>false</ScaleCrop>
  <Company>Lenovo</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cp:lastPrinted>2017-04-20T09:31:00Z</cp:lastPrinted>
  <dcterms:created xsi:type="dcterms:W3CDTF">2017-04-20T02:42:00Z</dcterms:created>
  <dcterms:modified xsi:type="dcterms:W3CDTF">2017-08-04T09:30:00Z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