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49E" w:rsidRDefault="0069049E">
      <w:pPr>
        <w:spacing w:line="579" w:lineRule="exact"/>
        <w:rPr>
          <w:rFonts w:ascii="宋体" w:hAnsi="宋体" w:cs="宋体"/>
          <w:sz w:val="32"/>
          <w:szCs w:val="32"/>
        </w:rPr>
      </w:pPr>
    </w:p>
    <w:p w:rsidR="0069049E" w:rsidRDefault="0069049E">
      <w:pPr>
        <w:spacing w:line="579" w:lineRule="exact"/>
        <w:rPr>
          <w:rFonts w:ascii="宋体" w:hAnsi="宋体" w:cs="宋体"/>
          <w:sz w:val="32"/>
          <w:szCs w:val="32"/>
        </w:rPr>
      </w:pPr>
    </w:p>
    <w:p w:rsidR="0069049E" w:rsidRDefault="006F44C7">
      <w:pPr>
        <w:spacing w:line="579" w:lineRule="exact"/>
        <w:jc w:val="center"/>
        <w:rPr>
          <w:sz w:val="44"/>
          <w:szCs w:val="44"/>
        </w:rPr>
      </w:pPr>
      <w:r>
        <w:rPr>
          <w:rFonts w:hint="eastAsia"/>
          <w:sz w:val="44"/>
          <w:szCs w:val="44"/>
        </w:rPr>
        <w:t>海南省实施《中华人民共和国母婴保健法》</w:t>
      </w:r>
    </w:p>
    <w:p w:rsidR="0069049E" w:rsidRDefault="006F44C7">
      <w:pPr>
        <w:spacing w:line="579" w:lineRule="exact"/>
        <w:jc w:val="center"/>
        <w:rPr>
          <w:sz w:val="32"/>
          <w:szCs w:val="32"/>
        </w:rPr>
      </w:pPr>
      <w:r>
        <w:rPr>
          <w:rFonts w:hint="eastAsia"/>
          <w:sz w:val="44"/>
          <w:szCs w:val="44"/>
        </w:rPr>
        <w:t>办法</w:t>
      </w:r>
    </w:p>
    <w:p w:rsidR="0069049E" w:rsidRDefault="0069049E">
      <w:pPr>
        <w:spacing w:line="579" w:lineRule="exact"/>
        <w:ind w:leftChars="200" w:left="420" w:rightChars="200" w:right="420"/>
        <w:rPr>
          <w:rFonts w:ascii="宋体" w:hAnsi="宋体" w:cs="宋体"/>
          <w:sz w:val="32"/>
          <w:szCs w:val="32"/>
        </w:rPr>
      </w:pPr>
    </w:p>
    <w:p w:rsidR="0069049E" w:rsidRPr="006F44C7" w:rsidRDefault="006F44C7">
      <w:pPr>
        <w:spacing w:line="579" w:lineRule="exact"/>
        <w:ind w:leftChars="200" w:left="420" w:rightChars="200" w:right="420"/>
        <w:rPr>
          <w:rFonts w:ascii="楷体_GB2312" w:eastAsia="楷体_GB2312" w:hAnsi="宋体" w:cs="楷体_GB2312" w:hint="eastAsia"/>
          <w:sz w:val="32"/>
          <w:szCs w:val="32"/>
        </w:rPr>
      </w:pPr>
      <w:r w:rsidRPr="006F44C7">
        <w:rPr>
          <w:rFonts w:ascii="楷体_GB2312" w:eastAsia="楷体_GB2312" w:hAnsi="宋体" w:cs="楷体_GB2312" w:hint="eastAsia"/>
          <w:sz w:val="32"/>
          <w:szCs w:val="32"/>
        </w:rPr>
        <w:t>（</w:t>
      </w:r>
      <w:r w:rsidRPr="006F44C7">
        <w:rPr>
          <w:rFonts w:ascii="楷体_GB2312" w:eastAsia="楷体_GB2312" w:hAnsi="宋体" w:cs="楷体_GB2312" w:hint="eastAsia"/>
          <w:sz w:val="32"/>
          <w:szCs w:val="32"/>
        </w:rPr>
        <w:t>2000</w:t>
      </w:r>
      <w:r w:rsidRPr="006F44C7">
        <w:rPr>
          <w:rFonts w:ascii="楷体_GB2312" w:eastAsia="楷体_GB2312" w:hAnsi="宋体" w:cs="楷体_GB2312" w:hint="eastAsia"/>
          <w:sz w:val="32"/>
          <w:szCs w:val="32"/>
        </w:rPr>
        <w:t>年</w:t>
      </w:r>
      <w:r w:rsidRPr="006F44C7">
        <w:rPr>
          <w:rFonts w:ascii="楷体_GB2312" w:eastAsia="楷体_GB2312" w:hAnsi="宋体" w:cs="楷体_GB2312" w:hint="eastAsia"/>
          <w:sz w:val="32"/>
          <w:szCs w:val="32"/>
        </w:rPr>
        <w:t>5</w:t>
      </w:r>
      <w:r w:rsidRPr="006F44C7">
        <w:rPr>
          <w:rFonts w:ascii="楷体_GB2312" w:eastAsia="楷体_GB2312" w:hAnsi="宋体" w:cs="楷体_GB2312" w:hint="eastAsia"/>
          <w:sz w:val="32"/>
          <w:szCs w:val="32"/>
        </w:rPr>
        <w:t>月</w:t>
      </w:r>
      <w:r w:rsidRPr="006F44C7">
        <w:rPr>
          <w:rFonts w:ascii="楷体_GB2312" w:eastAsia="楷体_GB2312" w:hAnsi="宋体" w:cs="楷体_GB2312" w:hint="eastAsia"/>
          <w:sz w:val="32"/>
          <w:szCs w:val="32"/>
        </w:rPr>
        <w:t>26</w:t>
      </w:r>
      <w:r w:rsidRPr="006F44C7">
        <w:rPr>
          <w:rFonts w:ascii="楷体_GB2312" w:eastAsia="楷体_GB2312" w:hAnsi="宋体" w:cs="楷体_GB2312" w:hint="eastAsia"/>
          <w:sz w:val="32"/>
          <w:szCs w:val="32"/>
        </w:rPr>
        <w:t>日海南省第二届人民代表大会常务委员会第十四次会议通过</w:t>
      </w:r>
      <w:r w:rsidRPr="006F44C7">
        <w:rPr>
          <w:rFonts w:ascii="楷体_GB2312" w:eastAsia="楷体_GB2312" w:hAnsi="宋体" w:cs="楷体_GB2312" w:hint="eastAsia"/>
          <w:sz w:val="32"/>
          <w:szCs w:val="32"/>
        </w:rPr>
        <w:t xml:space="preserve">  </w:t>
      </w:r>
      <w:r w:rsidRPr="006F44C7">
        <w:rPr>
          <w:rFonts w:ascii="楷体_GB2312" w:eastAsia="楷体_GB2312" w:hAnsi="宋体" w:cs="楷体_GB2312" w:hint="eastAsia"/>
          <w:sz w:val="32"/>
          <w:szCs w:val="32"/>
        </w:rPr>
        <w:t>2000</w:t>
      </w:r>
      <w:r w:rsidRPr="006F44C7">
        <w:rPr>
          <w:rFonts w:ascii="楷体_GB2312" w:eastAsia="楷体_GB2312" w:hAnsi="宋体" w:cs="楷体_GB2312" w:hint="eastAsia"/>
          <w:sz w:val="32"/>
          <w:szCs w:val="32"/>
        </w:rPr>
        <w:t>年</w:t>
      </w:r>
      <w:r w:rsidRPr="006F44C7">
        <w:rPr>
          <w:rFonts w:ascii="楷体_GB2312" w:eastAsia="楷体_GB2312" w:hAnsi="宋体" w:cs="楷体_GB2312" w:hint="eastAsia"/>
          <w:sz w:val="32"/>
          <w:szCs w:val="32"/>
        </w:rPr>
        <w:t>6</w:t>
      </w:r>
      <w:r w:rsidRPr="006F44C7">
        <w:rPr>
          <w:rFonts w:ascii="楷体_GB2312" w:eastAsia="楷体_GB2312" w:hAnsi="宋体" w:cs="楷体_GB2312" w:hint="eastAsia"/>
          <w:sz w:val="32"/>
          <w:szCs w:val="32"/>
        </w:rPr>
        <w:t>月</w:t>
      </w:r>
      <w:r w:rsidRPr="006F44C7">
        <w:rPr>
          <w:rFonts w:ascii="楷体_GB2312" w:eastAsia="楷体_GB2312" w:hAnsi="宋体" w:cs="楷体_GB2312" w:hint="eastAsia"/>
          <w:sz w:val="32"/>
          <w:szCs w:val="32"/>
        </w:rPr>
        <w:t>1</w:t>
      </w:r>
      <w:r w:rsidRPr="006F44C7">
        <w:rPr>
          <w:rFonts w:ascii="楷体_GB2312" w:eastAsia="楷体_GB2312" w:hAnsi="宋体" w:cs="楷体_GB2312" w:hint="eastAsia"/>
          <w:sz w:val="32"/>
          <w:szCs w:val="32"/>
        </w:rPr>
        <w:t>日海南省人民代表大会常务委员会公告第</w:t>
      </w:r>
      <w:r w:rsidRPr="006F44C7">
        <w:rPr>
          <w:rFonts w:ascii="楷体_GB2312" w:eastAsia="楷体_GB2312" w:hAnsi="宋体" w:cs="楷体_GB2312" w:hint="eastAsia"/>
          <w:sz w:val="32"/>
          <w:szCs w:val="32"/>
        </w:rPr>
        <w:t>32</w:t>
      </w:r>
      <w:r w:rsidRPr="006F44C7">
        <w:rPr>
          <w:rFonts w:ascii="楷体_GB2312" w:eastAsia="楷体_GB2312" w:hAnsi="宋体" w:cs="楷体_GB2312" w:hint="eastAsia"/>
          <w:sz w:val="32"/>
          <w:szCs w:val="32"/>
        </w:rPr>
        <w:t>号公布</w:t>
      </w:r>
      <w:r w:rsidRPr="006F44C7">
        <w:rPr>
          <w:rFonts w:ascii="楷体_GB2312" w:eastAsia="楷体_GB2312" w:hAnsi="宋体" w:cs="楷体_GB2312" w:hint="eastAsia"/>
          <w:sz w:val="32"/>
          <w:szCs w:val="32"/>
        </w:rPr>
        <w:t xml:space="preserve">  </w:t>
      </w:r>
      <w:r w:rsidRPr="006F44C7">
        <w:rPr>
          <w:rFonts w:ascii="楷体_GB2312" w:eastAsia="楷体_GB2312" w:hAnsi="宋体" w:cs="楷体_GB2312" w:hint="eastAsia"/>
          <w:sz w:val="32"/>
          <w:szCs w:val="32"/>
        </w:rPr>
        <w:t>自</w:t>
      </w:r>
      <w:r w:rsidRPr="006F44C7">
        <w:rPr>
          <w:rFonts w:ascii="楷体_GB2312" w:eastAsia="楷体_GB2312" w:hAnsi="宋体" w:cs="楷体_GB2312" w:hint="eastAsia"/>
          <w:sz w:val="32"/>
          <w:szCs w:val="32"/>
        </w:rPr>
        <w:t>2000</w:t>
      </w:r>
      <w:r w:rsidRPr="006F44C7">
        <w:rPr>
          <w:rFonts w:ascii="楷体_GB2312" w:eastAsia="楷体_GB2312" w:hAnsi="宋体" w:cs="楷体_GB2312" w:hint="eastAsia"/>
          <w:sz w:val="32"/>
          <w:szCs w:val="32"/>
        </w:rPr>
        <w:t>年</w:t>
      </w:r>
      <w:r w:rsidRPr="006F44C7">
        <w:rPr>
          <w:rFonts w:ascii="楷体_GB2312" w:eastAsia="楷体_GB2312" w:hAnsi="宋体" w:cs="楷体_GB2312" w:hint="eastAsia"/>
          <w:sz w:val="32"/>
          <w:szCs w:val="32"/>
        </w:rPr>
        <w:t>6</w:t>
      </w:r>
      <w:r w:rsidRPr="006F44C7">
        <w:rPr>
          <w:rFonts w:ascii="楷体_GB2312" w:eastAsia="楷体_GB2312" w:hAnsi="宋体" w:cs="楷体_GB2312" w:hint="eastAsia"/>
          <w:sz w:val="32"/>
          <w:szCs w:val="32"/>
        </w:rPr>
        <w:t>月</w:t>
      </w:r>
      <w:r w:rsidRPr="006F44C7">
        <w:rPr>
          <w:rFonts w:ascii="楷体_GB2312" w:eastAsia="楷体_GB2312" w:hAnsi="宋体" w:cs="楷体_GB2312" w:hint="eastAsia"/>
          <w:sz w:val="32"/>
          <w:szCs w:val="32"/>
        </w:rPr>
        <w:t>1</w:t>
      </w:r>
      <w:r w:rsidRPr="006F44C7">
        <w:rPr>
          <w:rFonts w:ascii="楷体_GB2312" w:eastAsia="楷体_GB2312" w:hAnsi="宋体" w:cs="楷体_GB2312" w:hint="eastAsia"/>
          <w:sz w:val="32"/>
          <w:szCs w:val="32"/>
        </w:rPr>
        <w:t>日起施行）</w:t>
      </w:r>
    </w:p>
    <w:p w:rsidR="0069049E" w:rsidRDefault="0069049E">
      <w:pPr>
        <w:spacing w:line="579" w:lineRule="exact"/>
        <w:rPr>
          <w:sz w:val="32"/>
          <w:szCs w:val="32"/>
        </w:rPr>
      </w:pPr>
    </w:p>
    <w:p w:rsidR="0069049E" w:rsidRDefault="006F44C7">
      <w:pPr>
        <w:spacing w:line="579" w:lineRule="exact"/>
        <w:ind w:firstLineChars="200" w:firstLine="640"/>
        <w:rPr>
          <w:sz w:val="32"/>
          <w:szCs w:val="32"/>
        </w:rPr>
      </w:pPr>
      <w:r>
        <w:rPr>
          <w:rFonts w:ascii="黑体" w:eastAsia="黑体" w:hAnsi="黑体" w:cs="黑体" w:hint="eastAsia"/>
          <w:sz w:val="32"/>
          <w:szCs w:val="32"/>
        </w:rPr>
        <w:t>第一条</w:t>
      </w:r>
      <w:r>
        <w:rPr>
          <w:rFonts w:hint="eastAsia"/>
          <w:sz w:val="32"/>
          <w:szCs w:val="32"/>
        </w:rPr>
        <w:t xml:space="preserve">　</w:t>
      </w:r>
      <w:r>
        <w:rPr>
          <w:rFonts w:ascii="仿宋_GB2312" w:eastAsia="仿宋_GB2312" w:hAnsi="仿宋_GB2312" w:cs="仿宋_GB2312" w:hint="eastAsia"/>
          <w:sz w:val="32"/>
          <w:szCs w:val="32"/>
        </w:rPr>
        <w:t>根据《中华人民共和国母婴保健法》和有关法律、法规，结合本省实际，制定本办法。</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hint="eastAsia"/>
          <w:sz w:val="32"/>
          <w:szCs w:val="32"/>
        </w:rPr>
        <w:t xml:space="preserve">　</w:t>
      </w:r>
      <w:r>
        <w:rPr>
          <w:rFonts w:ascii="仿宋_GB2312" w:eastAsia="仿宋_GB2312" w:hAnsi="仿宋_GB2312" w:cs="仿宋_GB2312" w:hint="eastAsia"/>
          <w:sz w:val="32"/>
          <w:szCs w:val="32"/>
        </w:rPr>
        <w:t>各级人民政府应当将母婴保健事业纳入国民经济和社会发展计划，逐年增加母婴保健经费投入，建立健全母婴保健服务网络；对少数民族、贫困地区的母婴保健事业给予重点扶持。</w:t>
      </w:r>
    </w:p>
    <w:p w:rsidR="0069049E" w:rsidRDefault="006F44C7">
      <w:pPr>
        <w:spacing w:line="579" w:lineRule="exact"/>
        <w:ind w:firstLineChars="200" w:firstLine="640"/>
        <w:rPr>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县级以上人民政府卫生行政部门主管本行政区域内的母婴保健工作。其他有关部门在各自的职责范围内，配合卫生行政部门做好母婴保健工作。妇联、工会、村（居）民委员会等组织应当协助卫生行政部门做好母婴保健工作。</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各级人民政府卫生行政部门、医疗保健机构应当加强母婴保健宣传教育，普及母婴保健科学知识。有关行政部门、</w:t>
      </w:r>
      <w:r>
        <w:rPr>
          <w:rFonts w:ascii="仿宋_GB2312" w:eastAsia="仿宋_GB2312" w:hAnsi="仿宋_GB2312" w:cs="仿宋_GB2312" w:hint="eastAsia"/>
          <w:sz w:val="32"/>
          <w:szCs w:val="32"/>
        </w:rPr>
        <w:lastRenderedPageBreak/>
        <w:t>新闻媒体、社会团体、企事业单位应当协</w:t>
      </w:r>
      <w:r>
        <w:rPr>
          <w:rFonts w:ascii="仿宋_GB2312" w:eastAsia="仿宋_GB2312" w:hAnsi="仿宋_GB2312" w:cs="仿宋_GB2312" w:hint="eastAsia"/>
          <w:sz w:val="32"/>
          <w:szCs w:val="32"/>
        </w:rPr>
        <w:t>助卫生行政部门做好宣传教育工作。</w:t>
      </w:r>
      <w:r>
        <w:rPr>
          <w:rFonts w:ascii="仿宋_GB2312" w:eastAsia="仿宋_GB2312" w:hAnsi="仿宋_GB2312" w:cs="仿宋_GB2312" w:hint="eastAsia"/>
          <w:sz w:val="32"/>
          <w:szCs w:val="32"/>
        </w:rPr>
        <w:t xml:space="preserve"> </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hint="eastAsia"/>
          <w:sz w:val="32"/>
          <w:szCs w:val="32"/>
        </w:rPr>
        <w:t xml:space="preserve">　</w:t>
      </w:r>
      <w:r>
        <w:rPr>
          <w:rFonts w:ascii="仿宋_GB2312" w:eastAsia="仿宋_GB2312" w:hAnsi="仿宋_GB2312" w:cs="仿宋_GB2312" w:hint="eastAsia"/>
          <w:sz w:val="32"/>
          <w:szCs w:val="32"/>
        </w:rPr>
        <w:t>医疗保健机构开展助产技术、结扎手术、终止妊娠手术等母婴保健技术服务的，必须经县级以上卫生行政部门审批，取得相应的母婴保健技术服务执业许可证。</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开展婚前医学检查的，必须经设区的市级以上卫生行政部门审批，取得母婴保健技术服务执业许可证。</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开展遗传病诊断、产前诊断、新生儿疾病筛查、人工授精等母婴保健专项技术服务的，必须经省卫生行政部门审批，取得相应的母婴保健技术服务执业许可证。</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卫生行政部门应当定期向社会公布具有母婴保健技术服务执业许可证的医疗保健机构名单，并将开展婚前</w:t>
      </w:r>
      <w:r>
        <w:rPr>
          <w:rFonts w:ascii="仿宋_GB2312" w:eastAsia="仿宋_GB2312" w:hAnsi="仿宋_GB2312" w:cs="仿宋_GB2312" w:hint="eastAsia"/>
          <w:sz w:val="32"/>
          <w:szCs w:val="32"/>
        </w:rPr>
        <w:t>医学检查单位的名单告知民政部门。</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医疗保健机构从事助产技术、结扎手术、终止妊娠手术的人员，以及其他从事家庭接生的人员，必须经县级以上卫生行政部门考核，并取得相应的母婴保健技术考核合格证书、家庭接生员技术合格证书。</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从事婚前医学检查、遗传病诊断、产前诊断、新生儿疾病筛查、人工授精的人员，必须经过省卫生行政部门的考核，并取得相应的母婴保健技术考核合格证书。</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省、市、县、自治县人民政府可以设立母婴保健医学技术鉴定委员会，负责对有异议的婚前医学检查、遗传病诊断</w:t>
      </w:r>
      <w:r>
        <w:rPr>
          <w:rFonts w:ascii="仿宋_GB2312" w:eastAsia="仿宋_GB2312" w:hAnsi="仿宋_GB2312" w:cs="仿宋_GB2312" w:hint="eastAsia"/>
          <w:sz w:val="32"/>
          <w:szCs w:val="32"/>
        </w:rPr>
        <w:lastRenderedPageBreak/>
        <w:t>和产前诊断结果等进行医学技术鉴定。</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母婴保健医学技术鉴定委员会的组成人员，应当具有主治医师以上专业技术职称，由卫生行政部门提出人选，报同级人民政府聘任。</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医疗保健机构应当按照国家和本省有关规定，为育龄妇女、孕产妇、婴幼儿提供保健服务。</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婚前医学检查、产前检查、产前诊断等母婴保健技术服务的收费项目和标准，由省价格、卫生、财政行政主管部门拟订，报经省人民政府批准。任何单位和个人不得擅自增加收费项目或者提高收费标准。</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对少数民族、贫困地区或者交费确有困难人员的婚前医学检查，应当减免收费，具体办法由省人民政府制定。</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准备结婚的男女双</w:t>
      </w:r>
      <w:r>
        <w:rPr>
          <w:rFonts w:ascii="仿宋_GB2312" w:eastAsia="仿宋_GB2312" w:hAnsi="仿宋_GB2312" w:cs="仿宋_GB2312" w:hint="eastAsia"/>
          <w:sz w:val="32"/>
          <w:szCs w:val="32"/>
        </w:rPr>
        <w:t>方在结婚登记前，应当到当地婚前医学检查单位进行婚前医学检查。准备结婚的当事人一方为外国人、华侨，或者为香港、澳门、台湾地区居民的，应当到省卫生行政部门指定的婚前医学检查单位进行婚前医学检查。</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婚前医学检查单位必须遵守和执行国家有关婚前医学检查的规定，不得擅自增加或者减少婚前医学检查项目。</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婚前医学检查单位应当根据本地的实际情况，定期到边远地区开展巡回婚前医学检查。</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设区的市级以上卫生行政部门可以根据国家规定的标准，批准医疗保健机构设立婚前医学检查点，方便群众就近检查。</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第十条</w:t>
      </w:r>
      <w:r>
        <w:rPr>
          <w:rFonts w:ascii="仿宋_GB2312" w:eastAsia="仿宋_GB2312" w:hAnsi="仿宋_GB2312" w:cs="仿宋_GB2312" w:hint="eastAsia"/>
          <w:sz w:val="32"/>
          <w:szCs w:val="32"/>
        </w:rPr>
        <w:t xml:space="preserve">　婚前医学检查单位应当对接受婚前</w:t>
      </w:r>
      <w:r>
        <w:rPr>
          <w:rFonts w:ascii="仿宋_GB2312" w:eastAsia="仿宋_GB2312" w:hAnsi="仿宋_GB2312" w:cs="仿宋_GB2312" w:hint="eastAsia"/>
          <w:sz w:val="32"/>
          <w:szCs w:val="32"/>
        </w:rPr>
        <w:t>医学检查的人员，及时出具婚前医学检查证明，并建立婚前医学检查档案。</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对患指定传染病在传染期内或者有关精神病在发病期内的，应当提出暂缓结婚的书面意见。</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对患医学上认为不宜生育的严重遗传性疾病的，应当向当事人说明情况，提出医学意见，并及时告知其户籍所在地县级人民政府计划生育行政部门和婚姻登记管理机关。</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对婚前医学检查不能确诊的，婚前医学检查单位应当告知受检查者到省卫生行政部门指定的医疗保健机构进行确诊，并根据确诊结果出具婚前医学检查证明。</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当事人对婚前医学检查结果有异议的，可以向母婴保健医学技术鉴定委</w:t>
      </w:r>
      <w:r>
        <w:rPr>
          <w:rFonts w:ascii="仿宋_GB2312" w:eastAsia="仿宋_GB2312" w:hAnsi="仿宋_GB2312" w:cs="仿宋_GB2312" w:hint="eastAsia"/>
          <w:sz w:val="32"/>
          <w:szCs w:val="32"/>
        </w:rPr>
        <w:t>员会申请医学技术鉴定，取得医学鉴定证明。</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婚姻登记管理机关在办理结婚登记时，应当查验婚前医学检查证明或者医学鉴定证明。对不符合结婚登记条件的，应当向当事人说明理由。</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孕妇应当在怀</w:t>
      </w:r>
      <w:r w:rsidRPr="006F44C7">
        <w:rPr>
          <w:rFonts w:ascii="仿宋_GB2312" w:eastAsia="仿宋_GB2312" w:hAnsi="宋体" w:cs="仿宋_GB2312" w:hint="eastAsia"/>
          <w:sz w:val="32"/>
          <w:szCs w:val="32"/>
        </w:rPr>
        <w:t>孕</w:t>
      </w:r>
      <w:r w:rsidRPr="006F44C7">
        <w:rPr>
          <w:rFonts w:ascii="仿宋_GB2312" w:eastAsia="仿宋_GB2312" w:hAnsi="宋体" w:cs="仿宋_GB2312" w:hint="eastAsia"/>
          <w:sz w:val="32"/>
          <w:szCs w:val="32"/>
        </w:rPr>
        <w:t>12</w:t>
      </w:r>
      <w:r w:rsidRPr="006F44C7">
        <w:rPr>
          <w:rFonts w:ascii="仿宋_GB2312" w:eastAsia="仿宋_GB2312" w:hAnsi="宋体" w:cs="仿宋_GB2312" w:hint="eastAsia"/>
          <w:sz w:val="32"/>
          <w:szCs w:val="32"/>
        </w:rPr>
        <w:t>周内到当地医疗保健机构建立孕产妇保健手册，定期接受产前检查</w:t>
      </w:r>
      <w:r>
        <w:rPr>
          <w:rFonts w:ascii="仿宋_GB2312" w:eastAsia="仿宋_GB2312" w:hAnsi="仿宋_GB2312" w:cs="仿宋_GB2312" w:hint="eastAsia"/>
          <w:sz w:val="32"/>
          <w:szCs w:val="32"/>
        </w:rPr>
        <w:t>、孕产期保健教育和医学指导等孕产期保健服务。</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非本省户籍的孕妇在本省暂住的，应当到居住地的医疗保健机构登记，建立孕产妇保健手册，接受孕产期保健服务。</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推行母婴保健保偿制度。医疗保健机构可以在当事人自愿的基础上，与其签订母婴保健保偿合同，约定</w:t>
      </w:r>
      <w:r>
        <w:rPr>
          <w:rFonts w:ascii="仿宋_GB2312" w:eastAsia="仿宋_GB2312" w:hAnsi="仿宋_GB2312" w:cs="仿宋_GB2312" w:hint="eastAsia"/>
          <w:sz w:val="32"/>
          <w:szCs w:val="32"/>
        </w:rPr>
        <w:t>提供孕产</w:t>
      </w:r>
      <w:r>
        <w:rPr>
          <w:rFonts w:ascii="仿宋_GB2312" w:eastAsia="仿宋_GB2312" w:hAnsi="仿宋_GB2312" w:cs="仿宋_GB2312" w:hint="eastAsia"/>
          <w:sz w:val="32"/>
          <w:szCs w:val="32"/>
        </w:rPr>
        <w:lastRenderedPageBreak/>
        <w:t>期、婴幼儿保健等服务的项目，以及保偿的范围和赔偿金额。</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母婴保健保偿管理办法由省卫生行政部门制订并报省人民政府批准后执行。</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医疗保健机构对孕妇进行产前检查，发现或者怀疑胎儿异常，或者有其他需要进行产前诊断的，应当进行产前诊断。</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产前诊断，胎儿患有严重遗传性疾病或者有严重缺陷，孕妇因患严重疾病继续妊娠可能危及其生命安全或者严重危害其身体健康和胎儿正常发育的，医师应当向夫妻双方说明情况，并提出终止妊娠的书面医学意见。</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对患有医学上认为不宜生育严重遗传性疾病者施行结扎手术，或者依照本</w:t>
      </w:r>
      <w:r>
        <w:rPr>
          <w:rFonts w:ascii="仿宋_GB2312" w:eastAsia="仿宋_GB2312" w:hAnsi="仿宋_GB2312" w:cs="仿宋_GB2312" w:hint="eastAsia"/>
          <w:sz w:val="32"/>
          <w:szCs w:val="32"/>
        </w:rPr>
        <w:t>办法第十五条规定施行终止妊娠的，应当经本人书面同意。本人无行为能力的，应当经其法定监护人书面同意。</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接受前款规定终止妊娠或者结扎手术的，享受国家规定的免费服务和休假。其费用纳入县级以上人民政府母婴保健事业经费，单项列支。</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禁止采用技术手段对胎儿进行性别鉴定。医学上确实需要对胎儿进行性别鉴定的，由医疗保健机构提出申请，市、县、自治县母婴保健医学技术鉴定委员会审核，并征求同级计划生育部门的意见，报省卫生行政部门批准后，到省卫生行政部门指定的医疗保健机构进行鉴定。</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对孕妇进行产前检查、产前诊断或者其他医</w:t>
      </w:r>
      <w:r>
        <w:rPr>
          <w:rFonts w:ascii="仿宋_GB2312" w:eastAsia="仿宋_GB2312" w:hAnsi="仿宋_GB2312" w:cs="仿宋_GB2312" w:hint="eastAsia"/>
          <w:sz w:val="32"/>
          <w:szCs w:val="32"/>
        </w:rPr>
        <w:t>疗诊断的单位和个人，不得向当事人提供有关胎儿性别的信息和意见。</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禁止任何单位和个人为孕妇施行性别选择性终止妊娠手术。符合计划生育规定怀孕的妇女，因医学上需要终止妊娠的，应当由县级以上医疗保健机构出具终止妊娠医学意见。</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实行住院分娩。不能住院分娩的，应当由取得家庭接生员技术合格证书的人员施行消毒接生。高危孕妇应当住院分娩，实行重点监护。</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各级卫生行政部门应当按照区域卫生规划的要求，加强少数民族、边远贫困地区医疗保健机构的产科建设和人员的培养。</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孕产妇死亡、婴儿死亡和新生儿出生有缺陷的，医疗保健机构和家庭接生人员应当及时向当地卫生行政部门或者其指定的医疗保健机构报告。</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保护和支持母乳喂养。医疗保健机构应当为母乳喂养提供指导和帮助。用人单位应当为妇女哺乳提供必要的条件。</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医疗保健机构应当为婴幼儿建立儿童保健手册，对新生儿进行访视，并定期对婴幼儿进行健康检查和预防接种，为婴幼儿健康成长提供医疗保健服务。</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逐步开展新生儿疾病筛查服务。有产科的医疗保健机构负责新生儿疾病筛查的取样和送检工作，经省级卫生行政部门指定的新生儿疾病筛查单位负责筛查、诊断、治疗和随访工作。</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第二十二条</w:t>
      </w:r>
      <w:r>
        <w:rPr>
          <w:rFonts w:ascii="仿宋_GB2312" w:eastAsia="仿宋_GB2312" w:hAnsi="仿宋_GB2312" w:cs="仿宋_GB2312" w:hint="eastAsia"/>
          <w:sz w:val="32"/>
          <w:szCs w:val="32"/>
        </w:rPr>
        <w:t xml:space="preserve">　县级以上卫生行政部门对本行政区域内的托儿所、幼儿园的卫生保健工作进行监督管理。</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卫生行政部门可以委托妇幼保健机构按照划定的区域，对托儿所、幼儿园卫生保健工作进行业务指导和检查。</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开办托儿所、幼儿园应当符合国家规定的卫生标准和安全标准，取得县级以上卫生行政部门颁发的卫生保健合格证书。</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托儿所、幼儿园工作人员，每年必须</w:t>
      </w:r>
      <w:r>
        <w:rPr>
          <w:rFonts w:ascii="仿宋_GB2312" w:eastAsia="仿宋_GB2312" w:hAnsi="仿宋_GB2312" w:cs="仿宋_GB2312" w:hint="eastAsia"/>
          <w:sz w:val="32"/>
          <w:szCs w:val="32"/>
        </w:rPr>
        <w:t>进行健康检查，取得健康证明书后才能上岗。卫生保健人员、保育员、营养员还应当经过有关专业培训，并取得相应的技术证书。</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儿童凭健康证明办理入托、入园手续。</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托儿所、幼儿园工作人员和入托、入园儿童的健康检查，应当到符合国家技术标准和条件的医疗保健机构进行。</w:t>
      </w:r>
    </w:p>
    <w:p w:rsidR="0069049E" w:rsidRPr="006F44C7" w:rsidRDefault="006F44C7">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违反本办法规定，有下列行为之一的，由县级以上卫生行政部门予以制止，并根据情节给</w:t>
      </w:r>
      <w:r w:rsidRPr="006F44C7">
        <w:rPr>
          <w:rFonts w:ascii="仿宋_GB2312" w:eastAsia="仿宋_GB2312" w:hAnsi="宋体" w:cs="仿宋_GB2312" w:hint="eastAsia"/>
          <w:sz w:val="32"/>
          <w:szCs w:val="32"/>
        </w:rPr>
        <w:t>予警告，没收违法所得，没收非法行医的医疗器械和设备，对单位处</w:t>
      </w:r>
      <w:r w:rsidRPr="006F44C7">
        <w:rPr>
          <w:rFonts w:ascii="仿宋_GB2312" w:eastAsia="仿宋_GB2312" w:hAnsi="宋体" w:cs="仿宋_GB2312" w:hint="eastAsia"/>
          <w:sz w:val="32"/>
          <w:szCs w:val="32"/>
        </w:rPr>
        <w:t>5000</w:t>
      </w:r>
      <w:r w:rsidRPr="006F44C7">
        <w:rPr>
          <w:rFonts w:ascii="仿宋_GB2312" w:eastAsia="仿宋_GB2312" w:hAnsi="宋体" w:cs="仿宋_GB2312" w:hint="eastAsia"/>
          <w:sz w:val="32"/>
          <w:szCs w:val="32"/>
        </w:rPr>
        <w:t>元以上</w:t>
      </w:r>
      <w:r w:rsidRPr="006F44C7">
        <w:rPr>
          <w:rFonts w:ascii="仿宋_GB2312" w:eastAsia="仿宋_GB2312" w:hAnsi="宋体" w:cs="仿宋_GB2312" w:hint="eastAsia"/>
          <w:sz w:val="32"/>
          <w:szCs w:val="32"/>
        </w:rPr>
        <w:t>2</w:t>
      </w:r>
      <w:r w:rsidRPr="006F44C7">
        <w:rPr>
          <w:rFonts w:ascii="仿宋_GB2312" w:eastAsia="仿宋_GB2312" w:hAnsi="宋体" w:cs="仿宋_GB2312" w:hint="eastAsia"/>
          <w:sz w:val="32"/>
          <w:szCs w:val="32"/>
        </w:rPr>
        <w:t>万元以下、对个人处</w:t>
      </w:r>
      <w:r w:rsidRPr="006F44C7">
        <w:rPr>
          <w:rFonts w:ascii="仿宋_GB2312" w:eastAsia="仿宋_GB2312" w:hAnsi="宋体" w:cs="仿宋_GB2312" w:hint="eastAsia"/>
          <w:sz w:val="32"/>
          <w:szCs w:val="32"/>
        </w:rPr>
        <w:t>1000</w:t>
      </w:r>
      <w:r w:rsidRPr="006F44C7">
        <w:rPr>
          <w:rFonts w:ascii="仿宋_GB2312" w:eastAsia="仿宋_GB2312" w:hAnsi="宋体" w:cs="仿宋_GB2312" w:hint="eastAsia"/>
          <w:sz w:val="32"/>
          <w:szCs w:val="32"/>
        </w:rPr>
        <w:t>元以上</w:t>
      </w:r>
      <w:r w:rsidRPr="006F44C7">
        <w:rPr>
          <w:rFonts w:ascii="仿宋_GB2312" w:eastAsia="仿宋_GB2312" w:hAnsi="宋体" w:cs="仿宋_GB2312" w:hint="eastAsia"/>
          <w:sz w:val="32"/>
          <w:szCs w:val="32"/>
        </w:rPr>
        <w:t>5000</w:t>
      </w:r>
      <w:r w:rsidRPr="006F44C7">
        <w:rPr>
          <w:rFonts w:ascii="仿宋_GB2312" w:eastAsia="仿宋_GB2312" w:hAnsi="宋体" w:cs="仿宋_GB2312" w:hint="eastAsia"/>
          <w:sz w:val="32"/>
          <w:szCs w:val="32"/>
        </w:rPr>
        <w:t>元以下的罚款；</w:t>
      </w:r>
      <w:r w:rsidRPr="006F44C7">
        <w:rPr>
          <w:rFonts w:ascii="仿宋_GB2312" w:eastAsia="仿宋_GB2312" w:hAnsi="宋体" w:cs="仿宋_GB2312" w:hint="eastAsia"/>
          <w:sz w:val="32"/>
          <w:szCs w:val="32"/>
        </w:rPr>
        <w:t xml:space="preserve"> </w:t>
      </w:r>
      <w:r w:rsidRPr="006F44C7">
        <w:rPr>
          <w:rFonts w:ascii="仿宋_GB2312" w:eastAsia="仿宋_GB2312" w:hAnsi="宋体" w:cs="仿宋_GB2312" w:hint="eastAsia"/>
          <w:sz w:val="32"/>
          <w:szCs w:val="32"/>
        </w:rPr>
        <w:t>构成犯罪的，依法追究刑事责任：</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擅自从事婚前医学检查、遗传病诊断、产前诊断、人工授精、新生儿疾病筛查、医学技术鉴定、助产技术、结扎手术和终止妊娠手术、家庭接生的；</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（二）擅自增加或者减少婚前医学检查项目的；</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（三）擅自出具本办法规定的有关医学证明的；</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（四）出具虚假医学证明的；</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（五）伪造、变造、出卖本办法规定的许可证、合格证和有关证明的；</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（六）擅自进行胎儿性别鉴定的；</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（七）擅自向当事人提供胎儿性别信息和意见的；</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（八）擅自对孕妇施行性别选择性终止妊娠手术的。</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医疗保健机构工作人员有前款所列行为之一的，由其所在单位或者卫生行政部门根据</w:t>
      </w:r>
      <w:r>
        <w:rPr>
          <w:rFonts w:ascii="仿宋_GB2312" w:eastAsia="仿宋_GB2312" w:hAnsi="仿宋_GB2312" w:cs="仿宋_GB2312" w:hint="eastAsia"/>
          <w:sz w:val="32"/>
          <w:szCs w:val="32"/>
        </w:rPr>
        <w:t>情节给予行政处分，情节严重的，依法取消执业资格。</w:t>
      </w:r>
    </w:p>
    <w:p w:rsidR="0069049E" w:rsidRPr="006F44C7" w:rsidRDefault="006F44C7">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托儿所、幼儿园违反本办法规定，聘用未取得健康证明书的人员从事保教、保育工作和炊事员工作，或者录取未经健康</w:t>
      </w:r>
      <w:r w:rsidRPr="006F44C7">
        <w:rPr>
          <w:rFonts w:ascii="仿宋_GB2312" w:eastAsia="仿宋_GB2312" w:hAnsi="宋体" w:cs="仿宋_GB2312" w:hint="eastAsia"/>
          <w:sz w:val="32"/>
          <w:szCs w:val="32"/>
        </w:rPr>
        <w:t>检查或者经健康检查不宜入托、入园的儿童入托、入园的，由县级以上卫生行政部门责令限期改正；逾期不改正的，处</w:t>
      </w:r>
      <w:r w:rsidRPr="006F44C7">
        <w:rPr>
          <w:rFonts w:ascii="仿宋_GB2312" w:eastAsia="仿宋_GB2312" w:hAnsi="宋体" w:cs="仿宋_GB2312" w:hint="eastAsia"/>
          <w:sz w:val="32"/>
          <w:szCs w:val="32"/>
        </w:rPr>
        <w:t>1000</w:t>
      </w:r>
      <w:r w:rsidRPr="006F44C7">
        <w:rPr>
          <w:rFonts w:ascii="仿宋_GB2312" w:eastAsia="仿宋_GB2312" w:hAnsi="宋体" w:cs="仿宋_GB2312" w:hint="eastAsia"/>
          <w:sz w:val="32"/>
          <w:szCs w:val="32"/>
        </w:rPr>
        <w:t>元以上</w:t>
      </w:r>
      <w:r w:rsidRPr="006F44C7">
        <w:rPr>
          <w:rFonts w:ascii="仿宋_GB2312" w:eastAsia="仿宋_GB2312" w:hAnsi="宋体" w:cs="仿宋_GB2312" w:hint="eastAsia"/>
          <w:sz w:val="32"/>
          <w:szCs w:val="32"/>
        </w:rPr>
        <w:t>3000</w:t>
      </w:r>
      <w:r w:rsidRPr="006F44C7">
        <w:rPr>
          <w:rFonts w:ascii="仿宋_GB2312" w:eastAsia="仿宋_GB2312" w:hAnsi="宋体" w:cs="仿宋_GB2312" w:hint="eastAsia"/>
          <w:sz w:val="32"/>
          <w:szCs w:val="32"/>
        </w:rPr>
        <w:t>元以下的罚款。</w:t>
      </w:r>
    </w:p>
    <w:p w:rsidR="0069049E" w:rsidRDefault="006F44C7">
      <w:pPr>
        <w:spacing w:line="579" w:lineRule="exact"/>
        <w:ind w:firstLineChars="200" w:firstLine="640"/>
        <w:rPr>
          <w:rFonts w:ascii="仿宋_GB2312" w:eastAsia="仿宋_GB2312" w:hAnsi="仿宋_GB2312" w:cs="仿宋_GB2312"/>
          <w:sz w:val="32"/>
          <w:szCs w:val="32"/>
        </w:rPr>
      </w:pPr>
      <w:r w:rsidRPr="006F44C7">
        <w:rPr>
          <w:rFonts w:ascii="仿宋_GB2312" w:eastAsia="仿宋_GB2312" w:hAnsi="宋体" w:cs="仿宋_GB2312" w:hint="eastAsia"/>
          <w:sz w:val="32"/>
          <w:szCs w:val="32"/>
        </w:rPr>
        <w:t>未取得卫生保健合格证书开办托儿所、幼儿园的，由教育行政部门责令停止招生和办所、办园</w:t>
      </w:r>
      <w:r>
        <w:rPr>
          <w:rFonts w:ascii="仿宋_GB2312" w:eastAsia="仿宋_GB2312" w:hAnsi="仿宋_GB2312" w:cs="仿宋_GB2312" w:hint="eastAsia"/>
          <w:sz w:val="32"/>
          <w:szCs w:val="32"/>
        </w:rPr>
        <w:t>。</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卫生行政部门对不符</w:t>
      </w:r>
      <w:bookmarkStart w:id="0" w:name="_GoBack"/>
      <w:bookmarkEnd w:id="0"/>
      <w:r>
        <w:rPr>
          <w:rFonts w:ascii="仿宋_GB2312" w:eastAsia="仿宋_GB2312" w:hAnsi="仿宋_GB2312" w:cs="仿宋_GB2312" w:hint="eastAsia"/>
          <w:sz w:val="32"/>
          <w:szCs w:val="32"/>
        </w:rPr>
        <w:t>合条件的医疗保健机构和个人颁发母婴保健技术服务执业许可证、技术考核合格证书的，由其主管机</w:t>
      </w:r>
      <w:r>
        <w:rPr>
          <w:rFonts w:ascii="仿宋_GB2312" w:eastAsia="仿宋_GB2312" w:hAnsi="仿宋_GB2312" w:cs="仿宋_GB2312" w:hint="eastAsia"/>
          <w:sz w:val="32"/>
          <w:szCs w:val="32"/>
        </w:rPr>
        <w:t>关或者监察机关对直接责任人员给予行政处分。</w:t>
      </w:r>
    </w:p>
    <w:p w:rsidR="0069049E" w:rsidRDefault="006F44C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婚姻登记管理机关工作人员办理婚姻登记，不按照本办法规定查验婚前医学检查证明或者医学鉴定证明的，由其所在单位给</w:t>
      </w:r>
      <w:r>
        <w:rPr>
          <w:rFonts w:ascii="仿宋_GB2312" w:eastAsia="仿宋_GB2312" w:hAnsi="仿宋_GB2312" w:cs="仿宋_GB2312" w:hint="eastAsia"/>
          <w:sz w:val="32"/>
          <w:szCs w:val="32"/>
        </w:rPr>
        <w:lastRenderedPageBreak/>
        <w:t>予行政处分。</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当事人对行政处罚决定不服的，可以依法申请行政复议或者提起行政诉讼。当事人逾期不申请行政复议，也不提起行政诉讼，又不履行处罚决定的，由作出处罚决定的机关申请人民法院强制执行。</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本办法具体应用的问题由省人民政府负责解释。</w:t>
      </w:r>
    </w:p>
    <w:p w:rsidR="0069049E" w:rsidRDefault="006F44C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本办法自公布之日起施行。</w:t>
      </w:r>
    </w:p>
    <w:sectPr w:rsidR="0069049E">
      <w:headerReference w:type="even" r:id="rId7"/>
      <w:headerReference w:type="default" r:id="rId8"/>
      <w:footerReference w:type="even" r:id="rId9"/>
      <w:footerReference w:type="default" r:id="rId10"/>
      <w:pgSz w:w="11906" w:h="16838"/>
      <w:pgMar w:top="2098" w:right="1417"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4C7" w:rsidRDefault="006F44C7">
      <w:r>
        <w:separator/>
      </w:r>
    </w:p>
  </w:endnote>
  <w:endnote w:type="continuationSeparator" w:id="0">
    <w:p w:rsidR="006F44C7" w:rsidRDefault="006F4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49E" w:rsidRDefault="006F44C7">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69049E" w:rsidRDefault="006F44C7">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815EA">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49E" w:rsidRDefault="006F44C7">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69049E" w:rsidRDefault="006F44C7">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815EA">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4C7" w:rsidRDefault="006F44C7">
      <w:r>
        <w:separator/>
      </w:r>
    </w:p>
  </w:footnote>
  <w:footnote w:type="continuationSeparator" w:id="0">
    <w:p w:rsidR="006F44C7" w:rsidRDefault="006F44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49E" w:rsidRDefault="006F44C7">
    <w:pPr>
      <w:pStyle w:val="a4"/>
      <w:pBdr>
        <w:bottom w:val="none" w:sz="0" w:space="1" w:color="auto"/>
      </w:pBdr>
      <w:tabs>
        <w:tab w:val="left" w:pos="5199"/>
      </w:tabs>
      <w:jc w:val="left"/>
    </w:pP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49E" w:rsidRDefault="0069049E">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0024"/>
    <w:rsid w:val="00091F44"/>
    <w:rsid w:val="000B57BC"/>
    <w:rsid w:val="000E2993"/>
    <w:rsid w:val="001207EA"/>
    <w:rsid w:val="001537CF"/>
    <w:rsid w:val="00166764"/>
    <w:rsid w:val="001815EA"/>
    <w:rsid w:val="001B3BFE"/>
    <w:rsid w:val="001C79FF"/>
    <w:rsid w:val="001E556C"/>
    <w:rsid w:val="0020384D"/>
    <w:rsid w:val="0021544E"/>
    <w:rsid w:val="002478D4"/>
    <w:rsid w:val="002B15BE"/>
    <w:rsid w:val="002B50ED"/>
    <w:rsid w:val="002C1FC3"/>
    <w:rsid w:val="002D39A5"/>
    <w:rsid w:val="003071A0"/>
    <w:rsid w:val="0031022F"/>
    <w:rsid w:val="00322774"/>
    <w:rsid w:val="003B2B78"/>
    <w:rsid w:val="003C6ADF"/>
    <w:rsid w:val="003D0A2F"/>
    <w:rsid w:val="003D7965"/>
    <w:rsid w:val="00404B95"/>
    <w:rsid w:val="00405732"/>
    <w:rsid w:val="00417247"/>
    <w:rsid w:val="00422638"/>
    <w:rsid w:val="00427C21"/>
    <w:rsid w:val="00431D08"/>
    <w:rsid w:val="00440492"/>
    <w:rsid w:val="004545E6"/>
    <w:rsid w:val="0046763E"/>
    <w:rsid w:val="00475C8B"/>
    <w:rsid w:val="004915BC"/>
    <w:rsid w:val="004B6F7B"/>
    <w:rsid w:val="004C1042"/>
    <w:rsid w:val="004F55C0"/>
    <w:rsid w:val="005071DB"/>
    <w:rsid w:val="00521D84"/>
    <w:rsid w:val="005339FC"/>
    <w:rsid w:val="005639E3"/>
    <w:rsid w:val="00585159"/>
    <w:rsid w:val="00596CC9"/>
    <w:rsid w:val="00597021"/>
    <w:rsid w:val="005C65B4"/>
    <w:rsid w:val="00684D17"/>
    <w:rsid w:val="0069049E"/>
    <w:rsid w:val="00696F59"/>
    <w:rsid w:val="006A3847"/>
    <w:rsid w:val="006B3CDD"/>
    <w:rsid w:val="006E525B"/>
    <w:rsid w:val="006F44C7"/>
    <w:rsid w:val="006F480A"/>
    <w:rsid w:val="006F7346"/>
    <w:rsid w:val="00700024"/>
    <w:rsid w:val="00741D3D"/>
    <w:rsid w:val="00753074"/>
    <w:rsid w:val="00776E46"/>
    <w:rsid w:val="00781BB6"/>
    <w:rsid w:val="00793868"/>
    <w:rsid w:val="00797E9B"/>
    <w:rsid w:val="00797FD0"/>
    <w:rsid w:val="007C4428"/>
    <w:rsid w:val="007D0FFC"/>
    <w:rsid w:val="00844C59"/>
    <w:rsid w:val="0086371A"/>
    <w:rsid w:val="00890A6E"/>
    <w:rsid w:val="008C6D58"/>
    <w:rsid w:val="008D5F70"/>
    <w:rsid w:val="008E6C02"/>
    <w:rsid w:val="00904B62"/>
    <w:rsid w:val="00931687"/>
    <w:rsid w:val="00936036"/>
    <w:rsid w:val="00961C42"/>
    <w:rsid w:val="009759C8"/>
    <w:rsid w:val="009801AD"/>
    <w:rsid w:val="009A6EC4"/>
    <w:rsid w:val="009A7750"/>
    <w:rsid w:val="00A34AAF"/>
    <w:rsid w:val="00A40F06"/>
    <w:rsid w:val="00A767F1"/>
    <w:rsid w:val="00A90BFB"/>
    <w:rsid w:val="00AB17F9"/>
    <w:rsid w:val="00AB522E"/>
    <w:rsid w:val="00B034AD"/>
    <w:rsid w:val="00B0634F"/>
    <w:rsid w:val="00B30DAF"/>
    <w:rsid w:val="00B55F6C"/>
    <w:rsid w:val="00B9515E"/>
    <w:rsid w:val="00BA55FD"/>
    <w:rsid w:val="00BA5633"/>
    <w:rsid w:val="00BD32FB"/>
    <w:rsid w:val="00BD7520"/>
    <w:rsid w:val="00C35BD4"/>
    <w:rsid w:val="00C438CC"/>
    <w:rsid w:val="00C845BC"/>
    <w:rsid w:val="00C86769"/>
    <w:rsid w:val="00CA4984"/>
    <w:rsid w:val="00CB49D8"/>
    <w:rsid w:val="00CD6509"/>
    <w:rsid w:val="00CE5FA1"/>
    <w:rsid w:val="00CF7A09"/>
    <w:rsid w:val="00D31A57"/>
    <w:rsid w:val="00D725C6"/>
    <w:rsid w:val="00DA7997"/>
    <w:rsid w:val="00DB7B2E"/>
    <w:rsid w:val="00DF7890"/>
    <w:rsid w:val="00E07B44"/>
    <w:rsid w:val="00E26103"/>
    <w:rsid w:val="00E33818"/>
    <w:rsid w:val="00E37B0B"/>
    <w:rsid w:val="00E7361B"/>
    <w:rsid w:val="00EA3142"/>
    <w:rsid w:val="00EA7F38"/>
    <w:rsid w:val="00EB4D46"/>
    <w:rsid w:val="00ED378B"/>
    <w:rsid w:val="00F13FDA"/>
    <w:rsid w:val="00F33ECF"/>
    <w:rsid w:val="00F3647A"/>
    <w:rsid w:val="00F44F2D"/>
    <w:rsid w:val="00F91539"/>
    <w:rsid w:val="00FA62C3"/>
    <w:rsid w:val="00FB03FA"/>
    <w:rsid w:val="00FB3633"/>
    <w:rsid w:val="00FB5776"/>
    <w:rsid w:val="00FC033C"/>
    <w:rsid w:val="00FC29BC"/>
    <w:rsid w:val="00FE207A"/>
    <w:rsid w:val="33EC7EF4"/>
    <w:rsid w:val="409127E4"/>
    <w:rsid w:val="42677778"/>
    <w:rsid w:val="4C4C3B9B"/>
    <w:rsid w:val="510C0C66"/>
    <w:rsid w:val="601E5177"/>
    <w:rsid w:val="659B350C"/>
    <w:rsid w:val="66F93836"/>
    <w:rsid w:val="746D0E25"/>
    <w:rsid w:val="7E0B3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6EEB4EB-952E-4F6D-A7BD-97592BF8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character" w:customStyle="1" w:styleId="2Char">
    <w:name w:val="标题 2 Char"/>
    <w:link w:val="2"/>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616</Words>
  <Characters>3517</Characters>
  <Application>Microsoft Office Word</Application>
  <DocSecurity>0</DocSecurity>
  <Lines>29</Lines>
  <Paragraphs>8</Paragraphs>
  <ScaleCrop>false</ScaleCrop>
  <Company>Lenovo</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rdmeng</dc:creator>
  <cp:lastModifiedBy>dell</cp:lastModifiedBy>
  <cp:revision>24</cp:revision>
  <dcterms:created xsi:type="dcterms:W3CDTF">2016-12-19T03:15:00Z</dcterms:created>
  <dcterms:modified xsi:type="dcterms:W3CDTF">2017-02-11T13:53:00Z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