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tabs>
          <w:tab w:val="left" w:pos="0"/>
        </w:tabs>
        <w:kinsoku/>
        <w:wordWrap/>
        <w:overflowPunct/>
        <w:topLinePunct w:val="0"/>
        <w:autoSpaceDE/>
        <w:autoSpaceDN/>
        <w:bidi w:val="0"/>
        <w:adjustRightInd/>
        <w:snapToGrid/>
        <w:spacing w:line="560" w:lineRule="exact"/>
        <w:ind w:left="0"/>
        <w:jc w:val="center"/>
        <w:textAlignment w:val="auto"/>
        <w:rPr>
          <w:rFonts w:hint="eastAsia" w:ascii="方正小标宋简体" w:hAnsi="方正小标宋简体" w:eastAsia="方正小标宋简体" w:cs="方正小标宋简体"/>
          <w:color w:val="000000"/>
          <w:sz w:val="44"/>
          <w:szCs w:val="44"/>
        </w:rPr>
      </w:pPr>
      <w:r>
        <w:rPr>
          <w:rFonts w:hint="eastAsia" w:ascii="方正小标宋简体" w:hAnsi="方正小标宋简体" w:eastAsia="方正小标宋简体" w:cs="方正小标宋简体"/>
          <w:color w:val="000000"/>
          <w:sz w:val="44"/>
          <w:szCs w:val="44"/>
        </w:rPr>
        <w:t>海南省电动自行车管理条例</w:t>
      </w:r>
    </w:p>
    <w:p>
      <w:pPr>
        <w:keepNext w:val="0"/>
        <w:keepLines w:val="0"/>
        <w:pageBreakBefore w:val="0"/>
        <w:kinsoku/>
        <w:wordWrap/>
        <w:overflowPunct/>
        <w:topLinePunct w:val="0"/>
        <w:autoSpaceDE/>
        <w:autoSpaceDN/>
        <w:bidi w:val="0"/>
        <w:spacing w:line="560" w:lineRule="exact"/>
        <w:jc w:val="center"/>
        <w:textAlignment w:val="auto"/>
        <w:rPr>
          <w:rFonts w:ascii="楷体" w:hAnsi="楷体" w:eastAsia="楷体"/>
          <w:sz w:val="28"/>
          <w:szCs w:val="28"/>
        </w:rPr>
      </w:pPr>
      <w:r>
        <w:rPr>
          <w:rFonts w:hint="eastAsia" w:ascii="方正小标宋简体" w:eastAsia="方正小标宋简体"/>
          <w:sz w:val="44"/>
          <w:szCs w:val="44"/>
        </w:rPr>
        <w:t xml:space="preserve"> </w:t>
      </w:r>
      <w:r>
        <w:rPr>
          <w:rFonts w:hint="eastAsia" w:ascii="仿宋" w:hAnsi="仿宋" w:eastAsia="仿宋"/>
          <w:sz w:val="32"/>
          <w:szCs w:val="32"/>
        </w:rPr>
        <w:t xml:space="preserve"> </w:t>
      </w:r>
      <w:r>
        <w:rPr>
          <w:rFonts w:hint="eastAsia" w:ascii="楷体" w:hAnsi="楷体" w:eastAsia="楷体"/>
          <w:sz w:val="28"/>
          <w:szCs w:val="28"/>
        </w:rPr>
        <w:t>（2021年</w:t>
      </w:r>
      <w:r>
        <w:rPr>
          <w:rFonts w:hint="eastAsia" w:ascii="楷体" w:hAnsi="楷体" w:eastAsia="楷体"/>
          <w:sz w:val="28"/>
          <w:szCs w:val="28"/>
          <w:lang w:val="en-US" w:eastAsia="zh-CN"/>
        </w:rPr>
        <w:t>6</w:t>
      </w:r>
      <w:r>
        <w:rPr>
          <w:rFonts w:hint="eastAsia" w:ascii="楷体" w:hAnsi="楷体" w:eastAsia="楷体"/>
          <w:sz w:val="28"/>
          <w:szCs w:val="28"/>
        </w:rPr>
        <w:t>月</w:t>
      </w:r>
      <w:r>
        <w:rPr>
          <w:rFonts w:hint="eastAsia" w:ascii="楷体" w:hAnsi="楷体" w:eastAsia="楷体"/>
          <w:sz w:val="28"/>
          <w:szCs w:val="28"/>
          <w:lang w:val="en-US" w:eastAsia="zh-CN"/>
        </w:rPr>
        <w:t>1</w:t>
      </w:r>
      <w:r>
        <w:rPr>
          <w:rFonts w:hint="eastAsia" w:ascii="楷体" w:hAnsi="楷体" w:eastAsia="楷体"/>
          <w:sz w:val="28"/>
          <w:szCs w:val="28"/>
        </w:rPr>
        <w:t>日海南省第六届人民代表大会常务委员会</w:t>
      </w:r>
    </w:p>
    <w:p>
      <w:pPr>
        <w:keepNext w:val="0"/>
        <w:keepLines w:val="0"/>
        <w:pageBreakBefore w:val="0"/>
        <w:kinsoku/>
        <w:wordWrap/>
        <w:overflowPunct/>
        <w:topLinePunct w:val="0"/>
        <w:autoSpaceDE/>
        <w:autoSpaceDN/>
        <w:bidi w:val="0"/>
        <w:adjustRightInd w:val="0"/>
        <w:snapToGrid w:val="0"/>
        <w:spacing w:line="560" w:lineRule="exact"/>
        <w:ind w:firstLine="560" w:firstLineChars="200"/>
        <w:jc w:val="center"/>
        <w:textAlignment w:val="auto"/>
        <w:rPr>
          <w:rFonts w:ascii="楷体" w:hAnsi="楷体" w:eastAsia="楷体"/>
          <w:color w:val="000000"/>
          <w:sz w:val="28"/>
          <w:szCs w:val="28"/>
        </w:rPr>
      </w:pPr>
      <w:r>
        <w:rPr>
          <w:rFonts w:hint="eastAsia" w:ascii="楷体" w:hAnsi="楷体" w:eastAsia="楷体"/>
          <w:sz w:val="28"/>
          <w:szCs w:val="28"/>
        </w:rPr>
        <w:t>第二十</w:t>
      </w:r>
      <w:r>
        <w:rPr>
          <w:rFonts w:hint="eastAsia" w:ascii="楷体" w:hAnsi="楷体" w:eastAsia="楷体"/>
          <w:sz w:val="28"/>
          <w:szCs w:val="28"/>
          <w:lang w:eastAsia="zh-CN"/>
        </w:rPr>
        <w:t>八</w:t>
      </w:r>
      <w:r>
        <w:rPr>
          <w:rFonts w:hint="eastAsia" w:ascii="楷体" w:hAnsi="楷体" w:eastAsia="楷体"/>
          <w:sz w:val="28"/>
          <w:szCs w:val="28"/>
        </w:rPr>
        <w:t>次会议</w:t>
      </w:r>
      <w:r>
        <w:rPr>
          <w:rFonts w:hint="eastAsia" w:ascii="楷体" w:hAnsi="楷体" w:eastAsia="楷体" w:cs="宋体"/>
          <w:kern w:val="0"/>
          <w:sz w:val="28"/>
          <w:szCs w:val="28"/>
        </w:rPr>
        <w:t>通过</w:t>
      </w:r>
      <w:r>
        <w:rPr>
          <w:rFonts w:hint="eastAsia" w:ascii="楷体" w:hAnsi="楷体" w:eastAsia="楷体"/>
          <w:sz w:val="28"/>
          <w:szCs w:val="28"/>
        </w:rPr>
        <w:t>）</w:t>
      </w:r>
    </w:p>
    <w:p>
      <w:pPr>
        <w:keepNext w:val="0"/>
        <w:keepLines w:val="0"/>
        <w:pageBreakBefore w:val="0"/>
        <w:tabs>
          <w:tab w:val="left" w:pos="0"/>
        </w:tabs>
        <w:kinsoku/>
        <w:wordWrap/>
        <w:overflowPunct/>
        <w:topLinePunct w:val="0"/>
        <w:autoSpaceDE/>
        <w:autoSpaceDN/>
        <w:bidi w:val="0"/>
        <w:adjustRightInd/>
        <w:snapToGrid/>
        <w:spacing w:line="560" w:lineRule="exact"/>
        <w:ind w:left="0" w:firstLine="616" w:firstLineChars="200"/>
        <w:textAlignment w:val="auto"/>
        <w:rPr>
          <w:color w:val="000000"/>
          <w:spacing w:val="-6"/>
        </w:rPr>
      </w:pPr>
    </w:p>
    <w:p>
      <w:pPr>
        <w:keepNext w:val="0"/>
        <w:keepLines w:val="0"/>
        <w:pageBreakBefore w:val="0"/>
        <w:shd w:val="clear" w:color="auto" w:fill="FFFFFF"/>
        <w:tabs>
          <w:tab w:val="left" w:pos="0"/>
        </w:tabs>
        <w:kinsoku/>
        <w:wordWrap/>
        <w:overflowPunct/>
        <w:topLinePunct w:val="0"/>
        <w:autoSpaceDE/>
        <w:autoSpaceDN/>
        <w:bidi w:val="0"/>
        <w:adjustRightInd/>
        <w:snapToGrid/>
        <w:spacing w:line="560" w:lineRule="exact"/>
        <w:ind w:left="0"/>
        <w:jc w:val="center"/>
        <w:textAlignment w:val="auto"/>
        <w:rPr>
          <w:rFonts w:hint="eastAsia" w:ascii="黑体" w:hAnsi="黑体" w:eastAsia="黑体" w:cs="黑体"/>
          <w:bCs/>
          <w:lang w:eastAsia="zh-CN"/>
        </w:rPr>
      </w:pPr>
      <w:r>
        <w:rPr>
          <w:rFonts w:hint="eastAsia" w:ascii="黑体" w:hAnsi="黑体" w:eastAsia="黑体" w:cs="黑体"/>
          <w:bCs/>
        </w:rPr>
        <w:t>第一章  总  则</w:t>
      </w:r>
    </w:p>
    <w:p>
      <w:pPr>
        <w:keepNext w:val="0"/>
        <w:keepLines w:val="0"/>
        <w:pageBreakBefore w:val="0"/>
        <w:numPr>
          <w:ilvl w:val="0"/>
          <w:numId w:val="1"/>
        </w:numPr>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rPr>
      </w:pPr>
      <w:r>
        <w:rPr>
          <w:rFonts w:hint="eastAsia" w:ascii="仿宋_GB2312" w:hAnsi="仿宋_GB2312" w:eastAsia="仿宋_GB2312" w:cs="仿宋_GB2312"/>
        </w:rPr>
        <w:t>为了加强电动自行车管理，提高道路通行效率，预防和减少道路交通事故和火灾事故，保护人民生命财产安全，根据《中华人民共和国道路交通安全法》《中华人民共和国道路交通安全法实施条例》等法律、行政法规规定，结合</w:t>
      </w:r>
      <w:r>
        <w:rPr>
          <w:rFonts w:hint="eastAsia" w:ascii="仿宋_GB2312" w:hAnsi="仿宋_GB2312" w:eastAsia="仿宋_GB2312" w:cs="仿宋_GB2312"/>
          <w:lang w:eastAsia="zh-CN"/>
        </w:rPr>
        <w:t>本省</w:t>
      </w:r>
      <w:r>
        <w:rPr>
          <w:rFonts w:hint="eastAsia" w:ascii="仿宋_GB2312" w:hAnsi="仿宋_GB2312" w:eastAsia="仿宋_GB2312" w:cs="仿宋_GB2312"/>
        </w:rPr>
        <w:t>实际，制定本条例。</w:t>
      </w:r>
    </w:p>
    <w:p>
      <w:pPr>
        <w:keepNext w:val="0"/>
        <w:keepLines w:val="0"/>
        <w:pageBreakBefore w:val="0"/>
        <w:numPr>
          <w:ilvl w:val="0"/>
          <w:numId w:val="1"/>
        </w:numPr>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bCs/>
        </w:rPr>
      </w:pPr>
      <w:r>
        <w:rPr>
          <w:rFonts w:hint="eastAsia" w:ascii="仿宋_GB2312" w:hAnsi="仿宋_GB2312" w:eastAsia="仿宋_GB2312" w:cs="仿宋_GB2312"/>
          <w:bCs/>
        </w:rPr>
        <w:t>本省</w:t>
      </w:r>
      <w:r>
        <w:rPr>
          <w:rFonts w:hint="eastAsia" w:ascii="仿宋_GB2312" w:hAnsi="仿宋_GB2312" w:eastAsia="仿宋_GB2312" w:cs="仿宋_GB2312"/>
        </w:rPr>
        <w:t>电动自行车的生产、销售、维修、登记、通行、停</w:t>
      </w:r>
      <w:r>
        <w:rPr>
          <w:rFonts w:hint="eastAsia" w:ascii="仿宋_GB2312" w:hAnsi="仿宋_GB2312" w:eastAsia="仿宋_GB2312" w:cs="仿宋_GB2312"/>
          <w:bCs/>
        </w:rPr>
        <w:t>放、充换电以及相关管理活动，适用本条例。</w:t>
      </w:r>
    </w:p>
    <w:p>
      <w:pPr>
        <w:keepNext w:val="0"/>
        <w:keepLines w:val="0"/>
        <w:pageBreakBefore w:val="0"/>
        <w:tabs>
          <w:tab w:val="left" w:pos="0"/>
        </w:tabs>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rPr>
      </w:pPr>
      <w:r>
        <w:rPr>
          <w:rFonts w:hint="eastAsia" w:ascii="仿宋_GB2312" w:hAnsi="仿宋_GB2312" w:eastAsia="仿宋_GB2312" w:cs="仿宋_GB2312"/>
          <w:bCs/>
        </w:rPr>
        <w:t>本条例所称电动自行车，是指以车载蓄电池作为辅助能源，具有脚踏骑行能力，能实现电助动、电驱动功能，并符合强制性国家标准的</w:t>
      </w:r>
      <w:r>
        <w:rPr>
          <w:rFonts w:hint="eastAsia" w:ascii="仿宋_GB2312" w:hAnsi="仿宋_GB2312" w:eastAsia="仿宋_GB2312" w:cs="仿宋_GB2312"/>
        </w:rPr>
        <w:t>两轮自行车</w:t>
      </w:r>
      <w:r>
        <w:rPr>
          <w:rFonts w:hint="eastAsia" w:ascii="仿宋_GB2312" w:hAnsi="仿宋_GB2312" w:eastAsia="仿宋_GB2312" w:cs="仿宋_GB2312"/>
          <w:bCs/>
        </w:rPr>
        <w:t>。</w:t>
      </w:r>
    </w:p>
    <w:p>
      <w:pPr>
        <w:keepNext w:val="0"/>
        <w:keepLines w:val="0"/>
        <w:pageBreakBefore w:val="0"/>
        <w:numPr>
          <w:ilvl w:val="0"/>
          <w:numId w:val="1"/>
        </w:numPr>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bCs/>
        </w:rPr>
      </w:pPr>
      <w:r>
        <w:rPr>
          <w:rFonts w:hint="eastAsia" w:ascii="仿宋_GB2312" w:hAnsi="仿宋_GB2312" w:eastAsia="仿宋_GB2312" w:cs="仿宋_GB2312"/>
          <w:bCs/>
        </w:rPr>
        <w:t>电动自行</w:t>
      </w:r>
      <w:r>
        <w:rPr>
          <w:rFonts w:hint="eastAsia" w:ascii="仿宋_GB2312" w:hAnsi="仿宋_GB2312" w:eastAsia="仿宋_GB2312" w:cs="仿宋_GB2312"/>
        </w:rPr>
        <w:t>车的管理应当遵循科学规划、依法管理、保障安全、绿色发展</w:t>
      </w:r>
      <w:r>
        <w:rPr>
          <w:rFonts w:hint="eastAsia" w:ascii="仿宋_GB2312" w:hAnsi="仿宋_GB2312" w:eastAsia="仿宋_GB2312" w:cs="仿宋_GB2312"/>
          <w:bCs/>
        </w:rPr>
        <w:t>、协同共治、高效便民的原则。</w:t>
      </w:r>
    </w:p>
    <w:p>
      <w:pPr>
        <w:keepNext w:val="0"/>
        <w:keepLines w:val="0"/>
        <w:pageBreakBefore w:val="0"/>
        <w:numPr>
          <w:ilvl w:val="0"/>
          <w:numId w:val="1"/>
        </w:numPr>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rPr>
      </w:pPr>
      <w:r>
        <w:rPr>
          <w:rFonts w:hint="eastAsia" w:ascii="仿宋_GB2312" w:hAnsi="仿宋_GB2312" w:eastAsia="仿宋_GB2312" w:cs="仿宋_GB2312"/>
          <w:bCs/>
        </w:rPr>
        <w:t>省和市、县、自治县</w:t>
      </w:r>
      <w:r>
        <w:rPr>
          <w:rFonts w:hint="eastAsia" w:ascii="仿宋_GB2312" w:hAnsi="仿宋_GB2312" w:eastAsia="仿宋_GB2312" w:cs="仿宋_GB2312"/>
        </w:rPr>
        <w:t>人民政府应当加强对本行政区域内电动自行车管理工作的领导，建立协同共治机制，完善保障措施，保障工作所需经费,督促行政管理部门依法履职。</w:t>
      </w:r>
    </w:p>
    <w:p>
      <w:pPr>
        <w:keepNext w:val="0"/>
        <w:keepLines w:val="0"/>
        <w:pageBreakBefore w:val="0"/>
        <w:numPr>
          <w:ilvl w:val="0"/>
          <w:numId w:val="1"/>
        </w:numPr>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rPr>
      </w:pPr>
      <w:r>
        <w:rPr>
          <w:rFonts w:hint="eastAsia" w:ascii="仿宋_GB2312" w:hAnsi="仿宋_GB2312" w:eastAsia="仿宋_GB2312" w:cs="仿宋_GB2312"/>
        </w:rPr>
        <w:t>乡镇人民政府、街道办事处应当组织落实辖区内电动自行车安全宣传教育、停放充电</w:t>
      </w:r>
      <w:r>
        <w:rPr>
          <w:rFonts w:hint="eastAsia" w:ascii="仿宋_GB2312" w:hAnsi="仿宋_GB2312" w:eastAsia="仿宋_GB2312" w:cs="仿宋_GB2312"/>
          <w:lang w:eastAsia="zh-CN"/>
        </w:rPr>
        <w:t>管理</w:t>
      </w:r>
      <w:r>
        <w:rPr>
          <w:rFonts w:hint="eastAsia" w:ascii="仿宋_GB2312" w:hAnsi="仿宋_GB2312" w:eastAsia="仿宋_GB2312" w:cs="仿宋_GB2312"/>
        </w:rPr>
        <w:t>等工作。</w:t>
      </w:r>
    </w:p>
    <w:p>
      <w:pPr>
        <w:keepNext w:val="0"/>
        <w:keepLines w:val="0"/>
        <w:pageBreakBefore w:val="0"/>
        <w:tabs>
          <w:tab w:val="left" w:pos="0"/>
        </w:tabs>
        <w:kinsoku/>
        <w:wordWrap/>
        <w:overflowPunct/>
        <w:topLinePunct w:val="0"/>
        <w:autoSpaceDE/>
        <w:autoSpaceDN/>
        <w:bidi w:val="0"/>
        <w:adjustRightInd/>
        <w:snapToGrid/>
        <w:spacing w:line="560" w:lineRule="exact"/>
        <w:ind w:left="0" w:firstLine="616" w:firstLineChars="200"/>
        <w:textAlignment w:val="auto"/>
        <w:rPr>
          <w:rFonts w:hint="eastAsia" w:ascii="仿宋_GB2312" w:hAnsi="仿宋_GB2312" w:eastAsia="仿宋_GB2312" w:cs="仿宋_GB2312"/>
          <w:spacing w:val="-6"/>
        </w:rPr>
      </w:pPr>
      <w:r>
        <w:rPr>
          <w:rFonts w:hint="eastAsia" w:ascii="仿宋_GB2312" w:hAnsi="仿宋_GB2312" w:eastAsia="仿宋_GB2312" w:cs="仿宋_GB2312"/>
          <w:spacing w:val="-6"/>
        </w:rPr>
        <w:t>村民委员会、居民委员会应当协助做好电动自行车管理相关工作。</w:t>
      </w:r>
    </w:p>
    <w:p>
      <w:pPr>
        <w:keepNext w:val="0"/>
        <w:keepLines w:val="0"/>
        <w:pageBreakBefore w:val="0"/>
        <w:numPr>
          <w:ilvl w:val="0"/>
          <w:numId w:val="1"/>
        </w:numPr>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bCs/>
        </w:rPr>
      </w:pPr>
      <w:r>
        <w:rPr>
          <w:rFonts w:hint="eastAsia" w:ascii="仿宋_GB2312" w:hAnsi="仿宋_GB2312" w:eastAsia="仿宋_GB2312" w:cs="仿宋_GB2312"/>
          <w:bCs/>
        </w:rPr>
        <w:t>省和市、县、自治县人民政府</w:t>
      </w:r>
      <w:r>
        <w:rPr>
          <w:rFonts w:hint="eastAsia" w:ascii="仿宋_GB2312" w:hAnsi="仿宋_GB2312" w:eastAsia="仿宋_GB2312" w:cs="仿宋_GB2312"/>
        </w:rPr>
        <w:t>公安机关交通管理部门负责本行政区域内的电动自行车登记和道路通行管理。</w:t>
      </w:r>
    </w:p>
    <w:p>
      <w:pPr>
        <w:keepNext w:val="0"/>
        <w:keepLines w:val="0"/>
        <w:pageBreakBefore w:val="0"/>
        <w:tabs>
          <w:tab w:val="left" w:pos="0"/>
        </w:tabs>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bCs/>
        </w:rPr>
      </w:pPr>
      <w:r>
        <w:rPr>
          <w:rFonts w:hint="eastAsia" w:ascii="仿宋_GB2312" w:hAnsi="仿宋_GB2312" w:eastAsia="仿宋_GB2312" w:cs="仿宋_GB2312"/>
          <w:bCs/>
        </w:rPr>
        <w:t>省和市、县、自治县</w:t>
      </w:r>
      <w:r>
        <w:rPr>
          <w:rFonts w:hint="eastAsia" w:ascii="仿宋_GB2312" w:hAnsi="仿宋_GB2312" w:eastAsia="仿宋_GB2312" w:cs="仿宋_GB2312"/>
        </w:rPr>
        <w:t>人民政府</w:t>
      </w:r>
      <w:r>
        <w:rPr>
          <w:rFonts w:hint="eastAsia" w:ascii="仿宋_GB2312" w:hAnsi="仿宋_GB2312" w:eastAsia="仿宋_GB2312" w:cs="仿宋_GB2312"/>
          <w:bCs/>
        </w:rPr>
        <w:t>市场监督管理部门负责电动自行车及其零部件、配件产品的生产流通领域产品质量和经营行为的监督管理。</w:t>
      </w:r>
    </w:p>
    <w:p>
      <w:pPr>
        <w:keepNext w:val="0"/>
        <w:keepLines w:val="0"/>
        <w:pageBreakBefore w:val="0"/>
        <w:tabs>
          <w:tab w:val="left" w:pos="0"/>
        </w:tabs>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bCs/>
        </w:rPr>
      </w:pPr>
      <w:r>
        <w:rPr>
          <w:rFonts w:hint="eastAsia" w:ascii="仿宋_GB2312" w:hAnsi="仿宋_GB2312" w:eastAsia="仿宋_GB2312" w:cs="仿宋_GB2312"/>
          <w:bCs/>
        </w:rPr>
        <w:t>省和市、县、自治县人民政府生态环境部门负责电动自行车废旧蓄电池</w:t>
      </w:r>
      <w:r>
        <w:rPr>
          <w:rFonts w:hint="eastAsia" w:ascii="仿宋_GB2312" w:hAnsi="仿宋_GB2312" w:eastAsia="仿宋_GB2312" w:cs="仿宋_GB2312"/>
        </w:rPr>
        <w:t>的污染防治监督</w:t>
      </w:r>
      <w:r>
        <w:rPr>
          <w:rFonts w:hint="eastAsia" w:ascii="仿宋_GB2312" w:hAnsi="仿宋_GB2312" w:eastAsia="仿宋_GB2312" w:cs="仿宋_GB2312"/>
          <w:bCs/>
        </w:rPr>
        <w:t>管理。</w:t>
      </w:r>
    </w:p>
    <w:p>
      <w:pPr>
        <w:keepNext w:val="0"/>
        <w:keepLines w:val="0"/>
        <w:pageBreakBefore w:val="0"/>
        <w:tabs>
          <w:tab w:val="left" w:pos="0"/>
        </w:tabs>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rPr>
      </w:pPr>
      <w:r>
        <w:rPr>
          <w:rFonts w:hint="eastAsia" w:ascii="仿宋_GB2312" w:hAnsi="仿宋_GB2312" w:eastAsia="仿宋_GB2312" w:cs="仿宋_GB2312"/>
          <w:bCs/>
        </w:rPr>
        <w:t>省和市、县、自治县</w:t>
      </w:r>
      <w:r>
        <w:rPr>
          <w:rFonts w:hint="eastAsia" w:ascii="仿宋_GB2312" w:hAnsi="仿宋_GB2312" w:eastAsia="仿宋_GB2312" w:cs="仿宋_GB2312"/>
        </w:rPr>
        <w:t>人民政府</w:t>
      </w:r>
      <w:r>
        <w:rPr>
          <w:rFonts w:hint="eastAsia" w:ascii="仿宋_GB2312" w:hAnsi="仿宋_GB2312" w:eastAsia="仿宋_GB2312" w:cs="仿宋_GB2312"/>
          <w:bCs/>
        </w:rPr>
        <w:t>消防救援机构负责电动自行车消防安全的监督管理。</w:t>
      </w:r>
    </w:p>
    <w:p>
      <w:pPr>
        <w:keepNext w:val="0"/>
        <w:keepLines w:val="0"/>
        <w:pageBreakBefore w:val="0"/>
        <w:tabs>
          <w:tab w:val="left" w:pos="0"/>
        </w:tabs>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rPr>
      </w:pPr>
      <w:r>
        <w:rPr>
          <w:rFonts w:hint="eastAsia" w:ascii="仿宋_GB2312" w:hAnsi="仿宋_GB2312" w:eastAsia="仿宋_GB2312" w:cs="仿宋_GB2312"/>
        </w:rPr>
        <w:t>自然资源和规划、住房和城乡建设、交通运输、应急管理、商务和教育等有关部门和单位，根据各自职责，配合做好电动自行车监督管理的相关工作。</w:t>
      </w:r>
    </w:p>
    <w:p>
      <w:pPr>
        <w:keepNext w:val="0"/>
        <w:keepLines w:val="0"/>
        <w:pageBreakBefore w:val="0"/>
        <w:numPr>
          <w:ilvl w:val="0"/>
          <w:numId w:val="1"/>
        </w:numPr>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rPr>
      </w:pPr>
      <w:r>
        <w:rPr>
          <w:rFonts w:hint="eastAsia" w:ascii="仿宋_GB2312" w:hAnsi="仿宋_GB2312" w:eastAsia="仿宋_GB2312" w:cs="仿宋_GB2312"/>
        </w:rPr>
        <w:t>电动自行车相关行业协会应当加强行业自律管理，建立健全行业规范，引导、协调和监督会员单位依法从事电动自行车及相关产品的生产、销售、维修、回收等经营活动，协助有关部门做好电动自行车管理工作。</w:t>
      </w:r>
    </w:p>
    <w:p>
      <w:pPr>
        <w:keepNext w:val="0"/>
        <w:keepLines w:val="0"/>
        <w:pageBreakBefore w:val="0"/>
        <w:numPr>
          <w:ilvl w:val="0"/>
          <w:numId w:val="1"/>
        </w:numPr>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rPr>
      </w:pPr>
      <w:r>
        <w:rPr>
          <w:rFonts w:hint="eastAsia" w:ascii="仿宋_GB2312" w:hAnsi="仿宋_GB2312" w:eastAsia="仿宋_GB2312" w:cs="仿宋_GB2312"/>
        </w:rPr>
        <w:t>机关、企业、事业单位和社会组织等应当加强对本单位人员电动自行车道路交通法律、法规的宣传教育。</w:t>
      </w:r>
    </w:p>
    <w:p>
      <w:pPr>
        <w:keepNext w:val="0"/>
        <w:keepLines w:val="0"/>
        <w:pageBreakBefore w:val="0"/>
        <w:tabs>
          <w:tab w:val="left" w:pos="0"/>
        </w:tabs>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rPr>
      </w:pPr>
      <w:r>
        <w:rPr>
          <w:rFonts w:hint="eastAsia" w:ascii="仿宋_GB2312" w:hAnsi="仿宋_GB2312" w:eastAsia="仿宋_GB2312" w:cs="仿宋_GB2312"/>
        </w:rPr>
        <w:t>学校应当对学生加强电动自行车的交通安全教育，将其纳入法治宣传教育内容。父母或者其他监护人应当对</w:t>
      </w:r>
      <w:r>
        <w:rPr>
          <w:rFonts w:hint="eastAsia" w:ascii="仿宋_GB2312" w:hAnsi="仿宋_GB2312" w:eastAsia="仿宋_GB2312" w:cs="仿宋_GB2312"/>
          <w:lang w:eastAsia="zh-CN"/>
        </w:rPr>
        <w:t>未</w:t>
      </w:r>
      <w:r>
        <w:rPr>
          <w:rFonts w:hint="eastAsia" w:ascii="仿宋_GB2312" w:hAnsi="仿宋_GB2312" w:eastAsia="仿宋_GB2312" w:cs="仿宋_GB2312"/>
        </w:rPr>
        <w:t>成年人开展电动自行车交通安全教育。</w:t>
      </w:r>
    </w:p>
    <w:p>
      <w:pPr>
        <w:keepNext w:val="0"/>
        <w:keepLines w:val="0"/>
        <w:pageBreakBefore w:val="0"/>
        <w:tabs>
          <w:tab w:val="left" w:pos="630"/>
        </w:tabs>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rPr>
      </w:pPr>
      <w:r>
        <w:rPr>
          <w:rFonts w:hint="eastAsia" w:ascii="仿宋_GB2312" w:hAnsi="仿宋_GB2312" w:eastAsia="仿宋_GB2312" w:cs="仿宋_GB2312"/>
        </w:rPr>
        <w:t>新闻出版、广播电视以及互联网信息服务提供者等应当开展电动自行车文明出行公益宣传，普及电动自行车道路交通法律、法规以及相关技术规范和标准的宣传教育。</w:t>
      </w:r>
    </w:p>
    <w:p>
      <w:pPr>
        <w:keepNext w:val="0"/>
        <w:keepLines w:val="0"/>
        <w:pageBreakBefore w:val="0"/>
        <w:numPr>
          <w:ilvl w:val="0"/>
          <w:numId w:val="1"/>
        </w:numPr>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spacing w:val="-6"/>
        </w:rPr>
      </w:pPr>
      <w:r>
        <w:rPr>
          <w:rFonts w:hint="eastAsia" w:ascii="仿宋_GB2312" w:hAnsi="仿宋_GB2312" w:eastAsia="仿宋_GB2312" w:cs="仿宋_GB2312"/>
        </w:rPr>
        <w:t>鼓励单位和个人举报与电动自行车有关的违法行为。有关主管部门应当向社会公布接受投诉举报的方式，对受理的投诉举报及时调查处理，并将处理结果反馈投诉举报人。</w:t>
      </w:r>
    </w:p>
    <w:p>
      <w:pPr>
        <w:keepNext w:val="0"/>
        <w:keepLines w:val="0"/>
        <w:pageBreakBefore w:val="0"/>
        <w:tabs>
          <w:tab w:val="left" w:pos="630"/>
        </w:tabs>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rPr>
      </w:pPr>
    </w:p>
    <w:p>
      <w:pPr>
        <w:keepNext w:val="0"/>
        <w:keepLines w:val="0"/>
        <w:pageBreakBefore w:val="0"/>
        <w:shd w:val="clear" w:color="auto" w:fill="FFFFFF"/>
        <w:tabs>
          <w:tab w:val="left" w:pos="0"/>
        </w:tabs>
        <w:kinsoku/>
        <w:wordWrap/>
        <w:overflowPunct/>
        <w:topLinePunct w:val="0"/>
        <w:autoSpaceDE/>
        <w:autoSpaceDN/>
        <w:bidi w:val="0"/>
        <w:adjustRightInd/>
        <w:snapToGrid/>
        <w:spacing w:line="560" w:lineRule="exact"/>
        <w:ind w:left="0"/>
        <w:jc w:val="center"/>
        <w:textAlignment w:val="auto"/>
        <w:rPr>
          <w:rFonts w:hint="eastAsia" w:ascii="黑体" w:hAnsi="黑体" w:eastAsia="黑体" w:cs="黑体"/>
          <w:bCs/>
        </w:rPr>
      </w:pPr>
      <w:bookmarkStart w:id="0" w:name="_Toc7416CA4DA8F1620D9BBCFF90A2B6E810"/>
      <w:r>
        <w:rPr>
          <w:rFonts w:hint="eastAsia" w:ascii="黑体" w:hAnsi="黑体" w:eastAsia="黑体" w:cs="黑体"/>
          <w:bCs/>
        </w:rPr>
        <w:t>第二章  生产、销售</w:t>
      </w:r>
      <w:bookmarkEnd w:id="0"/>
      <w:r>
        <w:rPr>
          <w:rFonts w:hint="eastAsia" w:ascii="黑体" w:hAnsi="黑体" w:eastAsia="黑体" w:cs="黑体"/>
          <w:bCs/>
        </w:rPr>
        <w:t>和维修</w:t>
      </w:r>
    </w:p>
    <w:p>
      <w:pPr>
        <w:keepNext w:val="0"/>
        <w:keepLines w:val="0"/>
        <w:pageBreakBefore w:val="0"/>
        <w:numPr>
          <w:ilvl w:val="0"/>
          <w:numId w:val="1"/>
        </w:numPr>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bCs/>
        </w:rPr>
      </w:pPr>
      <w:r>
        <w:rPr>
          <w:rFonts w:hint="eastAsia" w:ascii="仿宋_GB2312" w:hAnsi="仿宋_GB2312" w:eastAsia="仿宋_GB2312" w:cs="仿宋_GB2312"/>
          <w:bCs/>
        </w:rPr>
        <w:t>生产用于国内销售的电动自行车和进口的电动自行车，其设计最高时速、整车质量、外形尺寸、防火阻燃性能等应当符合强制性国家标准，并获得强制性产品认证。</w:t>
      </w:r>
    </w:p>
    <w:p>
      <w:pPr>
        <w:keepNext w:val="0"/>
        <w:keepLines w:val="0"/>
        <w:pageBreakBefore w:val="0"/>
        <w:tabs>
          <w:tab w:val="left" w:pos="0"/>
        </w:tabs>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rPr>
      </w:pPr>
      <w:r>
        <w:rPr>
          <w:rFonts w:hint="eastAsia" w:ascii="仿宋_GB2312" w:hAnsi="仿宋_GB2312" w:eastAsia="仿宋_GB2312" w:cs="仿宋_GB2312"/>
        </w:rPr>
        <w:t>电动自行车生产者和进口商应当委托有资质的认证机构对其生产或者进口的电动自行车进行强制性产品认证，并按照规定上传相关认证信息。</w:t>
      </w:r>
    </w:p>
    <w:p>
      <w:pPr>
        <w:keepNext w:val="0"/>
        <w:keepLines w:val="0"/>
        <w:pageBreakBefore w:val="0"/>
        <w:numPr>
          <w:ilvl w:val="0"/>
          <w:numId w:val="1"/>
        </w:numPr>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rPr>
      </w:pPr>
      <w:r>
        <w:rPr>
          <w:rFonts w:hint="eastAsia" w:ascii="仿宋_GB2312" w:hAnsi="仿宋_GB2312" w:eastAsia="仿宋_GB2312" w:cs="仿宋_GB2312"/>
        </w:rPr>
        <w:t>禁止在本省销售未获得强制性产品认证的电动自行车。</w:t>
      </w:r>
    </w:p>
    <w:p>
      <w:pPr>
        <w:keepNext w:val="0"/>
        <w:keepLines w:val="0"/>
        <w:pageBreakBefore w:val="0"/>
        <w:tabs>
          <w:tab w:val="left" w:pos="0"/>
        </w:tabs>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rPr>
      </w:pPr>
      <w:r>
        <w:rPr>
          <w:rFonts w:hint="eastAsia" w:ascii="仿宋_GB2312" w:hAnsi="仿宋_GB2312" w:eastAsia="仿宋_GB2312" w:cs="仿宋_GB2312"/>
        </w:rPr>
        <w:t>电动自行车销售者应当建立进货台账和销售台账，向消费者提供产品质量合格证和发票，承诺其销售车辆符合强制性国家标准，获得强制性产品认证，并告知电动自行车安全驾驶知识和注意事项。</w:t>
      </w:r>
    </w:p>
    <w:p>
      <w:pPr>
        <w:keepNext w:val="0"/>
        <w:keepLines w:val="0"/>
        <w:pageBreakBefore w:val="0"/>
        <w:tabs>
          <w:tab w:val="left" w:pos="0"/>
        </w:tabs>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bCs/>
        </w:rPr>
      </w:pPr>
      <w:r>
        <w:rPr>
          <w:rFonts w:hint="eastAsia" w:ascii="仿宋_GB2312" w:hAnsi="仿宋_GB2312" w:eastAsia="仿宋_GB2312" w:cs="仿宋_GB2312"/>
        </w:rPr>
        <w:t>通过电子商务平台进行销售的，应当在披露的商品信息中包含相关信息。</w:t>
      </w:r>
    </w:p>
    <w:p>
      <w:pPr>
        <w:keepNext w:val="0"/>
        <w:keepLines w:val="0"/>
        <w:pageBreakBefore w:val="0"/>
        <w:tabs>
          <w:tab w:val="left" w:pos="0"/>
        </w:tabs>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rPr>
      </w:pPr>
      <w:r>
        <w:rPr>
          <w:rFonts w:hint="eastAsia" w:ascii="仿宋_GB2312" w:hAnsi="仿宋_GB2312" w:eastAsia="仿宋_GB2312" w:cs="仿宋_GB2312"/>
          <w:bCs/>
        </w:rPr>
        <w:t>本条例实施后购置的电动自行车不符合强制性国家标准或者未获得强制性产品认证的消费者可以要求销售者退货或者换货。</w:t>
      </w:r>
    </w:p>
    <w:p>
      <w:pPr>
        <w:keepNext w:val="0"/>
        <w:keepLines w:val="0"/>
        <w:pageBreakBefore w:val="0"/>
        <w:tabs>
          <w:tab w:val="left" w:pos="0"/>
        </w:tabs>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bCs/>
        </w:rPr>
      </w:pPr>
      <w:r>
        <w:rPr>
          <w:rFonts w:hint="eastAsia" w:ascii="仿宋_GB2312" w:hAnsi="仿宋_GB2312" w:eastAsia="仿宋_GB2312" w:cs="仿宋_GB2312"/>
        </w:rPr>
        <w:t>引导和规范旧电动自行车进行集中交易。</w:t>
      </w:r>
    </w:p>
    <w:p>
      <w:pPr>
        <w:keepNext w:val="0"/>
        <w:keepLines w:val="0"/>
        <w:pageBreakBefore w:val="0"/>
        <w:numPr>
          <w:ilvl w:val="0"/>
          <w:numId w:val="1"/>
        </w:numPr>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rPr>
      </w:pPr>
      <w:r>
        <w:rPr>
          <w:rFonts w:hint="eastAsia" w:ascii="仿宋_GB2312" w:hAnsi="仿宋_GB2312" w:eastAsia="仿宋_GB2312" w:cs="仿宋_GB2312"/>
        </w:rPr>
        <w:t>在本省生产、销售、维修和更换的电动自行车充电器、蓄电池、电动机等零部件，以及生产、销售的安全头盔等配件产品，应当符合相关</w:t>
      </w:r>
      <w:r>
        <w:rPr>
          <w:rFonts w:hint="eastAsia" w:ascii="仿宋_GB2312" w:hAnsi="仿宋_GB2312" w:eastAsia="仿宋_GB2312" w:cs="仿宋_GB2312"/>
          <w:lang w:eastAsia="zh-CN"/>
        </w:rPr>
        <w:t>质量</w:t>
      </w:r>
      <w:r>
        <w:rPr>
          <w:rFonts w:hint="eastAsia" w:ascii="仿宋_GB2312" w:hAnsi="仿宋_GB2312" w:eastAsia="仿宋_GB2312" w:cs="仿宋_GB2312"/>
        </w:rPr>
        <w:t>标准。</w:t>
      </w:r>
    </w:p>
    <w:p>
      <w:pPr>
        <w:keepNext w:val="0"/>
        <w:keepLines w:val="0"/>
        <w:pageBreakBefore w:val="0"/>
        <w:tabs>
          <w:tab w:val="left" w:pos="0"/>
        </w:tabs>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rPr>
      </w:pPr>
      <w:r>
        <w:rPr>
          <w:rFonts w:hint="eastAsia" w:ascii="仿宋_GB2312" w:hAnsi="仿宋_GB2312" w:eastAsia="仿宋_GB2312" w:cs="仿宋_GB2312"/>
        </w:rPr>
        <w:t>鼓励电动自行车销售者实行带安全头盔销售。</w:t>
      </w:r>
    </w:p>
    <w:p>
      <w:pPr>
        <w:keepNext w:val="0"/>
        <w:keepLines w:val="0"/>
        <w:pageBreakBefore w:val="0"/>
        <w:numPr>
          <w:ilvl w:val="0"/>
          <w:numId w:val="1"/>
        </w:numPr>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rPr>
      </w:pPr>
      <w:r>
        <w:rPr>
          <w:rFonts w:hint="eastAsia" w:ascii="仿宋_GB2312" w:hAnsi="仿宋_GB2312" w:eastAsia="仿宋_GB2312" w:cs="仿宋_GB2312"/>
        </w:rPr>
        <w:t>鼓励电动自行车带保险销售；鼓励电动自行车所有人、驾驶人购买第三者责任险、驾驶人员人身意外伤害险等保险产品；鼓励商业保险企业为电动自行车所有人投保提供优惠。</w:t>
      </w:r>
    </w:p>
    <w:p>
      <w:pPr>
        <w:keepNext w:val="0"/>
        <w:keepLines w:val="0"/>
        <w:pageBreakBefore w:val="0"/>
        <w:widowControl w:val="0"/>
        <w:numPr>
          <w:ilvl w:val="0"/>
          <w:numId w:val="0"/>
        </w:numPr>
        <w:tabs>
          <w:tab w:val="left" w:pos="0"/>
        </w:tabs>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Cs/>
        </w:rPr>
      </w:pPr>
      <w:r>
        <w:rPr>
          <w:rFonts w:hint="eastAsia" w:ascii="仿宋_GB2312" w:hAnsi="仿宋_GB2312" w:eastAsia="仿宋_GB2312" w:cs="仿宋_GB2312"/>
        </w:rPr>
        <w:t>鼓励快递、物流、外卖等服务企业和互联网电动自行车租赁企业购买第三者责任险、驾驶人员人身意外伤害险等保险产品。</w:t>
      </w:r>
    </w:p>
    <w:p>
      <w:pPr>
        <w:keepNext w:val="0"/>
        <w:keepLines w:val="0"/>
        <w:pageBreakBefore w:val="0"/>
        <w:numPr>
          <w:ilvl w:val="0"/>
          <w:numId w:val="1"/>
        </w:numPr>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rPr>
      </w:pPr>
      <w:r>
        <w:rPr>
          <w:rFonts w:hint="eastAsia" w:ascii="仿宋_GB2312" w:hAnsi="仿宋_GB2312" w:eastAsia="仿宋_GB2312" w:cs="仿宋_GB2312"/>
        </w:rPr>
        <w:t>禁止实施下列改装、拼装、加装电动自行车的行为：</w:t>
      </w:r>
    </w:p>
    <w:p>
      <w:pPr>
        <w:keepNext w:val="0"/>
        <w:keepLines w:val="0"/>
        <w:pageBreakBefore w:val="0"/>
        <w:tabs>
          <w:tab w:val="left" w:pos="0"/>
        </w:tabs>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rPr>
      </w:pPr>
      <w:r>
        <w:rPr>
          <w:rFonts w:hint="eastAsia" w:ascii="仿宋_GB2312" w:hAnsi="仿宋_GB2312" w:eastAsia="仿宋_GB2312" w:cs="仿宋_GB2312"/>
        </w:rPr>
        <w:t>（一）改变或者拆除电动自行车动力装置或者限速装置的；</w:t>
      </w:r>
    </w:p>
    <w:p>
      <w:pPr>
        <w:keepNext w:val="0"/>
        <w:keepLines w:val="0"/>
        <w:pageBreakBefore w:val="0"/>
        <w:tabs>
          <w:tab w:val="left" w:pos="0"/>
        </w:tabs>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rPr>
      </w:pPr>
      <w:r>
        <w:rPr>
          <w:rFonts w:hint="eastAsia" w:ascii="仿宋_GB2312" w:hAnsi="仿宋_GB2312" w:eastAsia="仿宋_GB2312" w:cs="仿宋_GB2312"/>
        </w:rPr>
        <w:t>（二）拼装电动自行车或者将无动力装置的非机动车加装动力装置的；</w:t>
      </w:r>
    </w:p>
    <w:p>
      <w:pPr>
        <w:keepNext w:val="0"/>
        <w:keepLines w:val="0"/>
        <w:pageBreakBefore w:val="0"/>
        <w:tabs>
          <w:tab w:val="left" w:pos="0"/>
        </w:tabs>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rPr>
      </w:pPr>
      <w:r>
        <w:rPr>
          <w:rFonts w:hint="eastAsia" w:ascii="仿宋_GB2312" w:hAnsi="仿宋_GB2312" w:eastAsia="仿宋_GB2312" w:cs="仿宋_GB2312"/>
        </w:rPr>
        <w:t>（三）</w:t>
      </w:r>
      <w:r>
        <w:rPr>
          <w:rFonts w:hint="eastAsia" w:ascii="仿宋_GB2312" w:hAnsi="仿宋_GB2312" w:eastAsia="仿宋_GB2312" w:cs="仿宋_GB2312"/>
          <w:bCs/>
        </w:rPr>
        <w:t>非法改装、拆解</w:t>
      </w:r>
      <w:r>
        <w:rPr>
          <w:rFonts w:hint="eastAsia" w:ascii="仿宋_GB2312" w:hAnsi="仿宋_GB2312" w:eastAsia="仿宋_GB2312" w:cs="仿宋_GB2312"/>
        </w:rPr>
        <w:t>电动机、</w:t>
      </w:r>
      <w:r>
        <w:rPr>
          <w:rFonts w:hint="eastAsia" w:ascii="仿宋_GB2312" w:hAnsi="仿宋_GB2312" w:eastAsia="仿宋_GB2312" w:cs="仿宋_GB2312"/>
          <w:bCs/>
        </w:rPr>
        <w:t>充电器、蓄电池</w:t>
      </w:r>
      <w:r>
        <w:rPr>
          <w:rFonts w:hint="eastAsia" w:ascii="仿宋_GB2312" w:hAnsi="仿宋_GB2312" w:eastAsia="仿宋_GB2312" w:cs="仿宋_GB2312"/>
        </w:rPr>
        <w:t>等影响车辆安全性能的零部件</w:t>
      </w:r>
      <w:r>
        <w:rPr>
          <w:rFonts w:hint="eastAsia" w:ascii="仿宋_GB2312" w:hAnsi="仿宋_GB2312" w:eastAsia="仿宋_GB2312" w:cs="仿宋_GB2312"/>
          <w:lang w:eastAsia="zh-CN"/>
        </w:rPr>
        <w:t>的</w:t>
      </w:r>
      <w:r>
        <w:rPr>
          <w:rFonts w:hint="eastAsia" w:ascii="仿宋_GB2312" w:hAnsi="仿宋_GB2312" w:eastAsia="仿宋_GB2312" w:cs="仿宋_GB2312"/>
        </w:rPr>
        <w:t>；</w:t>
      </w:r>
    </w:p>
    <w:p>
      <w:pPr>
        <w:keepNext w:val="0"/>
        <w:keepLines w:val="0"/>
        <w:pageBreakBefore w:val="0"/>
        <w:tabs>
          <w:tab w:val="left" w:pos="0"/>
        </w:tabs>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rPr>
      </w:pPr>
      <w:r>
        <w:rPr>
          <w:rFonts w:hint="eastAsia" w:ascii="仿宋_GB2312" w:hAnsi="仿宋_GB2312" w:eastAsia="仿宋_GB2312" w:cs="仿宋_GB2312"/>
        </w:rPr>
        <w:t>（四）加装遮阳伞、遮雨伞、车篷、车厢、支架等改变外形结构影响驾驶安全装置的；</w:t>
      </w:r>
    </w:p>
    <w:p>
      <w:pPr>
        <w:keepNext w:val="0"/>
        <w:keepLines w:val="0"/>
        <w:pageBreakBefore w:val="0"/>
        <w:tabs>
          <w:tab w:val="left" w:pos="0"/>
        </w:tabs>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rPr>
      </w:pPr>
      <w:r>
        <w:rPr>
          <w:rFonts w:hint="eastAsia" w:ascii="仿宋_GB2312" w:hAnsi="仿宋_GB2312" w:eastAsia="仿宋_GB2312" w:cs="仿宋_GB2312"/>
        </w:rPr>
        <w:t>（五）改装、加装高强度照明装置、反光装置、高分贝喇叭、音响等影响通行安全设备的；</w:t>
      </w:r>
    </w:p>
    <w:p>
      <w:pPr>
        <w:keepNext w:val="0"/>
        <w:keepLines w:val="0"/>
        <w:pageBreakBefore w:val="0"/>
        <w:tabs>
          <w:tab w:val="left" w:pos="0"/>
        </w:tabs>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rPr>
      </w:pPr>
      <w:r>
        <w:rPr>
          <w:rFonts w:hint="eastAsia" w:ascii="仿宋_GB2312" w:hAnsi="仿宋_GB2312" w:eastAsia="仿宋_GB2312" w:cs="仿宋_GB2312"/>
        </w:rPr>
        <w:t>（六）改变电动自行车整车编码的；</w:t>
      </w:r>
    </w:p>
    <w:p>
      <w:pPr>
        <w:keepNext w:val="0"/>
        <w:keepLines w:val="0"/>
        <w:pageBreakBefore w:val="0"/>
        <w:tabs>
          <w:tab w:val="left" w:pos="0"/>
        </w:tabs>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rPr>
      </w:pPr>
      <w:r>
        <w:rPr>
          <w:rFonts w:hint="eastAsia" w:ascii="仿宋_GB2312" w:hAnsi="仿宋_GB2312" w:eastAsia="仿宋_GB2312" w:cs="仿宋_GB2312"/>
        </w:rPr>
        <w:t>（七）法律、法规禁止的其他情形。</w:t>
      </w:r>
    </w:p>
    <w:p>
      <w:pPr>
        <w:keepNext w:val="0"/>
        <w:keepLines w:val="0"/>
        <w:pageBreakBefore w:val="0"/>
        <w:tabs>
          <w:tab w:val="left" w:pos="0"/>
        </w:tabs>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rPr>
      </w:pPr>
      <w:r>
        <w:rPr>
          <w:rFonts w:hint="eastAsia" w:ascii="仿宋_GB2312" w:hAnsi="仿宋_GB2312" w:eastAsia="仿宋_GB2312" w:cs="仿宋_GB2312"/>
        </w:rPr>
        <w:t>禁止销售和驾驶前款规定的电动自行车。</w:t>
      </w:r>
    </w:p>
    <w:p>
      <w:pPr>
        <w:keepNext w:val="0"/>
        <w:keepLines w:val="0"/>
        <w:pageBreakBefore w:val="0"/>
        <w:numPr>
          <w:ilvl w:val="0"/>
          <w:numId w:val="1"/>
        </w:numPr>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bCs/>
          <w:color w:val="000000"/>
        </w:rPr>
      </w:pPr>
      <w:r>
        <w:rPr>
          <w:rFonts w:hint="eastAsia" w:ascii="仿宋_GB2312" w:hAnsi="仿宋_GB2312" w:eastAsia="仿宋_GB2312" w:cs="仿宋_GB2312"/>
          <w:bCs/>
          <w:color w:val="000000"/>
        </w:rPr>
        <w:t>电动自行车废旧蓄电池按照固体废物依法管理，</w:t>
      </w:r>
      <w:r>
        <w:rPr>
          <w:rFonts w:hint="eastAsia" w:ascii="仿宋_GB2312" w:hAnsi="仿宋_GB2312" w:eastAsia="仿宋_GB2312" w:cs="仿宋_GB2312"/>
        </w:rPr>
        <w:t>禁止随意丢弃。</w:t>
      </w:r>
    </w:p>
    <w:p>
      <w:pPr>
        <w:keepNext w:val="0"/>
        <w:keepLines w:val="0"/>
        <w:pageBreakBefore w:val="0"/>
        <w:tabs>
          <w:tab w:val="left" w:pos="0"/>
        </w:tabs>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rPr>
      </w:pPr>
      <w:r>
        <w:rPr>
          <w:rFonts w:hint="eastAsia" w:ascii="仿宋_GB2312" w:hAnsi="仿宋_GB2312" w:eastAsia="仿宋_GB2312" w:cs="仿宋_GB2312"/>
        </w:rPr>
        <w:t>电动自行车及其蓄电池的生产者、销售者、维修者应当依法提供电动自行车废旧蓄电池更换、回收服务，建立回收台账。</w:t>
      </w:r>
    </w:p>
    <w:p>
      <w:pPr>
        <w:keepNext w:val="0"/>
        <w:keepLines w:val="0"/>
        <w:pageBreakBefore w:val="0"/>
        <w:numPr>
          <w:ilvl w:val="0"/>
          <w:numId w:val="1"/>
        </w:numPr>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rPr>
      </w:pPr>
      <w:r>
        <w:rPr>
          <w:rFonts w:hint="eastAsia" w:ascii="仿宋_GB2312" w:hAnsi="仿宋_GB2312" w:eastAsia="仿宋_GB2312" w:cs="仿宋_GB2312"/>
        </w:rPr>
        <w:t>鼓励电动自行车生产者、销售者、维修者采取以旧换新、折价回购等方式回收废旧电动自行车和不符合强制性国家标准的</w:t>
      </w:r>
      <w:r>
        <w:rPr>
          <w:rFonts w:hint="eastAsia" w:ascii="仿宋_GB2312" w:hAnsi="仿宋_GB2312" w:eastAsia="仿宋_GB2312" w:cs="仿宋_GB2312"/>
          <w:lang w:eastAsia="zh-CN"/>
        </w:rPr>
        <w:t>电动自行车、电动摩托车、电动轻便摩托车等</w:t>
      </w:r>
      <w:r>
        <w:rPr>
          <w:rFonts w:hint="eastAsia" w:ascii="仿宋_GB2312" w:hAnsi="仿宋_GB2312" w:eastAsia="仿宋_GB2312" w:cs="仿宋_GB2312"/>
        </w:rPr>
        <w:t>电动</w:t>
      </w:r>
      <w:r>
        <w:rPr>
          <w:rFonts w:hint="eastAsia" w:ascii="仿宋_GB2312" w:hAnsi="仿宋_GB2312" w:eastAsia="仿宋_GB2312" w:cs="仿宋_GB2312"/>
          <w:lang w:eastAsia="zh-CN"/>
        </w:rPr>
        <w:t>两轮</w:t>
      </w:r>
      <w:r>
        <w:rPr>
          <w:rFonts w:hint="eastAsia" w:ascii="仿宋_GB2312" w:hAnsi="仿宋_GB2312" w:eastAsia="仿宋_GB2312" w:cs="仿宋_GB2312"/>
        </w:rPr>
        <w:t>车</w:t>
      </w:r>
      <w:r>
        <w:rPr>
          <w:rFonts w:hint="eastAsia" w:ascii="仿宋_GB2312" w:hAnsi="仿宋_GB2312" w:eastAsia="仿宋_GB2312" w:cs="仿宋_GB2312"/>
          <w:lang w:eastAsia="zh-CN"/>
        </w:rPr>
        <w:t>（以下简称电动两轮车）。</w:t>
      </w:r>
      <w:r>
        <w:rPr>
          <w:rFonts w:hint="eastAsia" w:ascii="仿宋_GB2312" w:hAnsi="仿宋_GB2312" w:eastAsia="仿宋_GB2312" w:cs="仿宋_GB2312"/>
        </w:rPr>
        <w:t>鼓励置换、提前报废不符合强制性国家标准的电动</w:t>
      </w:r>
      <w:r>
        <w:rPr>
          <w:rFonts w:hint="eastAsia" w:ascii="仿宋_GB2312" w:hAnsi="仿宋_GB2312" w:eastAsia="仿宋_GB2312" w:cs="仿宋_GB2312"/>
          <w:lang w:eastAsia="zh-CN"/>
        </w:rPr>
        <w:t>两轮</w:t>
      </w:r>
      <w:r>
        <w:rPr>
          <w:rFonts w:hint="eastAsia" w:ascii="仿宋_GB2312" w:hAnsi="仿宋_GB2312" w:eastAsia="仿宋_GB2312" w:cs="仿宋_GB2312"/>
        </w:rPr>
        <w:t>车。</w:t>
      </w:r>
    </w:p>
    <w:p>
      <w:pPr>
        <w:keepNext w:val="0"/>
        <w:keepLines w:val="0"/>
        <w:pageBreakBefore w:val="0"/>
        <w:tabs>
          <w:tab w:val="left" w:pos="0"/>
        </w:tabs>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rPr>
      </w:pPr>
      <w:r>
        <w:rPr>
          <w:rFonts w:hint="eastAsia" w:ascii="仿宋_GB2312" w:hAnsi="仿宋_GB2312" w:eastAsia="仿宋_GB2312" w:cs="仿宋_GB2312"/>
        </w:rPr>
        <w:t>电动自行车所有人或者管理人应当将废弃电动自行车交由回收处理服务单位进行处置，或者投放至废物场所，不得随意丢弃。</w:t>
      </w:r>
    </w:p>
    <w:p>
      <w:pPr>
        <w:keepNext w:val="0"/>
        <w:keepLines w:val="0"/>
        <w:pageBreakBefore w:val="0"/>
        <w:shd w:val="clear" w:color="auto" w:fill="FFFFFF"/>
        <w:tabs>
          <w:tab w:val="left" w:pos="0"/>
        </w:tabs>
        <w:kinsoku/>
        <w:wordWrap/>
        <w:overflowPunct/>
        <w:topLinePunct w:val="0"/>
        <w:autoSpaceDE/>
        <w:autoSpaceDN/>
        <w:bidi w:val="0"/>
        <w:adjustRightInd/>
        <w:snapToGrid/>
        <w:spacing w:line="560" w:lineRule="exact"/>
        <w:ind w:left="0"/>
        <w:jc w:val="center"/>
        <w:textAlignment w:val="auto"/>
        <w:rPr>
          <w:rFonts w:hint="eastAsia" w:ascii="黑体" w:hAnsi="黑体" w:eastAsia="黑体" w:cs="黑体"/>
          <w:bCs/>
        </w:rPr>
      </w:pPr>
      <w:bookmarkStart w:id="1" w:name="_TocD72240887137E55D43543DDBFAEF03A6"/>
      <w:r>
        <w:rPr>
          <w:rFonts w:hint="eastAsia" w:ascii="黑体" w:hAnsi="黑体" w:eastAsia="黑体" w:cs="黑体"/>
          <w:bCs/>
        </w:rPr>
        <w:t xml:space="preserve">第三章  </w:t>
      </w:r>
      <w:bookmarkEnd w:id="1"/>
      <w:r>
        <w:rPr>
          <w:rFonts w:hint="eastAsia" w:ascii="黑体" w:hAnsi="黑体" w:eastAsia="黑体" w:cs="黑体"/>
          <w:bCs/>
        </w:rPr>
        <w:t>登记、通行和停放</w:t>
      </w:r>
    </w:p>
    <w:p>
      <w:pPr>
        <w:keepNext w:val="0"/>
        <w:keepLines w:val="0"/>
        <w:pageBreakBefore w:val="0"/>
        <w:numPr>
          <w:ilvl w:val="0"/>
          <w:numId w:val="1"/>
        </w:numPr>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rPr>
      </w:pPr>
      <w:r>
        <w:rPr>
          <w:rFonts w:hint="eastAsia" w:ascii="仿宋_GB2312" w:hAnsi="仿宋_GB2312" w:eastAsia="仿宋_GB2312" w:cs="仿宋_GB2312"/>
        </w:rPr>
        <w:t>电动自行车经市、县、自治县人民政府公安机关交通管理部门登记后，方可上道路行驶。</w:t>
      </w:r>
    </w:p>
    <w:p>
      <w:pPr>
        <w:keepNext w:val="0"/>
        <w:keepLines w:val="0"/>
        <w:pageBreakBefore w:val="0"/>
        <w:tabs>
          <w:tab w:val="left" w:pos="0"/>
        </w:tabs>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rPr>
      </w:pPr>
      <w:r>
        <w:rPr>
          <w:rFonts w:hint="eastAsia" w:ascii="仿宋_GB2312" w:hAnsi="仿宋_GB2312" w:eastAsia="仿宋_GB2312" w:cs="仿宋_GB2312"/>
        </w:rPr>
        <w:t>鼓励电动自行车带牌销售。市、县、自治县人民政府公安机关交通管理部门可以委托符合条件的销售者协助办理电动自行车登记事项，并采取在乡镇、街道</w:t>
      </w:r>
      <w:r>
        <w:rPr>
          <w:rFonts w:hint="eastAsia" w:ascii="仿宋_GB2312" w:hAnsi="仿宋_GB2312" w:eastAsia="仿宋_GB2312" w:cs="仿宋_GB2312"/>
          <w:lang w:eastAsia="zh-CN"/>
        </w:rPr>
        <w:t>设立</w:t>
      </w:r>
      <w:r>
        <w:rPr>
          <w:rFonts w:hint="eastAsia" w:ascii="仿宋_GB2312" w:hAnsi="仿宋_GB2312" w:eastAsia="仿宋_GB2312" w:cs="仿宋_GB2312"/>
        </w:rPr>
        <w:t>便民登记服务站点，简化办理流程，公布登记业务地点以及网上办理等方式，为办理电动自行车登记、查询等提供便利。</w:t>
      </w:r>
    </w:p>
    <w:p>
      <w:pPr>
        <w:keepNext w:val="0"/>
        <w:keepLines w:val="0"/>
        <w:pageBreakBefore w:val="0"/>
        <w:tabs>
          <w:tab w:val="left" w:pos="0"/>
        </w:tabs>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rPr>
      </w:pPr>
      <w:r>
        <w:rPr>
          <w:rFonts w:hint="eastAsia" w:ascii="仿宋_GB2312" w:hAnsi="仿宋_GB2312" w:eastAsia="仿宋_GB2312" w:cs="仿宋_GB2312"/>
        </w:rPr>
        <w:t>登记不收取费用，所需费用纳入同级财政预算。</w:t>
      </w:r>
    </w:p>
    <w:p>
      <w:pPr>
        <w:keepNext w:val="0"/>
        <w:keepLines w:val="0"/>
        <w:pageBreakBefore w:val="0"/>
        <w:tabs>
          <w:tab w:val="left" w:pos="0"/>
        </w:tabs>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rPr>
      </w:pPr>
      <w:r>
        <w:rPr>
          <w:rFonts w:hint="eastAsia" w:ascii="仿宋_GB2312" w:hAnsi="仿宋_GB2312" w:eastAsia="仿宋_GB2312" w:cs="仿宋_GB2312"/>
        </w:rPr>
        <w:t>电动自行车号牌、行驶证的式样由省人民政府公安机关交通管理部门监制。电动自行车行驶证实行电子化管理。</w:t>
      </w:r>
    </w:p>
    <w:p>
      <w:pPr>
        <w:keepNext w:val="0"/>
        <w:keepLines w:val="0"/>
        <w:pageBreakBefore w:val="0"/>
        <w:numPr>
          <w:ilvl w:val="0"/>
          <w:numId w:val="1"/>
        </w:numPr>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rPr>
      </w:pPr>
      <w:r>
        <w:rPr>
          <w:rFonts w:hint="eastAsia" w:ascii="仿宋_GB2312" w:hAnsi="仿宋_GB2312" w:eastAsia="仿宋_GB2312" w:cs="仿宋_GB2312"/>
        </w:rPr>
        <w:t>电动自行车所有人应当自购车之日起三十日内向居住地市、县、自治县人民政府公安机关交通管理部门申请注册登记</w:t>
      </w:r>
      <w:r>
        <w:rPr>
          <w:rFonts w:hint="eastAsia" w:ascii="仿宋_GB2312" w:hAnsi="仿宋_GB2312" w:eastAsia="仿宋_GB2312" w:cs="仿宋_GB2312"/>
          <w:lang w:eastAsia="zh-CN"/>
        </w:rPr>
        <w:t>，</w:t>
      </w:r>
      <w:r>
        <w:rPr>
          <w:rFonts w:hint="eastAsia" w:ascii="仿宋_GB2312" w:hAnsi="仿宋_GB2312" w:eastAsia="仿宋_GB2312" w:cs="仿宋_GB2312"/>
        </w:rPr>
        <w:t>现场交验车辆，如实填写相关信息，并提交下列材料：</w:t>
      </w:r>
    </w:p>
    <w:p>
      <w:pPr>
        <w:keepNext w:val="0"/>
        <w:keepLines w:val="0"/>
        <w:pageBreakBefore w:val="0"/>
        <w:tabs>
          <w:tab w:val="left" w:pos="0"/>
        </w:tabs>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rPr>
      </w:pPr>
      <w:r>
        <w:rPr>
          <w:rFonts w:hint="eastAsia" w:ascii="仿宋_GB2312" w:hAnsi="仿宋_GB2312" w:eastAsia="仿宋_GB2312" w:cs="仿宋_GB2312"/>
        </w:rPr>
        <w:t>（一）身份证（居住证）或者单位组织机构代码证等合法有效的车辆所有人身份证明；</w:t>
      </w:r>
    </w:p>
    <w:p>
      <w:pPr>
        <w:keepNext w:val="0"/>
        <w:keepLines w:val="0"/>
        <w:pageBreakBefore w:val="0"/>
        <w:tabs>
          <w:tab w:val="left" w:pos="0"/>
        </w:tabs>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rPr>
      </w:pPr>
      <w:r>
        <w:rPr>
          <w:rFonts w:hint="eastAsia" w:ascii="仿宋_GB2312" w:hAnsi="仿宋_GB2312" w:eastAsia="仿宋_GB2312" w:cs="仿宋_GB2312"/>
        </w:rPr>
        <w:t>（二）购车发票或者其他车辆合法来源证明；</w:t>
      </w:r>
    </w:p>
    <w:p>
      <w:pPr>
        <w:keepNext w:val="0"/>
        <w:keepLines w:val="0"/>
        <w:pageBreakBefore w:val="0"/>
        <w:tabs>
          <w:tab w:val="left" w:pos="0"/>
        </w:tabs>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rPr>
      </w:pPr>
      <w:r>
        <w:rPr>
          <w:rFonts w:hint="eastAsia" w:ascii="仿宋_GB2312" w:hAnsi="仿宋_GB2312" w:eastAsia="仿宋_GB2312" w:cs="仿宋_GB2312"/>
        </w:rPr>
        <w:t>（三）车辆出厂合格证。</w:t>
      </w:r>
    </w:p>
    <w:p>
      <w:pPr>
        <w:keepNext w:val="0"/>
        <w:keepLines w:val="0"/>
        <w:pageBreakBefore w:val="0"/>
        <w:tabs>
          <w:tab w:val="left" w:pos="0"/>
        </w:tabs>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rPr>
      </w:pPr>
      <w:r>
        <w:rPr>
          <w:rFonts w:hint="eastAsia" w:ascii="仿宋_GB2312" w:hAnsi="仿宋_GB2312" w:eastAsia="仿宋_GB2312" w:cs="仿宋_GB2312"/>
        </w:rPr>
        <w:t>市、县、自治县人民政府公安机关交通管理部门应当在查验车辆和相关资料后，当场登记并发放电动自行车号牌、行驶证。</w:t>
      </w:r>
    </w:p>
    <w:p>
      <w:pPr>
        <w:keepNext w:val="0"/>
        <w:keepLines w:val="0"/>
        <w:pageBreakBefore w:val="0"/>
        <w:tabs>
          <w:tab w:val="left" w:pos="0"/>
        </w:tabs>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rPr>
      </w:pPr>
      <w:r>
        <w:rPr>
          <w:rFonts w:hint="eastAsia" w:ascii="仿宋_GB2312" w:hAnsi="仿宋_GB2312" w:eastAsia="仿宋_GB2312" w:cs="仿宋_GB2312"/>
        </w:rPr>
        <w:t>市、县、自治县人民政府公安机关交通管理部门在办理登记时，通过发放安全驾驶宣传资料、播放宣传视频等方式，对驾驶人进行道路交通、消防安全法律、法规和安全常识教育。</w:t>
      </w:r>
    </w:p>
    <w:p>
      <w:pPr>
        <w:keepNext w:val="0"/>
        <w:keepLines w:val="0"/>
        <w:pageBreakBefore w:val="0"/>
        <w:numPr>
          <w:ilvl w:val="0"/>
          <w:numId w:val="1"/>
        </w:numPr>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rPr>
      </w:pPr>
      <w:r>
        <w:rPr>
          <w:rFonts w:hint="eastAsia" w:ascii="仿宋_GB2312" w:hAnsi="仿宋_GB2312" w:eastAsia="仿宋_GB2312" w:cs="仿宋_GB2312"/>
        </w:rPr>
        <w:t>有下列情形之一的，不予办理注册登记：</w:t>
      </w:r>
    </w:p>
    <w:p>
      <w:pPr>
        <w:keepNext w:val="0"/>
        <w:keepLines w:val="0"/>
        <w:pageBreakBefore w:val="0"/>
        <w:tabs>
          <w:tab w:val="left" w:pos="0"/>
        </w:tabs>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rPr>
      </w:pPr>
      <w:r>
        <w:rPr>
          <w:rFonts w:hint="eastAsia" w:ascii="仿宋_GB2312" w:hAnsi="仿宋_GB2312" w:eastAsia="仿宋_GB2312" w:cs="仿宋_GB2312"/>
        </w:rPr>
        <w:t>（一）车辆未经强制性产品认证的；</w:t>
      </w:r>
    </w:p>
    <w:p>
      <w:pPr>
        <w:keepNext w:val="0"/>
        <w:keepLines w:val="0"/>
        <w:pageBreakBefore w:val="0"/>
        <w:tabs>
          <w:tab w:val="left" w:pos="0"/>
        </w:tabs>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rPr>
      </w:pPr>
      <w:r>
        <w:rPr>
          <w:rFonts w:hint="eastAsia" w:ascii="仿宋_GB2312" w:hAnsi="仿宋_GB2312" w:eastAsia="仿宋_GB2312" w:cs="仿宋_GB2312"/>
        </w:rPr>
        <w:t>（二）来源证明、产品合格证或者进口凭证与车辆信息不符的；</w:t>
      </w:r>
    </w:p>
    <w:p>
      <w:pPr>
        <w:keepNext w:val="0"/>
        <w:keepLines w:val="0"/>
        <w:pageBreakBefore w:val="0"/>
        <w:tabs>
          <w:tab w:val="left" w:pos="0"/>
        </w:tabs>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rPr>
      </w:pPr>
      <w:r>
        <w:rPr>
          <w:rFonts w:hint="eastAsia" w:ascii="仿宋_GB2312" w:hAnsi="仿宋_GB2312" w:eastAsia="仿宋_GB2312" w:cs="仿宋_GB2312"/>
        </w:rPr>
        <w:t>（三）拼装、改装的；</w:t>
      </w:r>
    </w:p>
    <w:p>
      <w:pPr>
        <w:keepNext w:val="0"/>
        <w:keepLines w:val="0"/>
        <w:pageBreakBefore w:val="0"/>
        <w:tabs>
          <w:tab w:val="left" w:pos="0"/>
        </w:tabs>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rPr>
      </w:pPr>
      <w:r>
        <w:rPr>
          <w:rFonts w:hint="eastAsia" w:ascii="仿宋_GB2312" w:hAnsi="仿宋_GB2312" w:eastAsia="仿宋_GB2312" w:cs="仿宋_GB2312"/>
        </w:rPr>
        <w:t>（四）电动自行车的铭牌、整车编码或者电动机编码被篡改的；</w:t>
      </w:r>
    </w:p>
    <w:p>
      <w:pPr>
        <w:keepNext w:val="0"/>
        <w:keepLines w:val="0"/>
        <w:pageBreakBefore w:val="0"/>
        <w:tabs>
          <w:tab w:val="left" w:pos="0"/>
        </w:tabs>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rPr>
      </w:pPr>
      <w:r>
        <w:rPr>
          <w:rFonts w:hint="eastAsia" w:ascii="仿宋_GB2312" w:hAnsi="仿宋_GB2312" w:eastAsia="仿宋_GB2312" w:cs="仿宋_GB2312"/>
        </w:rPr>
        <w:t>（五）其他不符合法律、法规、规章规定或者强制性国家标准的。</w:t>
      </w:r>
    </w:p>
    <w:p>
      <w:pPr>
        <w:keepNext w:val="0"/>
        <w:keepLines w:val="0"/>
        <w:pageBreakBefore w:val="0"/>
        <w:tabs>
          <w:tab w:val="left" w:pos="0"/>
        </w:tabs>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rPr>
      </w:pPr>
      <w:r>
        <w:rPr>
          <w:rFonts w:hint="eastAsia" w:ascii="仿宋_GB2312" w:hAnsi="仿宋_GB2312" w:eastAsia="仿宋_GB2312" w:cs="仿宋_GB2312"/>
        </w:rPr>
        <w:t>不予注册登记的应当作出书面决定，说明理由。</w:t>
      </w:r>
    </w:p>
    <w:p>
      <w:pPr>
        <w:keepNext w:val="0"/>
        <w:keepLines w:val="0"/>
        <w:pageBreakBefore w:val="0"/>
        <w:numPr>
          <w:ilvl w:val="0"/>
          <w:numId w:val="1"/>
        </w:numPr>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rPr>
      </w:pPr>
      <w:r>
        <w:rPr>
          <w:rFonts w:hint="eastAsia" w:ascii="仿宋_GB2312" w:hAnsi="仿宋_GB2312" w:eastAsia="仿宋_GB2312" w:cs="仿宋_GB2312"/>
        </w:rPr>
        <w:t>电动自行车所有人发生变更的，应当自车辆交付之日起三十日内，向登记地市、县、自治县人民政府公安机关交通管理部门申请转移登记，提交下列材料，并交验车辆：</w:t>
      </w:r>
    </w:p>
    <w:p>
      <w:pPr>
        <w:keepNext w:val="0"/>
        <w:keepLines w:val="0"/>
        <w:pageBreakBefore w:val="0"/>
        <w:tabs>
          <w:tab w:val="left" w:pos="0"/>
        </w:tabs>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rPr>
      </w:pPr>
      <w:r>
        <w:rPr>
          <w:rFonts w:hint="eastAsia" w:ascii="仿宋_GB2312" w:hAnsi="仿宋_GB2312" w:eastAsia="仿宋_GB2312" w:cs="仿宋_GB2312"/>
        </w:rPr>
        <w:t>（一）车辆原所有人和现所有人的身份证明；</w:t>
      </w:r>
    </w:p>
    <w:p>
      <w:pPr>
        <w:keepNext w:val="0"/>
        <w:keepLines w:val="0"/>
        <w:pageBreakBefore w:val="0"/>
        <w:tabs>
          <w:tab w:val="left" w:pos="0"/>
        </w:tabs>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rPr>
      </w:pPr>
      <w:r>
        <w:rPr>
          <w:rFonts w:hint="eastAsia" w:ascii="仿宋_GB2312" w:hAnsi="仿宋_GB2312" w:eastAsia="仿宋_GB2312" w:cs="仿宋_GB2312"/>
        </w:rPr>
        <w:t>（二）车辆所有权转移的有关材料；</w:t>
      </w:r>
    </w:p>
    <w:p>
      <w:pPr>
        <w:keepNext w:val="0"/>
        <w:keepLines w:val="0"/>
        <w:pageBreakBefore w:val="0"/>
        <w:tabs>
          <w:tab w:val="left" w:pos="0"/>
        </w:tabs>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rPr>
      </w:pPr>
      <w:r>
        <w:rPr>
          <w:rFonts w:hint="eastAsia" w:ascii="仿宋_GB2312" w:hAnsi="仿宋_GB2312" w:eastAsia="仿宋_GB2312" w:cs="仿宋_GB2312"/>
        </w:rPr>
        <w:t>（三）办理转移登记所需的其他材料。</w:t>
      </w:r>
    </w:p>
    <w:p>
      <w:pPr>
        <w:keepNext w:val="0"/>
        <w:keepLines w:val="0"/>
        <w:pageBreakBefore w:val="0"/>
        <w:numPr>
          <w:ilvl w:val="0"/>
          <w:numId w:val="1"/>
        </w:numPr>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rPr>
      </w:pPr>
      <w:r>
        <w:rPr>
          <w:rFonts w:hint="eastAsia" w:ascii="仿宋_GB2312" w:hAnsi="仿宋_GB2312" w:eastAsia="仿宋_GB2312" w:cs="仿宋_GB2312"/>
        </w:rPr>
        <w:t>电动自行车更换电动机的，所有人联系方式发生变化的，应当在三十日内向登记地市、县、自治县人民政府公安机关交通管理部门申请变更登记。</w:t>
      </w:r>
    </w:p>
    <w:p>
      <w:pPr>
        <w:keepNext w:val="0"/>
        <w:keepLines w:val="0"/>
        <w:pageBreakBefore w:val="0"/>
        <w:tabs>
          <w:tab w:val="left" w:pos="0"/>
        </w:tabs>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rPr>
      </w:pPr>
      <w:r>
        <w:rPr>
          <w:rFonts w:hint="eastAsia" w:ascii="仿宋_GB2312" w:hAnsi="仿宋_GB2312" w:eastAsia="仿宋_GB2312" w:cs="仿宋_GB2312"/>
        </w:rPr>
        <w:t>号牌丢失或者损毁的，电动自行车所有人应当在三十日内持车辆所有人身份证明向原登记机关申请补领或者换领电动自行车号牌。</w:t>
      </w:r>
    </w:p>
    <w:p>
      <w:pPr>
        <w:keepNext w:val="0"/>
        <w:keepLines w:val="0"/>
        <w:pageBreakBefore w:val="0"/>
        <w:numPr>
          <w:ilvl w:val="0"/>
          <w:numId w:val="1"/>
        </w:numPr>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rPr>
      </w:pPr>
      <w:r>
        <w:rPr>
          <w:rFonts w:hint="eastAsia" w:ascii="仿宋_GB2312" w:hAnsi="仿宋_GB2312" w:eastAsia="仿宋_GB2312" w:cs="仿宋_GB2312"/>
        </w:rPr>
        <w:t>有下列情形之一的，电动自行车所有人应当在三十日内向市、县、自治县人民政府公安机关交通管理部门提出注销登记申请：</w:t>
      </w:r>
    </w:p>
    <w:p>
      <w:pPr>
        <w:keepNext w:val="0"/>
        <w:keepLines w:val="0"/>
        <w:pageBreakBefore w:val="0"/>
        <w:tabs>
          <w:tab w:val="left" w:pos="0"/>
        </w:tabs>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rPr>
      </w:pPr>
      <w:r>
        <w:rPr>
          <w:rFonts w:hint="eastAsia" w:ascii="仿宋_GB2312" w:hAnsi="仿宋_GB2312" w:eastAsia="仿宋_GB2312" w:cs="仿宋_GB2312"/>
        </w:rPr>
        <w:t>（一）车辆遗失、灭失的；</w:t>
      </w:r>
    </w:p>
    <w:p>
      <w:pPr>
        <w:keepNext w:val="0"/>
        <w:keepLines w:val="0"/>
        <w:pageBreakBefore w:val="0"/>
        <w:tabs>
          <w:tab w:val="left" w:pos="0"/>
        </w:tabs>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rPr>
      </w:pPr>
      <w:r>
        <w:rPr>
          <w:rFonts w:hint="eastAsia" w:ascii="仿宋_GB2312" w:hAnsi="仿宋_GB2312" w:eastAsia="仿宋_GB2312" w:cs="仿宋_GB2312"/>
        </w:rPr>
        <w:t>（二）因质量问题退车的；</w:t>
      </w:r>
    </w:p>
    <w:p>
      <w:pPr>
        <w:keepNext w:val="0"/>
        <w:keepLines w:val="0"/>
        <w:pageBreakBefore w:val="0"/>
        <w:tabs>
          <w:tab w:val="left" w:pos="0"/>
        </w:tabs>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rPr>
      </w:pPr>
      <w:r>
        <w:rPr>
          <w:rFonts w:hint="eastAsia" w:ascii="仿宋_GB2312" w:hAnsi="仿宋_GB2312" w:eastAsia="仿宋_GB2312" w:cs="仿宋_GB2312"/>
        </w:rPr>
        <w:t>（三）车辆损毁或者不再使用的；</w:t>
      </w:r>
    </w:p>
    <w:p>
      <w:pPr>
        <w:keepNext w:val="0"/>
        <w:keepLines w:val="0"/>
        <w:pageBreakBefore w:val="0"/>
        <w:tabs>
          <w:tab w:val="left" w:pos="0"/>
        </w:tabs>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rPr>
      </w:pPr>
      <w:r>
        <w:rPr>
          <w:rFonts w:hint="eastAsia" w:ascii="仿宋_GB2312" w:hAnsi="仿宋_GB2312" w:eastAsia="仿宋_GB2312" w:cs="仿宋_GB2312"/>
        </w:rPr>
        <w:t>（四）车辆迁出本省的。</w:t>
      </w:r>
    </w:p>
    <w:p>
      <w:pPr>
        <w:keepNext w:val="0"/>
        <w:keepLines w:val="0"/>
        <w:pageBreakBefore w:val="0"/>
        <w:tabs>
          <w:tab w:val="left" w:pos="0"/>
        </w:tabs>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rPr>
      </w:pPr>
      <w:r>
        <w:rPr>
          <w:rFonts w:hint="eastAsia" w:ascii="仿宋_GB2312" w:hAnsi="仿宋_GB2312" w:eastAsia="仿宋_GB2312" w:cs="仿宋_GB2312"/>
        </w:rPr>
        <w:t>注册登记被依法撤销的，登记地市、县、自治县人民政府公安机关交通管理部门应当予以注销。</w:t>
      </w:r>
    </w:p>
    <w:p>
      <w:pPr>
        <w:keepNext w:val="0"/>
        <w:keepLines w:val="0"/>
        <w:pageBreakBefore w:val="0"/>
        <w:numPr>
          <w:ilvl w:val="0"/>
          <w:numId w:val="1"/>
        </w:numPr>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rPr>
      </w:pPr>
      <w:r>
        <w:rPr>
          <w:rFonts w:hint="eastAsia" w:ascii="仿宋_GB2312" w:hAnsi="仿宋_GB2312" w:eastAsia="仿宋_GB2312" w:cs="仿宋_GB2312"/>
        </w:rPr>
        <w:t>电动自行车被盗抢的，市、县、自治县人民政府公安机关交通管理部门应当根据所有人申请及相关材料，在电动自行车登记管理信息系统内记录，停止办理该车登记和相关业务。</w:t>
      </w:r>
    </w:p>
    <w:p>
      <w:pPr>
        <w:keepNext w:val="0"/>
        <w:keepLines w:val="0"/>
        <w:pageBreakBefore w:val="0"/>
        <w:tabs>
          <w:tab w:val="left" w:pos="0"/>
        </w:tabs>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rPr>
      </w:pPr>
      <w:r>
        <w:rPr>
          <w:rFonts w:hint="eastAsia" w:ascii="仿宋_GB2312" w:hAnsi="仿宋_GB2312" w:eastAsia="仿宋_GB2312" w:cs="仿宋_GB2312"/>
        </w:rPr>
        <w:t>被盗抢电动自行车发还后，市、县、自治县人民政府公安机关交通管理部门应当恢复办理该车的登记和相关业务。电动自行车整车编码、电动机编码等在被盗抢期间被改变的，市、县、自治县人民政府公安机关交通管理部门应当根据有关证明予以变更。</w:t>
      </w:r>
    </w:p>
    <w:p>
      <w:pPr>
        <w:keepNext w:val="0"/>
        <w:keepLines w:val="0"/>
        <w:pageBreakBefore w:val="0"/>
        <w:numPr>
          <w:ilvl w:val="0"/>
          <w:numId w:val="1"/>
        </w:numPr>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rPr>
      </w:pPr>
      <w:bookmarkStart w:id="2" w:name="_Toc3CF752A2928C40C531A4704DF60824DD"/>
      <w:r>
        <w:rPr>
          <w:rFonts w:hint="eastAsia" w:ascii="仿宋_GB2312" w:hAnsi="仿宋_GB2312" w:eastAsia="仿宋_GB2312" w:cs="仿宋_GB2312"/>
        </w:rPr>
        <w:t>禁止买卖、伪造和变造电动自行车号牌、行驶证。</w:t>
      </w:r>
    </w:p>
    <w:p>
      <w:pPr>
        <w:keepNext w:val="0"/>
        <w:keepLines w:val="0"/>
        <w:pageBreakBefore w:val="0"/>
        <w:tabs>
          <w:tab w:val="left" w:pos="0"/>
        </w:tabs>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rPr>
      </w:pPr>
      <w:r>
        <w:rPr>
          <w:rFonts w:hint="eastAsia" w:ascii="仿宋_GB2312" w:hAnsi="仿宋_GB2312" w:eastAsia="仿宋_GB2312" w:cs="仿宋_GB2312"/>
        </w:rPr>
        <w:t>禁止使用伪造、变造的电动自行车号牌、行驶证。</w:t>
      </w:r>
    </w:p>
    <w:p>
      <w:pPr>
        <w:keepNext w:val="0"/>
        <w:keepLines w:val="0"/>
        <w:pageBreakBefore w:val="0"/>
        <w:tabs>
          <w:tab w:val="left" w:pos="0"/>
        </w:tabs>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rPr>
      </w:pPr>
      <w:r>
        <w:rPr>
          <w:rFonts w:hint="eastAsia" w:ascii="仿宋_GB2312" w:hAnsi="仿宋_GB2312" w:eastAsia="仿宋_GB2312" w:cs="仿宋_GB2312"/>
        </w:rPr>
        <w:t>禁止使用其他电动自行车的号牌、行驶证。</w:t>
      </w:r>
    </w:p>
    <w:p>
      <w:pPr>
        <w:keepNext w:val="0"/>
        <w:keepLines w:val="0"/>
        <w:pageBreakBefore w:val="0"/>
        <w:numPr>
          <w:ilvl w:val="0"/>
          <w:numId w:val="1"/>
        </w:numPr>
        <w:shd w:val="clear" w:color="auto" w:fill="FFFFFF"/>
        <w:tabs>
          <w:tab w:val="left" w:pos="5040"/>
        </w:tabs>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bCs/>
          <w:color w:val="000000"/>
        </w:rPr>
      </w:pPr>
      <w:r>
        <w:rPr>
          <w:rFonts w:hint="eastAsia" w:ascii="仿宋_GB2312" w:hAnsi="仿宋_GB2312" w:eastAsia="仿宋_GB2312" w:cs="仿宋_GB2312"/>
          <w:bCs/>
          <w:color w:val="000000"/>
        </w:rPr>
        <w:t>快递、物流、外卖等特定领域的企业应当加强安全生产教育和管理，落实安全生产主体责任，履行下列管理义务：</w:t>
      </w:r>
    </w:p>
    <w:p>
      <w:pPr>
        <w:keepNext w:val="0"/>
        <w:keepLines w:val="0"/>
        <w:pageBreakBefore w:val="0"/>
        <w:shd w:val="clear" w:color="auto" w:fill="FFFFFF"/>
        <w:tabs>
          <w:tab w:val="left" w:pos="5040"/>
        </w:tabs>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bCs/>
          <w:color w:val="000000"/>
        </w:rPr>
      </w:pPr>
      <w:r>
        <w:rPr>
          <w:rFonts w:hint="eastAsia" w:ascii="仿宋_GB2312" w:hAnsi="仿宋_GB2312" w:eastAsia="仿宋_GB2312" w:cs="仿宋_GB2312"/>
          <w:bCs/>
          <w:color w:val="000000"/>
        </w:rPr>
        <w:t>（一）将电动自行车安全管理纳入内部安全生产制度，明确安全责任人；</w:t>
      </w:r>
    </w:p>
    <w:p>
      <w:pPr>
        <w:keepNext w:val="0"/>
        <w:keepLines w:val="0"/>
        <w:pageBreakBefore w:val="0"/>
        <w:shd w:val="clear" w:color="auto" w:fill="FFFFFF"/>
        <w:tabs>
          <w:tab w:val="left" w:pos="5040"/>
        </w:tabs>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bCs/>
          <w:color w:val="000000"/>
        </w:rPr>
      </w:pPr>
      <w:r>
        <w:rPr>
          <w:rFonts w:hint="eastAsia" w:ascii="仿宋_GB2312" w:hAnsi="仿宋_GB2312" w:eastAsia="仿宋_GB2312" w:cs="仿宋_GB2312"/>
          <w:bCs/>
          <w:color w:val="000000"/>
        </w:rPr>
        <w:t>（二）建立健全电动自行车管理台账，</w:t>
      </w:r>
      <w:r>
        <w:rPr>
          <w:rFonts w:hint="eastAsia" w:ascii="仿宋_GB2312" w:hAnsi="仿宋_GB2312" w:eastAsia="仿宋_GB2312" w:cs="仿宋_GB2312"/>
          <w:color w:val="333333"/>
          <w:shd w:val="clear" w:color="auto" w:fill="FFFFFF"/>
        </w:rPr>
        <w:t>并在与驾驶人签订的配送协议中明示驾驶人的交通安全义务及违约责任，</w:t>
      </w:r>
      <w:r>
        <w:rPr>
          <w:rFonts w:hint="eastAsia" w:ascii="仿宋_GB2312" w:hAnsi="仿宋_GB2312" w:eastAsia="仿宋_GB2312" w:cs="仿宋_GB2312"/>
          <w:bCs/>
          <w:color w:val="000000"/>
        </w:rPr>
        <w:t>组织驾驶人开展交通安全、消防安全等法律、法规知识培训、考核；</w:t>
      </w:r>
    </w:p>
    <w:p>
      <w:pPr>
        <w:keepNext w:val="0"/>
        <w:keepLines w:val="0"/>
        <w:pageBreakBefore w:val="0"/>
        <w:shd w:val="clear" w:color="auto" w:fill="FFFFFF"/>
        <w:tabs>
          <w:tab w:val="left" w:pos="5040"/>
        </w:tabs>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bCs/>
          <w:color w:val="000000"/>
        </w:rPr>
      </w:pPr>
      <w:r>
        <w:rPr>
          <w:rFonts w:hint="eastAsia" w:ascii="仿宋_GB2312" w:hAnsi="仿宋_GB2312" w:eastAsia="仿宋_GB2312" w:cs="仿宋_GB2312"/>
          <w:bCs/>
          <w:color w:val="000000"/>
        </w:rPr>
        <w:t>（三）做好车辆停放秩序管理，定期开展电动自行车维护、保养等安全检查；</w:t>
      </w:r>
    </w:p>
    <w:p>
      <w:pPr>
        <w:keepNext w:val="0"/>
        <w:keepLines w:val="0"/>
        <w:pageBreakBefore w:val="0"/>
        <w:shd w:val="clear" w:color="auto" w:fill="FFFFFF"/>
        <w:tabs>
          <w:tab w:val="left" w:pos="5040"/>
        </w:tabs>
        <w:kinsoku/>
        <w:wordWrap/>
        <w:overflowPunct/>
        <w:topLinePunct w:val="0"/>
        <w:autoSpaceDE/>
        <w:autoSpaceDN/>
        <w:bidi w:val="0"/>
        <w:adjustRightInd/>
        <w:snapToGrid/>
        <w:spacing w:line="560" w:lineRule="exact"/>
        <w:ind w:left="0" w:firstLine="616" w:firstLineChars="200"/>
        <w:textAlignment w:val="auto"/>
        <w:rPr>
          <w:rFonts w:hint="eastAsia" w:ascii="仿宋_GB2312" w:hAnsi="仿宋_GB2312" w:eastAsia="仿宋_GB2312" w:cs="仿宋_GB2312"/>
          <w:bCs/>
          <w:color w:val="000000"/>
          <w:spacing w:val="-6"/>
        </w:rPr>
      </w:pPr>
      <w:r>
        <w:rPr>
          <w:rFonts w:hint="eastAsia" w:ascii="仿宋_GB2312" w:hAnsi="仿宋_GB2312" w:eastAsia="仿宋_GB2312" w:cs="仿宋_GB2312"/>
          <w:bCs/>
          <w:color w:val="000000"/>
          <w:spacing w:val="-6"/>
        </w:rPr>
        <w:t>（四）依法参加工伤保险；</w:t>
      </w:r>
    </w:p>
    <w:p>
      <w:pPr>
        <w:keepNext w:val="0"/>
        <w:keepLines w:val="0"/>
        <w:pageBreakBefore w:val="0"/>
        <w:shd w:val="clear" w:color="auto" w:fill="FFFFFF"/>
        <w:tabs>
          <w:tab w:val="left" w:pos="5040"/>
        </w:tabs>
        <w:kinsoku/>
        <w:wordWrap/>
        <w:overflowPunct/>
        <w:topLinePunct w:val="0"/>
        <w:autoSpaceDE/>
        <w:autoSpaceDN/>
        <w:bidi w:val="0"/>
        <w:adjustRightInd/>
        <w:snapToGrid/>
        <w:spacing w:line="560" w:lineRule="exact"/>
        <w:ind w:left="0" w:firstLine="616" w:firstLineChars="200"/>
        <w:textAlignment w:val="auto"/>
        <w:rPr>
          <w:rFonts w:hint="eastAsia" w:ascii="仿宋_GB2312" w:hAnsi="仿宋_GB2312" w:eastAsia="仿宋_GB2312" w:cs="仿宋_GB2312"/>
          <w:bCs/>
          <w:color w:val="000000"/>
        </w:rPr>
      </w:pPr>
      <w:r>
        <w:rPr>
          <w:rFonts w:hint="eastAsia" w:ascii="仿宋_GB2312" w:hAnsi="仿宋_GB2312" w:eastAsia="仿宋_GB2312" w:cs="仿宋_GB2312"/>
          <w:bCs/>
          <w:color w:val="000000"/>
          <w:spacing w:val="-6"/>
        </w:rPr>
        <w:t>（五）为电动自行车驾驶人配备安全头盔，并督促驾驶人上道路行驶时佩戴好安全头盔；</w:t>
      </w:r>
    </w:p>
    <w:bookmarkEnd w:id="2"/>
    <w:p>
      <w:pPr>
        <w:keepNext w:val="0"/>
        <w:keepLines w:val="0"/>
        <w:pageBreakBefore w:val="0"/>
        <w:shd w:val="clear" w:color="auto" w:fill="FFFFFF"/>
        <w:tabs>
          <w:tab w:val="left" w:pos="5040"/>
        </w:tabs>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bCs/>
          <w:color w:val="000000"/>
        </w:rPr>
      </w:pPr>
      <w:r>
        <w:rPr>
          <w:rFonts w:hint="eastAsia" w:ascii="仿宋_GB2312" w:hAnsi="仿宋_GB2312" w:eastAsia="仿宋_GB2312" w:cs="仿宋_GB2312"/>
          <w:bCs/>
          <w:color w:val="000000"/>
        </w:rPr>
        <w:t>（六）不得安排患有妨碍安全驾驶疾病等存在安全隐患的人员驾驶电动自行车；</w:t>
      </w:r>
    </w:p>
    <w:p>
      <w:pPr>
        <w:keepNext w:val="0"/>
        <w:keepLines w:val="0"/>
        <w:pageBreakBefore w:val="0"/>
        <w:shd w:val="clear" w:color="auto" w:fill="FFFFFF"/>
        <w:tabs>
          <w:tab w:val="left" w:pos="5040"/>
        </w:tabs>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bCs/>
          <w:color w:val="000000"/>
        </w:rPr>
      </w:pPr>
      <w:r>
        <w:rPr>
          <w:rFonts w:hint="eastAsia" w:ascii="仿宋_GB2312" w:hAnsi="仿宋_GB2312" w:eastAsia="仿宋_GB2312" w:cs="仿宋_GB2312"/>
          <w:bCs/>
          <w:color w:val="000000"/>
        </w:rPr>
        <w:t>（七）法律、法规规定的其他情形。</w:t>
      </w:r>
    </w:p>
    <w:p>
      <w:pPr>
        <w:keepNext w:val="0"/>
        <w:keepLines w:val="0"/>
        <w:pageBreakBefore w:val="0"/>
        <w:widowControl/>
        <w:shd w:val="clear" w:color="auto" w:fill="FFFFFF"/>
        <w:tabs>
          <w:tab w:val="left" w:pos="0"/>
        </w:tabs>
        <w:kinsoku/>
        <w:wordWrap/>
        <w:overflowPunct/>
        <w:topLinePunct w:val="0"/>
        <w:autoSpaceDE/>
        <w:autoSpaceDN/>
        <w:bidi w:val="0"/>
        <w:adjustRightInd/>
        <w:snapToGrid/>
        <w:spacing w:line="560" w:lineRule="exact"/>
        <w:ind w:left="0" w:firstLine="640" w:firstLineChars="200"/>
        <w:jc w:val="left"/>
        <w:textAlignment w:val="auto"/>
        <w:rPr>
          <w:rFonts w:hint="eastAsia" w:ascii="仿宋_GB2312" w:hAnsi="仿宋_GB2312" w:eastAsia="仿宋_GB2312" w:cs="仿宋_GB2312"/>
          <w:bCs/>
          <w:color w:val="000000"/>
        </w:rPr>
      </w:pPr>
      <w:r>
        <w:rPr>
          <w:rFonts w:hint="eastAsia" w:ascii="仿宋_GB2312" w:hAnsi="仿宋_GB2312" w:eastAsia="仿宋_GB2312" w:cs="仿宋_GB2312"/>
          <w:kern w:val="0"/>
          <w:shd w:val="clear" w:color="auto" w:fill="FFFFFF"/>
          <w:lang w:bidi="ar"/>
        </w:rPr>
        <w:t>互联网电动自行车租赁企业应当履行企业主体责任，配备必要管理人员，按照要求设置电子围栏，随车提供安全头盔，加强车辆检测、维护和停放秩序管理，并将车辆投放和租用等信息按照规定报送有关主管部门备案。</w:t>
      </w:r>
    </w:p>
    <w:p>
      <w:pPr>
        <w:keepNext w:val="0"/>
        <w:keepLines w:val="0"/>
        <w:pageBreakBefore w:val="0"/>
        <w:numPr>
          <w:ilvl w:val="0"/>
          <w:numId w:val="1"/>
        </w:numPr>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bCs/>
        </w:rPr>
      </w:pPr>
      <w:r>
        <w:rPr>
          <w:rFonts w:hint="eastAsia" w:ascii="仿宋_GB2312" w:hAnsi="仿宋_GB2312" w:eastAsia="仿宋_GB2312" w:cs="仿宋_GB2312"/>
          <w:bCs/>
        </w:rPr>
        <w:t>省人民政府公安机关交通管理部门应当建立电动自行车登记管理信息系统，对登记的电动自行车进行信息采集，实行电子化档案管理，逐步实现全省接入、数据共享。</w:t>
      </w:r>
    </w:p>
    <w:p>
      <w:pPr>
        <w:keepNext w:val="0"/>
        <w:keepLines w:val="0"/>
        <w:pageBreakBefore w:val="0"/>
        <w:numPr>
          <w:ilvl w:val="0"/>
          <w:numId w:val="1"/>
        </w:numPr>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rPr>
      </w:pPr>
      <w:r>
        <w:rPr>
          <w:rFonts w:hint="eastAsia" w:ascii="仿宋_GB2312" w:hAnsi="仿宋_GB2312" w:eastAsia="仿宋_GB2312" w:cs="仿宋_GB2312"/>
        </w:rPr>
        <w:t>电动自行车上道路行驶的，应当在指定位置悬挂号牌，并保持清晰、完整，不得遮挡、污损。</w:t>
      </w:r>
    </w:p>
    <w:p>
      <w:pPr>
        <w:keepNext w:val="0"/>
        <w:keepLines w:val="0"/>
        <w:pageBreakBefore w:val="0"/>
        <w:tabs>
          <w:tab w:val="left" w:pos="0"/>
        </w:tabs>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rPr>
      </w:pPr>
      <w:r>
        <w:rPr>
          <w:rFonts w:hint="eastAsia" w:ascii="仿宋_GB2312" w:hAnsi="仿宋_GB2312" w:eastAsia="仿宋_GB2312" w:cs="仿宋_GB2312"/>
        </w:rPr>
        <w:t>新购电动自行车的，可以凭购车发票在购车后三十日内临时上道路行驶。</w:t>
      </w:r>
    </w:p>
    <w:p>
      <w:pPr>
        <w:keepNext w:val="0"/>
        <w:keepLines w:val="0"/>
        <w:pageBreakBefore w:val="0"/>
        <w:numPr>
          <w:ilvl w:val="0"/>
          <w:numId w:val="1"/>
        </w:numPr>
        <w:shd w:val="clear" w:color="auto" w:fill="FFFFFF"/>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rPr>
      </w:pPr>
      <w:r>
        <w:rPr>
          <w:rFonts w:hint="eastAsia" w:ascii="仿宋_GB2312" w:hAnsi="仿宋_GB2312" w:eastAsia="仿宋_GB2312" w:cs="仿宋_GB2312"/>
          <w:bCs/>
        </w:rPr>
        <w:t>省和市、县、自治县</w:t>
      </w:r>
      <w:r>
        <w:rPr>
          <w:rFonts w:hint="eastAsia" w:ascii="仿宋_GB2312" w:hAnsi="仿宋_GB2312" w:eastAsia="仿宋_GB2312" w:cs="仿宋_GB2312"/>
        </w:rPr>
        <w:t>人民政府</w:t>
      </w:r>
      <w:r>
        <w:rPr>
          <w:rFonts w:hint="eastAsia" w:ascii="仿宋_GB2312" w:hAnsi="仿宋_GB2312" w:eastAsia="仿宋_GB2312" w:cs="仿宋_GB2312"/>
          <w:bCs/>
        </w:rPr>
        <w:t>应当优化道路资源配置，提升道路通行能力，</w:t>
      </w:r>
      <w:r>
        <w:rPr>
          <w:rFonts w:hint="eastAsia" w:ascii="仿宋_GB2312" w:hAnsi="仿宋_GB2312" w:eastAsia="仿宋_GB2312" w:cs="仿宋_GB2312"/>
        </w:rPr>
        <w:t>制定并实施电动自行车等非机动车通行道路、停放场所、充电设施等基础设施规划。</w:t>
      </w:r>
    </w:p>
    <w:p>
      <w:pPr>
        <w:keepNext w:val="0"/>
        <w:keepLines w:val="0"/>
        <w:pageBreakBefore w:val="0"/>
        <w:shd w:val="clear" w:color="auto" w:fill="FFFFFF"/>
        <w:tabs>
          <w:tab w:val="left" w:pos="0"/>
        </w:tabs>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bCs/>
        </w:rPr>
      </w:pPr>
      <w:r>
        <w:rPr>
          <w:rFonts w:hint="eastAsia" w:ascii="仿宋_GB2312" w:hAnsi="仿宋_GB2312" w:eastAsia="仿宋_GB2312" w:cs="仿宋_GB2312"/>
          <w:bCs/>
        </w:rPr>
        <w:t>新建、改建、扩建城市道路，有条件的应当划设非机动车道。改建或者扩建城市道路，不得挤占非机动车道供机动车通行。城市非机动车道应当形成交通网络，并且保持道路连续，不得中断。</w:t>
      </w:r>
    </w:p>
    <w:p>
      <w:pPr>
        <w:keepNext w:val="0"/>
        <w:keepLines w:val="0"/>
        <w:pageBreakBefore w:val="0"/>
        <w:shd w:val="clear" w:color="auto" w:fill="FFFFFF"/>
        <w:tabs>
          <w:tab w:val="left" w:pos="0"/>
        </w:tabs>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bCs/>
        </w:rPr>
      </w:pPr>
      <w:r>
        <w:rPr>
          <w:rFonts w:hint="eastAsia" w:ascii="仿宋_GB2312" w:hAnsi="仿宋_GB2312" w:eastAsia="仿宋_GB2312" w:cs="仿宋_GB2312"/>
          <w:bCs/>
        </w:rPr>
        <w:t>城市道路行政主管部门应当加强非机动车道养护管理，保障非机动车道通行条件。</w:t>
      </w:r>
    </w:p>
    <w:p>
      <w:pPr>
        <w:keepNext w:val="0"/>
        <w:keepLines w:val="0"/>
        <w:pageBreakBefore w:val="0"/>
        <w:widowControl/>
        <w:numPr>
          <w:ilvl w:val="0"/>
          <w:numId w:val="1"/>
        </w:numPr>
        <w:shd w:val="clear" w:color="auto" w:fill="FFFFFF"/>
        <w:kinsoku/>
        <w:wordWrap/>
        <w:overflowPunct/>
        <w:topLinePunct w:val="0"/>
        <w:autoSpaceDE/>
        <w:autoSpaceDN/>
        <w:bidi w:val="0"/>
        <w:adjustRightInd/>
        <w:snapToGrid/>
        <w:spacing w:line="560" w:lineRule="exact"/>
        <w:ind w:left="0" w:firstLine="640" w:firstLineChars="200"/>
        <w:jc w:val="left"/>
        <w:textAlignment w:val="auto"/>
        <w:rPr>
          <w:rFonts w:hint="eastAsia" w:ascii="仿宋_GB2312" w:hAnsi="仿宋_GB2312" w:eastAsia="仿宋_GB2312" w:cs="仿宋_GB2312"/>
          <w:bCs/>
        </w:rPr>
      </w:pPr>
      <w:r>
        <w:rPr>
          <w:rFonts w:hint="eastAsia" w:ascii="仿宋_GB2312" w:hAnsi="仿宋_GB2312" w:eastAsia="仿宋_GB2312" w:cs="仿宋_GB2312"/>
          <w:bCs/>
        </w:rPr>
        <w:t>大型车辆通行频繁的城市道路，应当在机动车右转弯位置设置右转弯导向线和危险警示区，防止大型车辆右转弯时与电动自行车发生刮擦、碾压等安全事故。</w:t>
      </w:r>
    </w:p>
    <w:p>
      <w:pPr>
        <w:keepNext w:val="0"/>
        <w:keepLines w:val="0"/>
        <w:pageBreakBefore w:val="0"/>
        <w:tabs>
          <w:tab w:val="left" w:pos="0"/>
        </w:tabs>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rPr>
      </w:pPr>
      <w:r>
        <w:rPr>
          <w:rFonts w:hint="eastAsia" w:ascii="仿宋_GB2312" w:hAnsi="仿宋_GB2312" w:eastAsia="仿宋_GB2312" w:cs="仿宋_GB2312"/>
          <w:bCs/>
        </w:rPr>
        <w:t>交通事故多发路段、路口，应当设置减速标线、右转弯导向线、让行标志、减速标志、爆闪灯等标线、标志和设施</w:t>
      </w:r>
      <w:r>
        <w:rPr>
          <w:rFonts w:hint="eastAsia" w:ascii="仿宋_GB2312" w:hAnsi="仿宋_GB2312" w:eastAsia="仿宋_GB2312" w:cs="仿宋_GB2312"/>
          <w:bCs/>
          <w:sz w:val="28"/>
          <w:szCs w:val="28"/>
        </w:rPr>
        <w:t>。</w:t>
      </w:r>
    </w:p>
    <w:p>
      <w:pPr>
        <w:keepNext w:val="0"/>
        <w:keepLines w:val="0"/>
        <w:pageBreakBefore w:val="0"/>
        <w:numPr>
          <w:ilvl w:val="0"/>
          <w:numId w:val="1"/>
        </w:numPr>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rPr>
      </w:pPr>
      <w:r>
        <w:rPr>
          <w:rFonts w:hint="eastAsia" w:ascii="仿宋_GB2312" w:hAnsi="仿宋_GB2312" w:eastAsia="仿宋_GB2312" w:cs="仿宋_GB2312"/>
        </w:rPr>
        <w:t>在道路上驾驶电动自行车，驾驶人应当掌握车辆性能和驾驶技术，遵守下列交通安全通行规定：</w:t>
      </w:r>
    </w:p>
    <w:p>
      <w:pPr>
        <w:keepNext w:val="0"/>
        <w:keepLines w:val="0"/>
        <w:pageBreakBefore w:val="0"/>
        <w:tabs>
          <w:tab w:val="left" w:pos="0"/>
        </w:tabs>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rPr>
      </w:pPr>
      <w:r>
        <w:rPr>
          <w:rFonts w:hint="eastAsia" w:ascii="仿宋_GB2312" w:hAnsi="仿宋_GB2312" w:eastAsia="仿宋_GB2312" w:cs="仿宋_GB2312"/>
        </w:rPr>
        <w:t>（一）驾驶人应当年满十六周岁，并无法律、法规规定的妨碍安全驾驶的身体缺陷或疾病；</w:t>
      </w:r>
    </w:p>
    <w:p>
      <w:pPr>
        <w:keepNext w:val="0"/>
        <w:keepLines w:val="0"/>
        <w:pageBreakBefore w:val="0"/>
        <w:tabs>
          <w:tab w:val="left" w:pos="0"/>
        </w:tabs>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rPr>
      </w:pPr>
      <w:r>
        <w:rPr>
          <w:rFonts w:hint="eastAsia" w:ascii="仿宋_GB2312" w:hAnsi="仿宋_GB2312" w:eastAsia="仿宋_GB2312" w:cs="仿宋_GB2312"/>
        </w:rPr>
        <w:t>（二）驾驶人和乘</w:t>
      </w:r>
      <w:r>
        <w:rPr>
          <w:rFonts w:hint="eastAsia" w:ascii="仿宋_GB2312" w:hAnsi="仿宋_GB2312" w:cs="仿宋_GB2312"/>
          <w:lang w:eastAsia="zh-CN"/>
        </w:rPr>
        <w:t>车</w:t>
      </w:r>
      <w:r>
        <w:rPr>
          <w:rFonts w:hint="eastAsia" w:ascii="仿宋_GB2312" w:hAnsi="仿宋_GB2312" w:eastAsia="仿宋_GB2312" w:cs="仿宋_GB2312"/>
        </w:rPr>
        <w:t>人应当规范佩戴符合相关</w:t>
      </w:r>
      <w:r>
        <w:rPr>
          <w:rFonts w:hint="eastAsia" w:ascii="仿宋_GB2312" w:hAnsi="仿宋_GB2312" w:cs="仿宋_GB2312"/>
          <w:lang w:eastAsia="zh-CN"/>
        </w:rPr>
        <w:t>质量</w:t>
      </w:r>
      <w:r>
        <w:rPr>
          <w:rFonts w:hint="eastAsia" w:ascii="仿宋_GB2312" w:hAnsi="仿宋_GB2312" w:eastAsia="仿宋_GB2312" w:cs="仿宋_GB2312"/>
        </w:rPr>
        <w:t>标准的安全头盔并系扣牢固；</w:t>
      </w:r>
    </w:p>
    <w:p>
      <w:pPr>
        <w:keepNext w:val="0"/>
        <w:keepLines w:val="0"/>
        <w:pageBreakBefore w:val="0"/>
        <w:tabs>
          <w:tab w:val="left" w:pos="0"/>
        </w:tabs>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rPr>
      </w:pPr>
      <w:r>
        <w:rPr>
          <w:rFonts w:hint="eastAsia" w:ascii="仿宋_GB2312" w:hAnsi="仿宋_GB2312" w:eastAsia="仿宋_GB2312" w:cs="仿宋_GB2312"/>
        </w:rPr>
        <w:t>（三）在非机动车道内行驶；没有划设非机动车道的，应当在确保安全的前提下靠机动车道右侧行驶；</w:t>
      </w:r>
    </w:p>
    <w:p>
      <w:pPr>
        <w:keepNext w:val="0"/>
        <w:keepLines w:val="0"/>
        <w:pageBreakBefore w:val="0"/>
        <w:tabs>
          <w:tab w:val="left" w:pos="0"/>
        </w:tabs>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rPr>
      </w:pPr>
      <w:r>
        <w:rPr>
          <w:rFonts w:hint="eastAsia" w:ascii="仿宋_GB2312" w:hAnsi="仿宋_GB2312" w:eastAsia="仿宋_GB2312" w:cs="仿宋_GB2312"/>
        </w:rPr>
        <w:t>（四）不得超过国家规定的最高行驶时速；</w:t>
      </w:r>
    </w:p>
    <w:p>
      <w:pPr>
        <w:keepNext w:val="0"/>
        <w:keepLines w:val="0"/>
        <w:pageBreakBefore w:val="0"/>
        <w:tabs>
          <w:tab w:val="left" w:pos="0"/>
        </w:tabs>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rPr>
      </w:pPr>
      <w:r>
        <w:rPr>
          <w:rFonts w:hint="eastAsia" w:ascii="仿宋_GB2312" w:hAnsi="仿宋_GB2312" w:eastAsia="仿宋_GB2312" w:cs="仿宋_GB2312"/>
        </w:rPr>
        <w:t>（五）遵守交通信号灯、交通标志、交通标线，服从交通警察指挥；</w:t>
      </w:r>
    </w:p>
    <w:p>
      <w:pPr>
        <w:keepNext w:val="0"/>
        <w:keepLines w:val="0"/>
        <w:pageBreakBefore w:val="0"/>
        <w:tabs>
          <w:tab w:val="left" w:pos="0"/>
        </w:tabs>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rPr>
      </w:pPr>
      <w:r>
        <w:rPr>
          <w:rFonts w:hint="eastAsia" w:ascii="仿宋_GB2312" w:hAnsi="仿宋_GB2312" w:eastAsia="仿宋_GB2312" w:cs="仿宋_GB2312"/>
        </w:rPr>
        <w:t>（六）遇红灯时，在车行道停止线或者待驶（转）区内依次等候；</w:t>
      </w:r>
    </w:p>
    <w:p>
      <w:pPr>
        <w:keepNext w:val="0"/>
        <w:keepLines w:val="0"/>
        <w:pageBreakBefore w:val="0"/>
        <w:tabs>
          <w:tab w:val="left" w:pos="0"/>
        </w:tabs>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rPr>
      </w:pPr>
      <w:r>
        <w:rPr>
          <w:rFonts w:hint="eastAsia" w:ascii="仿宋_GB2312" w:hAnsi="仿宋_GB2312" w:eastAsia="仿宋_GB2312" w:cs="仿宋_GB2312"/>
        </w:rPr>
        <w:t>（七）转弯前注意</w:t>
      </w:r>
      <w:r>
        <w:rPr>
          <w:rFonts w:hint="eastAsia" w:ascii="仿宋_GB2312" w:hAnsi="仿宋_GB2312" w:eastAsia="仿宋_GB2312" w:cs="仿宋_GB2312"/>
          <w:lang w:eastAsia="zh-CN"/>
        </w:rPr>
        <w:t>观察、</w:t>
      </w:r>
      <w:r>
        <w:rPr>
          <w:rFonts w:hint="eastAsia" w:ascii="仿宋_GB2312" w:hAnsi="仿宋_GB2312" w:eastAsia="仿宋_GB2312" w:cs="仿宋_GB2312"/>
        </w:rPr>
        <w:t>减速慢行，转弯时让直行车辆、行人优先通行；</w:t>
      </w:r>
    </w:p>
    <w:p>
      <w:pPr>
        <w:keepNext w:val="0"/>
        <w:keepLines w:val="0"/>
        <w:pageBreakBefore w:val="0"/>
        <w:tabs>
          <w:tab w:val="left" w:pos="0"/>
        </w:tabs>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rPr>
      </w:pPr>
      <w:r>
        <w:rPr>
          <w:rFonts w:hint="eastAsia" w:ascii="仿宋_GB2312" w:hAnsi="仿宋_GB2312" w:eastAsia="仿宋_GB2312" w:cs="仿宋_GB2312"/>
        </w:rPr>
        <w:t>（八）行经人行横道时减速慢行，遇行人正在通过人行横道的，停车让行；</w:t>
      </w:r>
    </w:p>
    <w:p>
      <w:pPr>
        <w:keepNext w:val="0"/>
        <w:keepLines w:val="0"/>
        <w:pageBreakBefore w:val="0"/>
        <w:tabs>
          <w:tab w:val="left" w:pos="0"/>
        </w:tabs>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rPr>
      </w:pPr>
      <w:r>
        <w:rPr>
          <w:rFonts w:hint="eastAsia" w:ascii="仿宋_GB2312" w:hAnsi="仿宋_GB2312" w:eastAsia="仿宋_GB2312" w:cs="仿宋_GB2312"/>
        </w:rPr>
        <w:t>（九）行经没有交通信号的道路时，遇行人横过道路的，应当避让；</w:t>
      </w:r>
    </w:p>
    <w:p>
      <w:pPr>
        <w:keepNext w:val="0"/>
        <w:keepLines w:val="0"/>
        <w:pageBreakBefore w:val="0"/>
        <w:tabs>
          <w:tab w:val="left" w:pos="0"/>
        </w:tabs>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rPr>
      </w:pPr>
      <w:r>
        <w:rPr>
          <w:rFonts w:hint="eastAsia" w:ascii="仿宋_GB2312" w:hAnsi="仿宋_GB2312" w:eastAsia="仿宋_GB2312" w:cs="仿宋_GB2312"/>
        </w:rPr>
        <w:t>（十）在夜间或者遇有雨、雾、霾等低能见度情况行驶时，应当开启照明灯，减速慢行；</w:t>
      </w:r>
    </w:p>
    <w:p>
      <w:pPr>
        <w:keepNext w:val="0"/>
        <w:keepLines w:val="0"/>
        <w:pageBreakBefore w:val="0"/>
        <w:tabs>
          <w:tab w:val="left" w:pos="0"/>
        </w:tabs>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rPr>
      </w:pPr>
      <w:r>
        <w:rPr>
          <w:rFonts w:hint="eastAsia" w:ascii="仿宋_GB2312" w:hAnsi="仿宋_GB2312" w:eastAsia="仿宋_GB2312" w:cs="仿宋_GB2312"/>
        </w:rPr>
        <w:t>（十一）法律、法规关于非机动车道路通行的其他规定。</w:t>
      </w:r>
    </w:p>
    <w:p>
      <w:pPr>
        <w:keepNext w:val="0"/>
        <w:keepLines w:val="0"/>
        <w:pageBreakBefore w:val="0"/>
        <w:numPr>
          <w:ilvl w:val="0"/>
          <w:numId w:val="1"/>
        </w:numPr>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rPr>
      </w:pPr>
      <w:r>
        <w:rPr>
          <w:rFonts w:hint="eastAsia" w:ascii="仿宋_GB2312" w:hAnsi="仿宋_GB2312" w:eastAsia="仿宋_GB2312" w:cs="仿宋_GB2312"/>
        </w:rPr>
        <w:t>电动自行车载人，应当遵守下列规定：</w:t>
      </w:r>
    </w:p>
    <w:p>
      <w:pPr>
        <w:keepNext w:val="0"/>
        <w:keepLines w:val="0"/>
        <w:pageBreakBefore w:val="0"/>
        <w:tabs>
          <w:tab w:val="left" w:pos="0"/>
        </w:tabs>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rPr>
      </w:pPr>
      <w:r>
        <w:rPr>
          <w:rFonts w:hint="eastAsia" w:ascii="仿宋_GB2312" w:hAnsi="仿宋_GB2312" w:eastAsia="仿宋_GB2312" w:cs="仿宋_GB2312"/>
        </w:rPr>
        <w:t>（一）成年人在道路上驾驶电动自行车只能搭载一人，搭载六周岁以下</w:t>
      </w:r>
      <w:r>
        <w:rPr>
          <w:rFonts w:hint="eastAsia" w:ascii="仿宋_GB2312" w:hAnsi="仿宋_GB2312" w:eastAsia="仿宋_GB2312" w:cs="仿宋_GB2312"/>
          <w:lang w:eastAsia="zh-CN"/>
        </w:rPr>
        <w:t>的</w:t>
      </w:r>
      <w:r>
        <w:rPr>
          <w:rFonts w:hint="eastAsia" w:ascii="仿宋_GB2312" w:hAnsi="仿宋_GB2312" w:eastAsia="仿宋_GB2312" w:cs="仿宋_GB2312"/>
        </w:rPr>
        <w:t>未成年人的应当使用安全座椅；</w:t>
      </w:r>
    </w:p>
    <w:p>
      <w:pPr>
        <w:keepNext w:val="0"/>
        <w:keepLines w:val="0"/>
        <w:pageBreakBefore w:val="0"/>
        <w:tabs>
          <w:tab w:val="left" w:pos="0"/>
        </w:tabs>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rPr>
      </w:pPr>
      <w:r>
        <w:rPr>
          <w:rFonts w:hint="eastAsia" w:ascii="仿宋_GB2312" w:hAnsi="仿宋_GB2312" w:eastAsia="仿宋_GB2312" w:cs="仿宋_GB2312"/>
        </w:rPr>
        <w:t>（二）十六周岁以上</w:t>
      </w:r>
      <w:r>
        <w:rPr>
          <w:rFonts w:hint="eastAsia" w:ascii="仿宋_GB2312" w:hAnsi="仿宋_GB2312" w:eastAsia="仿宋_GB2312" w:cs="仿宋_GB2312"/>
          <w:lang w:eastAsia="zh-CN"/>
        </w:rPr>
        <w:t>的</w:t>
      </w:r>
      <w:r>
        <w:rPr>
          <w:rFonts w:hint="eastAsia" w:ascii="仿宋_GB2312" w:hAnsi="仿宋_GB2312" w:eastAsia="仿宋_GB2312" w:cs="仿宋_GB2312"/>
        </w:rPr>
        <w:t>未成年人驾驶电动自行车不得搭载人员；</w:t>
      </w:r>
    </w:p>
    <w:p>
      <w:pPr>
        <w:keepNext w:val="0"/>
        <w:keepLines w:val="0"/>
        <w:pageBreakBefore w:val="0"/>
        <w:tabs>
          <w:tab w:val="left" w:pos="0"/>
        </w:tabs>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rPr>
      </w:pPr>
      <w:r>
        <w:rPr>
          <w:rFonts w:hint="eastAsia" w:ascii="仿宋_GB2312" w:hAnsi="仿宋_GB2312" w:eastAsia="仿宋_GB2312" w:cs="仿宋_GB2312"/>
        </w:rPr>
        <w:t>（三）电动自行车乘</w:t>
      </w:r>
      <w:r>
        <w:rPr>
          <w:rFonts w:hint="eastAsia" w:ascii="仿宋_GB2312" w:hAnsi="仿宋_GB2312" w:cs="仿宋_GB2312"/>
          <w:lang w:eastAsia="zh-CN"/>
        </w:rPr>
        <w:t>车</w:t>
      </w:r>
      <w:r>
        <w:rPr>
          <w:rFonts w:hint="eastAsia" w:ascii="仿宋_GB2312" w:hAnsi="仿宋_GB2312" w:eastAsia="仿宋_GB2312" w:cs="仿宋_GB2312"/>
        </w:rPr>
        <w:t>人应当在驾驶人后方正向骑坐。</w:t>
      </w:r>
    </w:p>
    <w:p>
      <w:pPr>
        <w:keepNext w:val="0"/>
        <w:keepLines w:val="0"/>
        <w:pageBreakBefore w:val="0"/>
        <w:numPr>
          <w:ilvl w:val="0"/>
          <w:numId w:val="1"/>
        </w:numPr>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bCs/>
        </w:rPr>
      </w:pPr>
      <w:r>
        <w:rPr>
          <w:rFonts w:hint="eastAsia" w:ascii="仿宋_GB2312" w:hAnsi="仿宋_GB2312" w:eastAsia="仿宋_GB2312" w:cs="仿宋_GB2312"/>
        </w:rPr>
        <w:t>在电动自行车上装载物品的，</w:t>
      </w:r>
      <w:r>
        <w:rPr>
          <w:rFonts w:hint="eastAsia" w:ascii="仿宋_GB2312" w:hAnsi="仿宋_GB2312" w:eastAsia="仿宋_GB2312" w:cs="仿宋_GB2312"/>
          <w:bCs/>
          <w:spacing w:val="-6"/>
        </w:rPr>
        <w:t>应当遵守相关法律、法规规定</w:t>
      </w:r>
      <w:r>
        <w:rPr>
          <w:rFonts w:hint="eastAsia" w:ascii="仿宋_GB2312" w:hAnsi="仿宋_GB2312" w:eastAsia="仿宋_GB2312" w:cs="仿宋_GB2312"/>
        </w:rPr>
        <w:t>并采取加固措施，防止发生物品散落、飘洒等影响道路通行的情况。</w:t>
      </w:r>
    </w:p>
    <w:p>
      <w:pPr>
        <w:keepNext w:val="0"/>
        <w:keepLines w:val="0"/>
        <w:pageBreakBefore w:val="0"/>
        <w:numPr>
          <w:ilvl w:val="0"/>
          <w:numId w:val="1"/>
        </w:numPr>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rPr>
      </w:pPr>
      <w:r>
        <w:rPr>
          <w:rFonts w:hint="eastAsia" w:ascii="仿宋_GB2312" w:hAnsi="仿宋_GB2312" w:eastAsia="仿宋_GB2312" w:cs="仿宋_GB2312"/>
        </w:rPr>
        <w:t>禁止下列驾驶电动自行车的行为：</w:t>
      </w:r>
    </w:p>
    <w:p>
      <w:pPr>
        <w:keepNext w:val="0"/>
        <w:keepLines w:val="0"/>
        <w:pageBreakBefore w:val="0"/>
        <w:tabs>
          <w:tab w:val="left" w:pos="0"/>
        </w:tabs>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rPr>
      </w:pPr>
      <w:r>
        <w:rPr>
          <w:rFonts w:hint="eastAsia" w:ascii="仿宋_GB2312" w:hAnsi="仿宋_GB2312" w:eastAsia="仿宋_GB2312" w:cs="仿宋_GB2312"/>
        </w:rPr>
        <w:t>（一）饮酒或者服用国家管制的精神药品或者麻醉药品后驾驶电动自行车；</w:t>
      </w:r>
    </w:p>
    <w:p>
      <w:pPr>
        <w:keepNext w:val="0"/>
        <w:keepLines w:val="0"/>
        <w:pageBreakBefore w:val="0"/>
        <w:tabs>
          <w:tab w:val="left" w:pos="0"/>
        </w:tabs>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rPr>
      </w:pPr>
      <w:r>
        <w:rPr>
          <w:rFonts w:hint="eastAsia" w:ascii="仿宋_GB2312" w:hAnsi="仿宋_GB2312" w:eastAsia="仿宋_GB2312" w:cs="仿宋_GB2312"/>
        </w:rPr>
        <w:t>（二）进入高速公路、城市快速路、高架桥、专供机动车通行的立交桥或者其他机动车专用道路、电动自行车限行区域；</w:t>
      </w:r>
    </w:p>
    <w:p>
      <w:pPr>
        <w:keepNext w:val="0"/>
        <w:keepLines w:val="0"/>
        <w:pageBreakBefore w:val="0"/>
        <w:tabs>
          <w:tab w:val="left" w:pos="0"/>
        </w:tabs>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rPr>
      </w:pPr>
      <w:r>
        <w:rPr>
          <w:rFonts w:hint="eastAsia" w:ascii="仿宋_GB2312" w:hAnsi="仿宋_GB2312" w:eastAsia="仿宋_GB2312" w:cs="仿宋_GB2312"/>
        </w:rPr>
        <w:t>（三）在道路上学习驾驶电动自行车；</w:t>
      </w:r>
    </w:p>
    <w:p>
      <w:pPr>
        <w:keepNext w:val="0"/>
        <w:keepLines w:val="0"/>
        <w:pageBreakBefore w:val="0"/>
        <w:tabs>
          <w:tab w:val="left" w:pos="0"/>
        </w:tabs>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rPr>
      </w:pPr>
      <w:r>
        <w:rPr>
          <w:rFonts w:hint="eastAsia" w:ascii="仿宋_GB2312" w:hAnsi="仿宋_GB2312" w:eastAsia="仿宋_GB2312" w:cs="仿宋_GB2312"/>
        </w:rPr>
        <w:t>（四）遇有车辆临近时，突然加速横穿机动车道或者突然变向行驶等危险驾驶行为；</w:t>
      </w:r>
    </w:p>
    <w:p>
      <w:pPr>
        <w:keepNext w:val="0"/>
        <w:keepLines w:val="0"/>
        <w:pageBreakBefore w:val="0"/>
        <w:tabs>
          <w:tab w:val="left" w:pos="0"/>
        </w:tabs>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rPr>
      </w:pPr>
      <w:r>
        <w:rPr>
          <w:rFonts w:hint="eastAsia" w:ascii="仿宋_GB2312" w:hAnsi="仿宋_GB2312" w:eastAsia="仿宋_GB2312" w:cs="仿宋_GB2312"/>
        </w:rPr>
        <w:t>（五）双手离把、扶身并行、互相追逐、超速行驶、曲折竞驶、逆向行驶、竞技、表演等危害道路交通安全的行为；</w:t>
      </w:r>
    </w:p>
    <w:p>
      <w:pPr>
        <w:keepNext w:val="0"/>
        <w:keepLines w:val="0"/>
        <w:pageBreakBefore w:val="0"/>
        <w:tabs>
          <w:tab w:val="left" w:pos="0"/>
        </w:tabs>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rPr>
      </w:pPr>
      <w:r>
        <w:rPr>
          <w:rFonts w:hint="eastAsia" w:ascii="仿宋_GB2312" w:hAnsi="仿宋_GB2312" w:eastAsia="仿宋_GB2312" w:cs="仿宋_GB2312"/>
        </w:rPr>
        <w:t>（六）牵引动物；</w:t>
      </w:r>
    </w:p>
    <w:p>
      <w:pPr>
        <w:keepNext w:val="0"/>
        <w:keepLines w:val="0"/>
        <w:pageBreakBefore w:val="0"/>
        <w:tabs>
          <w:tab w:val="left" w:pos="0"/>
        </w:tabs>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rPr>
      </w:pPr>
      <w:r>
        <w:rPr>
          <w:rFonts w:hint="eastAsia" w:ascii="仿宋_GB2312" w:hAnsi="仿宋_GB2312" w:eastAsia="仿宋_GB2312" w:cs="仿宋_GB2312"/>
        </w:rPr>
        <w:t>（七）牵引或者攀扶机动车、非机动车或者被机动车、非机动车牵引；</w:t>
      </w:r>
    </w:p>
    <w:p>
      <w:pPr>
        <w:keepNext w:val="0"/>
        <w:keepLines w:val="0"/>
        <w:pageBreakBefore w:val="0"/>
        <w:tabs>
          <w:tab w:val="left" w:pos="0"/>
        </w:tabs>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rPr>
      </w:pPr>
      <w:r>
        <w:rPr>
          <w:rFonts w:hint="eastAsia" w:ascii="仿宋_GB2312" w:hAnsi="仿宋_GB2312" w:eastAsia="仿宋_GB2312" w:cs="仿宋_GB2312"/>
        </w:rPr>
        <w:t>（八）吸烟、饮食，浏览、使用手持电话或者其他电子通讯设备等妨碍</w:t>
      </w:r>
      <w:r>
        <w:rPr>
          <w:rFonts w:hint="eastAsia" w:ascii="仿宋_GB2312" w:hAnsi="仿宋_GB2312" w:cs="仿宋_GB2312"/>
          <w:lang w:eastAsia="zh-CN"/>
        </w:rPr>
        <w:t>驾驶</w:t>
      </w:r>
      <w:r>
        <w:rPr>
          <w:rFonts w:hint="eastAsia" w:ascii="仿宋_GB2312" w:hAnsi="仿宋_GB2312" w:eastAsia="仿宋_GB2312" w:cs="仿宋_GB2312"/>
        </w:rPr>
        <w:t>安全的行为；</w:t>
      </w:r>
    </w:p>
    <w:p>
      <w:pPr>
        <w:keepNext w:val="0"/>
        <w:keepLines w:val="0"/>
        <w:pageBreakBefore w:val="0"/>
        <w:tabs>
          <w:tab w:val="left" w:pos="0"/>
        </w:tabs>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rPr>
      </w:pPr>
      <w:r>
        <w:rPr>
          <w:rFonts w:hint="eastAsia" w:ascii="仿宋_GB2312" w:hAnsi="仿宋_GB2312" w:eastAsia="仿宋_GB2312" w:cs="仿宋_GB2312"/>
        </w:rPr>
        <w:t>（九）法律、法规规定的其他禁止性行为。</w:t>
      </w:r>
    </w:p>
    <w:p>
      <w:pPr>
        <w:keepNext w:val="0"/>
        <w:keepLines w:val="0"/>
        <w:pageBreakBefore w:val="0"/>
        <w:numPr>
          <w:ilvl w:val="0"/>
          <w:numId w:val="1"/>
        </w:numPr>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rPr>
      </w:pPr>
      <w:r>
        <w:rPr>
          <w:rFonts w:hint="eastAsia" w:ascii="仿宋_GB2312" w:hAnsi="仿宋_GB2312" w:eastAsia="仿宋_GB2312" w:cs="仿宋_GB2312"/>
        </w:rPr>
        <w:t>电动自行车的制动、喇叭、夜间照明和反光装置等安全设备性能不符合安全要求的，不得上道路行驶。</w:t>
      </w:r>
    </w:p>
    <w:p>
      <w:pPr>
        <w:keepNext w:val="0"/>
        <w:keepLines w:val="0"/>
        <w:pageBreakBefore w:val="0"/>
        <w:numPr>
          <w:ilvl w:val="0"/>
          <w:numId w:val="1"/>
        </w:numPr>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bCs/>
        </w:rPr>
      </w:pPr>
      <w:r>
        <w:rPr>
          <w:rFonts w:hint="eastAsia" w:ascii="仿宋_GB2312" w:hAnsi="仿宋_GB2312" w:eastAsia="仿宋_GB2312" w:cs="仿宋_GB2312"/>
          <w:bCs/>
        </w:rPr>
        <w:t>市、县、自治县人民政府城市管理部门应当按照相关规划组织落实电动自行车道路停放点的设置工作，加强电动自行车道路停放点的日常管理。</w:t>
      </w:r>
    </w:p>
    <w:p>
      <w:pPr>
        <w:keepNext w:val="0"/>
        <w:keepLines w:val="0"/>
        <w:pageBreakBefore w:val="0"/>
        <w:tabs>
          <w:tab w:val="left" w:pos="0"/>
        </w:tabs>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rPr>
      </w:pPr>
      <w:r>
        <w:rPr>
          <w:rFonts w:hint="eastAsia" w:ascii="仿宋_GB2312" w:hAnsi="仿宋_GB2312" w:eastAsia="仿宋_GB2312" w:cs="仿宋_GB2312"/>
        </w:rPr>
        <w:t>车站、广场、公园、体育场馆、农贸市场、商场、医疗卫生机构、教育机构和会展会议中心等公共场所和新建住宅小区应当按照国家、本省有关规范和标准，配套规划建设电动自行车停放场所和充换电设施设备。</w:t>
      </w:r>
    </w:p>
    <w:p>
      <w:pPr>
        <w:keepNext w:val="0"/>
        <w:keepLines w:val="0"/>
        <w:pageBreakBefore w:val="0"/>
        <w:tabs>
          <w:tab w:val="left" w:pos="0"/>
        </w:tabs>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rPr>
      </w:pPr>
      <w:r>
        <w:rPr>
          <w:rFonts w:hint="eastAsia" w:ascii="仿宋_GB2312" w:hAnsi="仿宋_GB2312" w:eastAsia="仿宋_GB2312" w:cs="仿宋_GB2312"/>
        </w:rPr>
        <w:t>已建住宅小区、单位办公场所未建设电动自行车集中停放场所的，有条件的应当划设相对集中的电动自行车停放场所和充换电设施设备。有条件的村民委员会、居民委员会应当划定电动自行车集中停放区域。</w:t>
      </w:r>
    </w:p>
    <w:p>
      <w:pPr>
        <w:keepNext w:val="0"/>
        <w:keepLines w:val="0"/>
        <w:pageBreakBefore w:val="0"/>
        <w:tabs>
          <w:tab w:val="left" w:pos="0"/>
        </w:tabs>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rPr>
      </w:pPr>
      <w:r>
        <w:rPr>
          <w:rFonts w:hint="eastAsia" w:ascii="仿宋_GB2312" w:hAnsi="仿宋_GB2312" w:eastAsia="仿宋_GB2312" w:cs="仿宋_GB2312"/>
        </w:rPr>
        <w:t>省和市、县、自治县人民政府应当加大对已建成的住宅小区、城中村</w:t>
      </w:r>
      <w:r>
        <w:rPr>
          <w:rFonts w:hint="eastAsia" w:ascii="仿宋_GB2312" w:hAnsi="仿宋_GB2312" w:eastAsia="仿宋_GB2312" w:cs="仿宋_GB2312"/>
          <w:bCs/>
        </w:rPr>
        <w:t>电动自行车</w:t>
      </w:r>
      <w:r>
        <w:rPr>
          <w:rFonts w:hint="eastAsia" w:ascii="仿宋_GB2312" w:hAnsi="仿宋_GB2312" w:eastAsia="仿宋_GB2312" w:cs="仿宋_GB2312"/>
        </w:rPr>
        <w:t>集中停放场所及充电设施建设的投入，推动新建、改建、扩建敞开式地面车棚等</w:t>
      </w:r>
      <w:r>
        <w:rPr>
          <w:rFonts w:hint="eastAsia" w:ascii="仿宋_GB2312" w:hAnsi="仿宋_GB2312" w:eastAsia="仿宋_GB2312" w:cs="仿宋_GB2312"/>
          <w:bCs/>
        </w:rPr>
        <w:t>电动自行车</w:t>
      </w:r>
      <w:r>
        <w:rPr>
          <w:rFonts w:hint="eastAsia" w:ascii="仿宋_GB2312" w:hAnsi="仿宋_GB2312" w:eastAsia="仿宋_GB2312" w:cs="仿宋_GB2312"/>
        </w:rPr>
        <w:t>集中停放场所及充换电设施。</w:t>
      </w:r>
    </w:p>
    <w:p>
      <w:pPr>
        <w:keepNext w:val="0"/>
        <w:keepLines w:val="0"/>
        <w:pageBreakBefore w:val="0"/>
        <w:tabs>
          <w:tab w:val="left" w:pos="0"/>
        </w:tabs>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rPr>
      </w:pPr>
      <w:r>
        <w:rPr>
          <w:rFonts w:hint="eastAsia" w:ascii="仿宋_GB2312" w:hAnsi="仿宋_GB2312" w:eastAsia="仿宋_GB2312" w:cs="仿宋_GB2312"/>
        </w:rPr>
        <w:t>电动自行车停放场所的管理、使用单位应当按照规划用途使用电动自行车停放和充换电设施，禁止擅自停用或者改变用途。</w:t>
      </w:r>
    </w:p>
    <w:p>
      <w:pPr>
        <w:keepNext w:val="0"/>
        <w:keepLines w:val="0"/>
        <w:pageBreakBefore w:val="0"/>
        <w:numPr>
          <w:ilvl w:val="0"/>
          <w:numId w:val="1"/>
        </w:numPr>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rPr>
      </w:pPr>
      <w:r>
        <w:rPr>
          <w:rFonts w:hint="eastAsia" w:ascii="仿宋_GB2312" w:hAnsi="仿宋_GB2312" w:eastAsia="仿宋_GB2312" w:cs="仿宋_GB2312"/>
        </w:rPr>
        <w:t>禁止在下列区域停放电动自行车：</w:t>
      </w:r>
    </w:p>
    <w:p>
      <w:pPr>
        <w:keepNext w:val="0"/>
        <w:keepLines w:val="0"/>
        <w:pageBreakBefore w:val="0"/>
        <w:tabs>
          <w:tab w:val="left" w:pos="0"/>
        </w:tabs>
        <w:kinsoku/>
        <w:wordWrap/>
        <w:overflowPunct/>
        <w:topLinePunct w:val="0"/>
        <w:autoSpaceDE/>
        <w:autoSpaceDN/>
        <w:bidi w:val="0"/>
        <w:adjustRightInd/>
        <w:snapToGrid/>
        <w:spacing w:line="560" w:lineRule="exact"/>
        <w:ind w:left="0" w:firstLine="616" w:firstLineChars="200"/>
        <w:textAlignment w:val="auto"/>
        <w:rPr>
          <w:rFonts w:hint="eastAsia" w:ascii="仿宋_GB2312" w:hAnsi="仿宋_GB2312" w:eastAsia="仿宋_GB2312" w:cs="仿宋_GB2312"/>
          <w:spacing w:val="-6"/>
        </w:rPr>
      </w:pPr>
      <w:r>
        <w:rPr>
          <w:rFonts w:hint="eastAsia" w:ascii="仿宋_GB2312" w:hAnsi="仿宋_GB2312" w:eastAsia="仿宋_GB2312" w:cs="仿宋_GB2312"/>
          <w:spacing w:val="-6"/>
        </w:rPr>
        <w:t>（一）机动车道、非机动车道、盲道、人行道的禁止停放区域；</w:t>
      </w:r>
    </w:p>
    <w:p>
      <w:pPr>
        <w:keepNext w:val="0"/>
        <w:keepLines w:val="0"/>
        <w:pageBreakBefore w:val="0"/>
        <w:tabs>
          <w:tab w:val="left" w:pos="0"/>
        </w:tabs>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rPr>
      </w:pPr>
      <w:r>
        <w:rPr>
          <w:rFonts w:hint="eastAsia" w:ascii="仿宋_GB2312" w:hAnsi="仿宋_GB2312" w:eastAsia="仿宋_GB2312" w:cs="仿宋_GB2312"/>
        </w:rPr>
        <w:t>（二）消防通道、疏散通道、安全出口等专用通道；</w:t>
      </w:r>
    </w:p>
    <w:p>
      <w:pPr>
        <w:keepNext w:val="0"/>
        <w:keepLines w:val="0"/>
        <w:pageBreakBefore w:val="0"/>
        <w:tabs>
          <w:tab w:val="left" w:pos="0"/>
        </w:tabs>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lang w:eastAsia="zh-CN"/>
        </w:rPr>
      </w:pPr>
      <w:r>
        <w:rPr>
          <w:rFonts w:hint="eastAsia" w:ascii="仿宋_GB2312" w:hAnsi="仿宋_GB2312" w:eastAsia="仿宋_GB2312" w:cs="仿宋_GB2312"/>
          <w:lang w:eastAsia="zh-CN"/>
        </w:rPr>
        <w:t>（三）</w:t>
      </w:r>
      <w:r>
        <w:rPr>
          <w:rFonts w:hint="eastAsia" w:ascii="仿宋_GB2312" w:hAnsi="仿宋_GB2312" w:eastAsia="仿宋_GB2312" w:cs="仿宋_GB2312"/>
          <w:i w:val="0"/>
          <w:iCs w:val="0"/>
          <w:caps w:val="0"/>
          <w:color w:val="333333"/>
          <w:spacing w:val="0"/>
          <w:sz w:val="32"/>
          <w:szCs w:val="32"/>
          <w:shd w:val="clear" w:fill="FFFFFF"/>
        </w:rPr>
        <w:t>建筑物首层门厅、共用走道、楼梯间、楼道等共用部位</w:t>
      </w:r>
      <w:r>
        <w:rPr>
          <w:rFonts w:hint="eastAsia" w:ascii="仿宋_GB2312" w:hAnsi="仿宋_GB2312" w:eastAsia="仿宋_GB2312" w:cs="仿宋_GB2312"/>
          <w:i w:val="0"/>
          <w:iCs w:val="0"/>
          <w:caps w:val="0"/>
          <w:color w:val="333333"/>
          <w:spacing w:val="0"/>
          <w:sz w:val="32"/>
          <w:szCs w:val="32"/>
          <w:shd w:val="clear" w:fill="FFFFFF"/>
          <w:lang w:eastAsia="zh-CN"/>
        </w:rPr>
        <w:t>；</w:t>
      </w:r>
    </w:p>
    <w:p>
      <w:pPr>
        <w:keepNext w:val="0"/>
        <w:keepLines w:val="0"/>
        <w:pageBreakBefore w:val="0"/>
        <w:tabs>
          <w:tab w:val="left" w:pos="0"/>
        </w:tabs>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rPr>
      </w:pPr>
      <w:r>
        <w:rPr>
          <w:rFonts w:hint="eastAsia" w:ascii="仿宋_GB2312" w:hAnsi="仿宋_GB2312" w:eastAsia="仿宋_GB2312" w:cs="仿宋_GB2312"/>
        </w:rPr>
        <w:t>（</w:t>
      </w:r>
      <w:r>
        <w:rPr>
          <w:rFonts w:hint="eastAsia" w:ascii="仿宋_GB2312" w:hAnsi="仿宋_GB2312" w:eastAsia="仿宋_GB2312" w:cs="仿宋_GB2312"/>
          <w:lang w:eastAsia="zh-CN"/>
        </w:rPr>
        <w:t>四</w:t>
      </w:r>
      <w:r>
        <w:rPr>
          <w:rFonts w:hint="eastAsia" w:ascii="仿宋_GB2312" w:hAnsi="仿宋_GB2312" w:eastAsia="仿宋_GB2312" w:cs="仿宋_GB2312"/>
        </w:rPr>
        <w:t>）铁路道口；</w:t>
      </w:r>
    </w:p>
    <w:p>
      <w:pPr>
        <w:keepNext w:val="0"/>
        <w:keepLines w:val="0"/>
        <w:pageBreakBefore w:val="0"/>
        <w:tabs>
          <w:tab w:val="left" w:pos="0"/>
        </w:tabs>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rPr>
      </w:pPr>
      <w:r>
        <w:rPr>
          <w:rFonts w:hint="eastAsia" w:ascii="仿宋_GB2312" w:hAnsi="仿宋_GB2312" w:eastAsia="仿宋_GB2312" w:cs="仿宋_GB2312"/>
        </w:rPr>
        <w:t>（</w:t>
      </w:r>
      <w:r>
        <w:rPr>
          <w:rFonts w:hint="eastAsia" w:ascii="仿宋_GB2312" w:hAnsi="仿宋_GB2312" w:eastAsia="仿宋_GB2312" w:cs="仿宋_GB2312"/>
          <w:lang w:eastAsia="zh-CN"/>
        </w:rPr>
        <w:t>五</w:t>
      </w:r>
      <w:r>
        <w:rPr>
          <w:rFonts w:hint="eastAsia" w:ascii="仿宋_GB2312" w:hAnsi="仿宋_GB2312" w:eastAsia="仿宋_GB2312" w:cs="仿宋_GB2312"/>
        </w:rPr>
        <w:t>）其他公共场所划定的禁止停放区域。</w:t>
      </w:r>
    </w:p>
    <w:p>
      <w:pPr>
        <w:keepNext w:val="0"/>
        <w:keepLines w:val="0"/>
        <w:pageBreakBefore w:val="0"/>
        <w:tabs>
          <w:tab w:val="left" w:pos="0"/>
        </w:tabs>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lang w:eastAsia="zh-CN"/>
        </w:rPr>
      </w:pPr>
      <w:r>
        <w:rPr>
          <w:rFonts w:hint="eastAsia" w:ascii="仿宋_GB2312" w:hAnsi="仿宋_GB2312" w:eastAsia="仿宋_GB2312" w:cs="仿宋_GB2312"/>
          <w:lang w:eastAsia="zh-CN"/>
        </w:rPr>
        <w:t>电动自行车禁止进入载有人员的电梯。</w:t>
      </w:r>
    </w:p>
    <w:p>
      <w:pPr>
        <w:keepNext w:val="0"/>
        <w:keepLines w:val="0"/>
        <w:pageBreakBefore w:val="0"/>
        <w:numPr>
          <w:ilvl w:val="0"/>
          <w:numId w:val="1"/>
        </w:numPr>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rPr>
      </w:pPr>
      <w:r>
        <w:rPr>
          <w:rFonts w:hint="eastAsia" w:ascii="仿宋_GB2312" w:hAnsi="仿宋_GB2312" w:eastAsia="仿宋_GB2312" w:cs="仿宋_GB2312"/>
        </w:rPr>
        <w:t>鼓励</w:t>
      </w:r>
      <w:r>
        <w:rPr>
          <w:rFonts w:hint="eastAsia" w:ascii="仿宋_GB2312" w:hAnsi="仿宋_GB2312" w:eastAsia="仿宋_GB2312" w:cs="仿宋_GB2312"/>
          <w:bCs/>
        </w:rPr>
        <w:t>电动自行车集中停放场所设置具备定时充电、自动断电、故障报警等功能的智能充电控制设施</w:t>
      </w:r>
      <w:r>
        <w:rPr>
          <w:rFonts w:hint="eastAsia" w:ascii="仿宋_GB2312" w:hAnsi="仿宋_GB2312" w:eastAsia="仿宋_GB2312" w:cs="仿宋_GB2312"/>
          <w:shd w:val="clear" w:color="auto" w:fill="FFFFFF"/>
          <w:lang w:bidi="ar"/>
        </w:rPr>
        <w:t>。</w:t>
      </w:r>
    </w:p>
    <w:p>
      <w:pPr>
        <w:keepNext w:val="0"/>
        <w:keepLines w:val="0"/>
        <w:pageBreakBefore w:val="0"/>
        <w:shd w:val="clear" w:color="auto" w:fill="FFFFFF"/>
        <w:tabs>
          <w:tab w:val="left" w:pos="0"/>
        </w:tabs>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bCs/>
        </w:rPr>
      </w:pPr>
      <w:r>
        <w:rPr>
          <w:rFonts w:hint="eastAsia" w:ascii="仿宋_GB2312" w:hAnsi="仿宋_GB2312" w:eastAsia="仿宋_GB2312" w:cs="仿宋_GB2312"/>
          <w:bCs/>
        </w:rPr>
        <w:t>有关部门、单位、物业服务企业应当定期检修电动自行车充电线路，防止线路老化、短路。</w:t>
      </w:r>
    </w:p>
    <w:p>
      <w:pPr>
        <w:keepNext w:val="0"/>
        <w:keepLines w:val="0"/>
        <w:pageBreakBefore w:val="0"/>
        <w:numPr>
          <w:ilvl w:val="0"/>
          <w:numId w:val="1"/>
        </w:numPr>
        <w:shd w:val="clear" w:color="auto" w:fill="FFFFFF"/>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rPr>
      </w:pPr>
      <w:r>
        <w:rPr>
          <w:rFonts w:hint="eastAsia" w:ascii="仿宋_GB2312" w:hAnsi="仿宋_GB2312" w:eastAsia="仿宋_GB2312" w:cs="仿宋_GB2312"/>
        </w:rPr>
        <w:t>禁止下列电动自行车充电行为：</w:t>
      </w:r>
    </w:p>
    <w:p>
      <w:pPr>
        <w:keepNext w:val="0"/>
        <w:keepLines w:val="0"/>
        <w:pageBreakBefore w:val="0"/>
        <w:shd w:val="clear" w:color="auto" w:fill="FFFFFF"/>
        <w:tabs>
          <w:tab w:val="left" w:pos="0"/>
        </w:tabs>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rPr>
      </w:pPr>
      <w:r>
        <w:rPr>
          <w:rFonts w:hint="eastAsia" w:ascii="仿宋_GB2312" w:hAnsi="仿宋_GB2312" w:eastAsia="仿宋_GB2312" w:cs="仿宋_GB2312"/>
        </w:rPr>
        <w:t>（一）在禁止停放区域充电；</w:t>
      </w:r>
    </w:p>
    <w:p>
      <w:pPr>
        <w:keepNext w:val="0"/>
        <w:keepLines w:val="0"/>
        <w:pageBreakBefore w:val="0"/>
        <w:shd w:val="clear" w:color="auto" w:fill="FFFFFF"/>
        <w:tabs>
          <w:tab w:val="left" w:pos="0"/>
        </w:tabs>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bCs/>
        </w:rPr>
      </w:pPr>
      <w:r>
        <w:rPr>
          <w:rFonts w:hint="eastAsia" w:ascii="仿宋_GB2312" w:hAnsi="仿宋_GB2312" w:eastAsia="仿宋_GB2312" w:cs="仿宋_GB2312"/>
        </w:rPr>
        <w:t>（二）</w:t>
      </w:r>
      <w:r>
        <w:rPr>
          <w:rFonts w:hint="eastAsia" w:ascii="仿宋_GB2312" w:hAnsi="仿宋_GB2312" w:eastAsia="仿宋_GB2312" w:cs="仿宋_GB2312"/>
          <w:bCs/>
        </w:rPr>
        <w:t>在非集中充电的室内场所充电；</w:t>
      </w:r>
    </w:p>
    <w:p>
      <w:pPr>
        <w:keepNext w:val="0"/>
        <w:keepLines w:val="0"/>
        <w:pageBreakBefore w:val="0"/>
        <w:shd w:val="clear" w:color="auto" w:fill="FFFFFF"/>
        <w:tabs>
          <w:tab w:val="left" w:pos="0"/>
        </w:tabs>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rPr>
      </w:pPr>
      <w:r>
        <w:rPr>
          <w:rFonts w:hint="eastAsia" w:ascii="仿宋_GB2312" w:hAnsi="仿宋_GB2312" w:eastAsia="仿宋_GB2312" w:cs="仿宋_GB2312"/>
        </w:rPr>
        <w:t>（三）在没有防火隔墙的群租屋和人员密集场所充电；</w:t>
      </w:r>
    </w:p>
    <w:p>
      <w:pPr>
        <w:keepNext w:val="0"/>
        <w:keepLines w:val="0"/>
        <w:pageBreakBefore w:val="0"/>
        <w:shd w:val="clear" w:color="auto" w:fill="FFFFFF"/>
        <w:tabs>
          <w:tab w:val="left" w:pos="0"/>
        </w:tabs>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rPr>
      </w:pPr>
      <w:r>
        <w:rPr>
          <w:rFonts w:hint="eastAsia" w:ascii="仿宋_GB2312" w:hAnsi="仿宋_GB2312" w:eastAsia="仿宋_GB2312" w:cs="仿宋_GB2312"/>
        </w:rPr>
        <w:t>（四）圈占、遮挡消火栓或者占用防火间距充电；</w:t>
      </w:r>
    </w:p>
    <w:p>
      <w:pPr>
        <w:keepNext w:val="0"/>
        <w:keepLines w:val="0"/>
        <w:pageBreakBefore w:val="0"/>
        <w:shd w:val="clear" w:color="auto" w:fill="FFFFFF"/>
        <w:tabs>
          <w:tab w:val="left" w:pos="0"/>
        </w:tabs>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rPr>
      </w:pPr>
      <w:r>
        <w:rPr>
          <w:rFonts w:hint="eastAsia" w:ascii="仿宋_GB2312" w:hAnsi="仿宋_GB2312" w:eastAsia="仿宋_GB2312" w:cs="仿宋_GB2312"/>
        </w:rPr>
        <w:t>（五）违反安全用电要求乱拉电线和插座充电；</w:t>
      </w:r>
    </w:p>
    <w:p>
      <w:pPr>
        <w:keepNext w:val="0"/>
        <w:keepLines w:val="0"/>
        <w:pageBreakBefore w:val="0"/>
        <w:shd w:val="clear" w:color="auto" w:fill="FFFFFF"/>
        <w:tabs>
          <w:tab w:val="left" w:pos="0"/>
        </w:tabs>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rPr>
      </w:pPr>
      <w:r>
        <w:rPr>
          <w:rFonts w:hint="eastAsia" w:ascii="仿宋_GB2312" w:hAnsi="仿宋_GB2312" w:eastAsia="仿宋_GB2312" w:cs="仿宋_GB2312"/>
        </w:rPr>
        <w:t>（六）使用老化、破损的蓄电池、充电器、插座充电；</w:t>
      </w:r>
    </w:p>
    <w:p>
      <w:pPr>
        <w:keepNext w:val="0"/>
        <w:keepLines w:val="0"/>
        <w:pageBreakBefore w:val="0"/>
        <w:shd w:val="clear" w:color="auto" w:fill="FFFFFF"/>
        <w:tabs>
          <w:tab w:val="left" w:pos="0"/>
        </w:tabs>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rPr>
      </w:pPr>
      <w:r>
        <w:rPr>
          <w:rFonts w:hint="eastAsia" w:ascii="仿宋_GB2312" w:hAnsi="仿宋_GB2312" w:eastAsia="仿宋_GB2312" w:cs="仿宋_GB2312"/>
        </w:rPr>
        <w:t>（七）其他违反消防安全规定的行为。</w:t>
      </w:r>
    </w:p>
    <w:p>
      <w:pPr>
        <w:keepNext w:val="0"/>
        <w:keepLines w:val="0"/>
        <w:pageBreakBefore w:val="0"/>
        <w:numPr>
          <w:ilvl w:val="0"/>
          <w:numId w:val="1"/>
        </w:numPr>
        <w:shd w:val="clear" w:color="auto" w:fill="FFFFFF"/>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bCs/>
        </w:rPr>
      </w:pPr>
      <w:r>
        <w:rPr>
          <w:rFonts w:hint="eastAsia" w:ascii="仿宋_GB2312" w:hAnsi="仿宋_GB2312" w:eastAsia="仿宋_GB2312" w:cs="仿宋_GB2312"/>
          <w:bCs/>
        </w:rPr>
        <w:t>单位、物业服务企业</w:t>
      </w:r>
      <w:r>
        <w:rPr>
          <w:rFonts w:hint="eastAsia" w:ascii="仿宋_GB2312" w:hAnsi="仿宋_GB2312" w:eastAsia="仿宋_GB2312" w:cs="仿宋_GB2312"/>
          <w:bCs/>
          <w:lang w:eastAsia="zh-CN"/>
        </w:rPr>
        <w:t>、业主委员会</w:t>
      </w:r>
      <w:r>
        <w:rPr>
          <w:rFonts w:hint="eastAsia" w:ascii="仿宋_GB2312" w:hAnsi="仿宋_GB2312" w:eastAsia="仿宋_GB2312" w:cs="仿宋_GB2312"/>
          <w:bCs/>
        </w:rPr>
        <w:t>和村民委员会、居民委员会发现电动自行车违规停放、充电的，应当劝阻、制止；对不听劝阻、制止的，应当及时向综合行政执法部门、消防救援机构报告。</w:t>
      </w:r>
    </w:p>
    <w:p>
      <w:pPr>
        <w:keepNext w:val="0"/>
        <w:keepLines w:val="0"/>
        <w:pageBreakBefore w:val="0"/>
        <w:shd w:val="clear" w:color="auto" w:fill="FFFFFF"/>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bCs/>
          <w:color w:val="000000"/>
        </w:rPr>
      </w:pPr>
    </w:p>
    <w:p>
      <w:pPr>
        <w:keepNext w:val="0"/>
        <w:keepLines w:val="0"/>
        <w:pageBreakBefore w:val="0"/>
        <w:shd w:val="clear" w:color="auto" w:fill="FFFFFF"/>
        <w:tabs>
          <w:tab w:val="left" w:pos="0"/>
        </w:tabs>
        <w:kinsoku/>
        <w:wordWrap/>
        <w:overflowPunct/>
        <w:topLinePunct w:val="0"/>
        <w:autoSpaceDE/>
        <w:autoSpaceDN/>
        <w:bidi w:val="0"/>
        <w:adjustRightInd/>
        <w:snapToGrid/>
        <w:spacing w:line="560" w:lineRule="exact"/>
        <w:ind w:left="0"/>
        <w:jc w:val="center"/>
        <w:textAlignment w:val="auto"/>
        <w:rPr>
          <w:rFonts w:hint="eastAsia" w:ascii="黑体" w:hAnsi="黑体" w:eastAsia="黑体" w:cs="黑体"/>
          <w:bCs/>
        </w:rPr>
      </w:pPr>
      <w:bookmarkStart w:id="3" w:name="_TocEAF4B3532431124CFAB94D81AA2A4AFE"/>
      <w:r>
        <w:rPr>
          <w:rFonts w:hint="eastAsia" w:ascii="黑体" w:hAnsi="黑体" w:eastAsia="黑体" w:cs="黑体"/>
          <w:bCs/>
        </w:rPr>
        <w:t>第四章  法律责任</w:t>
      </w:r>
      <w:bookmarkEnd w:id="3"/>
    </w:p>
    <w:p>
      <w:pPr>
        <w:keepNext w:val="0"/>
        <w:keepLines w:val="0"/>
        <w:pageBreakBefore w:val="0"/>
        <w:numPr>
          <w:ilvl w:val="0"/>
          <w:numId w:val="1"/>
        </w:numPr>
        <w:shd w:val="clear" w:color="auto" w:fill="FFFFFF"/>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rPr>
      </w:pPr>
      <w:r>
        <w:rPr>
          <w:rFonts w:hint="eastAsia" w:ascii="仿宋_GB2312" w:hAnsi="仿宋_GB2312" w:eastAsia="仿宋_GB2312" w:cs="仿宋_GB2312"/>
        </w:rPr>
        <w:t>对电动自行车驾驶人、乘</w:t>
      </w:r>
      <w:r>
        <w:rPr>
          <w:rFonts w:hint="eastAsia" w:ascii="仿宋_GB2312" w:hAnsi="仿宋_GB2312" w:cs="仿宋_GB2312"/>
          <w:lang w:eastAsia="zh-CN"/>
        </w:rPr>
        <w:t>车</w:t>
      </w:r>
      <w:r>
        <w:rPr>
          <w:rFonts w:hint="eastAsia" w:ascii="仿宋_GB2312" w:hAnsi="仿宋_GB2312" w:eastAsia="仿宋_GB2312" w:cs="仿宋_GB2312"/>
        </w:rPr>
        <w:t>人违反道路交通安全管理的违法行为实施行政处罚，纠正违法行为，应当坚持处罚与教育相结合，教育公民、法人或者其他组织自觉守法。</w:t>
      </w:r>
    </w:p>
    <w:p>
      <w:pPr>
        <w:keepNext w:val="0"/>
        <w:keepLines w:val="0"/>
        <w:pageBreakBefore w:val="0"/>
        <w:shd w:val="clear" w:color="auto" w:fill="FFFFFF"/>
        <w:tabs>
          <w:tab w:val="left" w:pos="0"/>
        </w:tabs>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color w:val="000000"/>
        </w:rPr>
      </w:pPr>
      <w:r>
        <w:rPr>
          <w:rFonts w:hint="eastAsia" w:ascii="仿宋_GB2312" w:hAnsi="仿宋_GB2312" w:eastAsia="仿宋_GB2312" w:cs="仿宋_GB2312"/>
        </w:rPr>
        <w:t>电动自行车驾驶人、乘</w:t>
      </w:r>
      <w:r>
        <w:rPr>
          <w:rFonts w:hint="eastAsia" w:ascii="仿宋_GB2312" w:hAnsi="仿宋_GB2312" w:cs="仿宋_GB2312"/>
          <w:lang w:eastAsia="zh-CN"/>
        </w:rPr>
        <w:t>车</w:t>
      </w:r>
      <w:r>
        <w:rPr>
          <w:rFonts w:hint="eastAsia" w:ascii="仿宋_GB2312" w:hAnsi="仿宋_GB2312" w:eastAsia="仿宋_GB2312" w:cs="仿宋_GB2312"/>
        </w:rPr>
        <w:t>人违</w:t>
      </w:r>
      <w:r>
        <w:rPr>
          <w:rFonts w:hint="eastAsia" w:ascii="仿宋_GB2312" w:hAnsi="仿宋_GB2312" w:eastAsia="仿宋_GB2312" w:cs="仿宋_GB2312"/>
          <w:color w:val="000000"/>
        </w:rPr>
        <w:t>反道路交通安全法律、法规情节轻微，自愿接受教育协助维护交通秩序的，可以免于处罚。</w:t>
      </w:r>
    </w:p>
    <w:p>
      <w:pPr>
        <w:keepNext w:val="0"/>
        <w:keepLines w:val="0"/>
        <w:pageBreakBefore w:val="0"/>
        <w:numPr>
          <w:ilvl w:val="0"/>
          <w:numId w:val="1"/>
        </w:numPr>
        <w:shd w:val="clear" w:color="auto" w:fill="FFFFFF"/>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color w:val="000000"/>
        </w:rPr>
      </w:pPr>
      <w:r>
        <w:rPr>
          <w:rFonts w:hint="eastAsia" w:ascii="仿宋_GB2312" w:hAnsi="仿宋_GB2312" w:eastAsia="仿宋_GB2312" w:cs="仿宋_GB2312"/>
          <w:color w:val="000000"/>
        </w:rPr>
        <w:t>违反本条例第十条、第十二条规定，</w:t>
      </w:r>
      <w:r>
        <w:rPr>
          <w:rFonts w:hint="eastAsia" w:ascii="仿宋_GB2312" w:hAnsi="仿宋_GB2312" w:eastAsia="仿宋_GB2312" w:cs="仿宋_GB2312"/>
          <w:bCs/>
        </w:rPr>
        <w:t>生产用于国内销售或者进口的电动自行车</w:t>
      </w:r>
      <w:r>
        <w:rPr>
          <w:rFonts w:hint="eastAsia" w:ascii="仿宋_GB2312" w:hAnsi="仿宋_GB2312" w:eastAsia="仿宋_GB2312" w:cs="仿宋_GB2312"/>
          <w:color w:val="000000"/>
        </w:rPr>
        <w:t>不符合强制性国家标准的，或者生产、销售、维修和更换的零部件、配套产品不符合相关强制性国家标准的，由市、县、自治县人民政府市场监督管理部门按照《中华人民共和国产品质量法》的有关规定处罚。</w:t>
      </w:r>
    </w:p>
    <w:p>
      <w:pPr>
        <w:keepNext w:val="0"/>
        <w:keepLines w:val="0"/>
        <w:pageBreakBefore w:val="0"/>
        <w:shd w:val="clear" w:color="auto" w:fill="FFFFFF"/>
        <w:tabs>
          <w:tab w:val="left" w:pos="0"/>
        </w:tabs>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color w:val="000000"/>
        </w:rPr>
      </w:pPr>
      <w:r>
        <w:rPr>
          <w:rFonts w:hint="eastAsia" w:ascii="仿宋_GB2312" w:hAnsi="仿宋_GB2312" w:eastAsia="仿宋_GB2312" w:cs="仿宋_GB2312"/>
          <w:color w:val="000000"/>
        </w:rPr>
        <w:t>违反本条例第十一条规定，销售未获得强制性产品认证的电动自行车，由市、县、自治县人民政府市场监督管理部门按照《中华人民共和国认证认可条例》的有关规定处罚。</w:t>
      </w:r>
    </w:p>
    <w:p>
      <w:pPr>
        <w:keepNext w:val="0"/>
        <w:keepLines w:val="0"/>
        <w:pageBreakBefore w:val="0"/>
        <w:shd w:val="clear" w:color="auto" w:fill="FFFFFF"/>
        <w:tabs>
          <w:tab w:val="left" w:pos="0"/>
        </w:tabs>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color w:val="000000"/>
        </w:rPr>
      </w:pPr>
      <w:r>
        <w:rPr>
          <w:rFonts w:hint="eastAsia" w:ascii="仿宋_GB2312" w:hAnsi="仿宋_GB2312" w:eastAsia="仿宋_GB2312" w:cs="仿宋_GB2312"/>
          <w:color w:val="000000"/>
        </w:rPr>
        <w:t>违反本条例第十一条规定，不依法按照消费者的要求退货、换货的，由市、县、自治县人民政府市场监督管理部门按照《中华人民共和国消费者权益保护法》的有关规定处罚。</w:t>
      </w:r>
    </w:p>
    <w:p>
      <w:pPr>
        <w:keepNext w:val="0"/>
        <w:keepLines w:val="0"/>
        <w:pageBreakBefore w:val="0"/>
        <w:shd w:val="clear" w:color="auto" w:fill="FFFFFF"/>
        <w:tabs>
          <w:tab w:val="left" w:pos="0"/>
        </w:tabs>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color w:val="000000"/>
        </w:rPr>
      </w:pPr>
      <w:r>
        <w:rPr>
          <w:rFonts w:hint="eastAsia" w:ascii="仿宋_GB2312" w:hAnsi="仿宋_GB2312" w:eastAsia="仿宋_GB2312" w:cs="仿宋_GB2312"/>
          <w:color w:val="000000"/>
        </w:rPr>
        <w:t>违反本条例第二十</w:t>
      </w:r>
      <w:r>
        <w:rPr>
          <w:rFonts w:hint="eastAsia" w:ascii="仿宋_GB2312" w:hAnsi="仿宋_GB2312" w:eastAsia="仿宋_GB2312" w:cs="仿宋_GB2312"/>
          <w:color w:val="000000"/>
          <w:lang w:eastAsia="zh-CN"/>
        </w:rPr>
        <w:t>七</w:t>
      </w:r>
      <w:r>
        <w:rPr>
          <w:rFonts w:hint="eastAsia" w:ascii="仿宋_GB2312" w:hAnsi="仿宋_GB2312" w:eastAsia="仿宋_GB2312" w:cs="仿宋_GB2312"/>
          <w:color w:val="000000"/>
        </w:rPr>
        <w:t>条、第三十条、第三十</w:t>
      </w:r>
      <w:r>
        <w:rPr>
          <w:rFonts w:hint="eastAsia" w:ascii="仿宋_GB2312" w:hAnsi="仿宋_GB2312" w:eastAsia="仿宋_GB2312" w:cs="仿宋_GB2312"/>
          <w:color w:val="000000"/>
          <w:lang w:eastAsia="zh-CN"/>
        </w:rPr>
        <w:t>一</w:t>
      </w:r>
      <w:r>
        <w:rPr>
          <w:rFonts w:hint="eastAsia" w:ascii="仿宋_GB2312" w:hAnsi="仿宋_GB2312" w:eastAsia="仿宋_GB2312" w:cs="仿宋_GB2312"/>
          <w:color w:val="000000"/>
        </w:rPr>
        <w:t>条、第三十</w:t>
      </w:r>
      <w:r>
        <w:rPr>
          <w:rFonts w:hint="eastAsia" w:ascii="仿宋_GB2312" w:hAnsi="仿宋_GB2312" w:eastAsia="仿宋_GB2312" w:cs="仿宋_GB2312"/>
          <w:color w:val="000000"/>
          <w:lang w:eastAsia="zh-CN"/>
        </w:rPr>
        <w:t>二</w:t>
      </w:r>
      <w:r>
        <w:rPr>
          <w:rFonts w:hint="eastAsia" w:ascii="仿宋_GB2312" w:hAnsi="仿宋_GB2312" w:eastAsia="仿宋_GB2312" w:cs="仿宋_GB2312"/>
          <w:color w:val="000000"/>
        </w:rPr>
        <w:t>条和第三十</w:t>
      </w:r>
      <w:r>
        <w:rPr>
          <w:rFonts w:hint="eastAsia" w:ascii="仿宋_GB2312" w:hAnsi="仿宋_GB2312" w:eastAsia="仿宋_GB2312" w:cs="仿宋_GB2312"/>
          <w:color w:val="000000"/>
          <w:lang w:eastAsia="zh-CN"/>
        </w:rPr>
        <w:t>三</w:t>
      </w:r>
      <w:r>
        <w:rPr>
          <w:rFonts w:hint="eastAsia" w:ascii="仿宋_GB2312" w:hAnsi="仿宋_GB2312" w:eastAsia="仿宋_GB2312" w:cs="仿宋_GB2312"/>
          <w:color w:val="000000"/>
        </w:rPr>
        <w:t>条规定的，由市、县、自治县人民政府公安机关交通管理部门按照《中华人民共和国道路交通安全法》《中华人民共和国道路交通安全法实施条例》的有关非机动车规定处罚。</w:t>
      </w:r>
    </w:p>
    <w:p>
      <w:pPr>
        <w:keepNext w:val="0"/>
        <w:keepLines w:val="0"/>
        <w:pageBreakBefore w:val="0"/>
        <w:numPr>
          <w:ilvl w:val="0"/>
          <w:numId w:val="1"/>
        </w:numPr>
        <w:shd w:val="clear" w:color="auto" w:fill="FFFFFF"/>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rPr>
      </w:pPr>
      <w:r>
        <w:rPr>
          <w:rFonts w:hint="eastAsia" w:ascii="仿宋_GB2312" w:hAnsi="仿宋_GB2312" w:eastAsia="仿宋_GB2312" w:cs="仿宋_GB2312"/>
          <w:color w:val="000000"/>
        </w:rPr>
        <w:t>违反本</w:t>
      </w:r>
      <w:r>
        <w:rPr>
          <w:rFonts w:hint="eastAsia" w:ascii="仿宋_GB2312" w:hAnsi="仿宋_GB2312" w:eastAsia="仿宋_GB2312" w:cs="仿宋_GB2312"/>
        </w:rPr>
        <w:t>条例第十四条规定，驾驶拼装电动自行车上道路行驶的，由市、县、自治县人民政府公安机关交通管理部门扣留车辆，处二百元罚款。</w:t>
      </w:r>
    </w:p>
    <w:p>
      <w:pPr>
        <w:keepNext w:val="0"/>
        <w:keepLines w:val="0"/>
        <w:pageBreakBefore w:val="0"/>
        <w:shd w:val="clear" w:color="auto" w:fill="FFFFFF"/>
        <w:tabs>
          <w:tab w:val="left" w:pos="0"/>
        </w:tabs>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rPr>
      </w:pPr>
      <w:r>
        <w:rPr>
          <w:rFonts w:hint="eastAsia" w:ascii="仿宋_GB2312" w:hAnsi="仿宋_GB2312" w:eastAsia="仿宋_GB2312" w:cs="仿宋_GB2312"/>
        </w:rPr>
        <w:t>驾驶加装、改装的电动自行车上道路行驶的，责令恢复原状，</w:t>
      </w:r>
      <w:r>
        <w:rPr>
          <w:rFonts w:hint="eastAsia" w:ascii="仿宋_GB2312" w:hAnsi="仿宋_GB2312" w:eastAsia="仿宋_GB2312" w:cs="仿宋_GB2312"/>
          <w:color w:val="000000"/>
        </w:rPr>
        <w:t>处</w:t>
      </w:r>
      <w:r>
        <w:rPr>
          <w:rFonts w:hint="eastAsia" w:ascii="仿宋_GB2312" w:hAnsi="仿宋_GB2312" w:eastAsia="仿宋_GB2312" w:cs="仿宋_GB2312"/>
        </w:rPr>
        <w:t>二百</w:t>
      </w:r>
      <w:r>
        <w:rPr>
          <w:rFonts w:hint="eastAsia" w:ascii="仿宋_GB2312" w:hAnsi="仿宋_GB2312" w:eastAsia="仿宋_GB2312" w:cs="仿宋_GB2312"/>
          <w:color w:val="000000"/>
        </w:rPr>
        <w:t>元</w:t>
      </w:r>
      <w:r>
        <w:rPr>
          <w:rFonts w:hint="eastAsia" w:ascii="仿宋_GB2312" w:hAnsi="仿宋_GB2312" w:eastAsia="仿宋_GB2312" w:cs="仿宋_GB2312"/>
        </w:rPr>
        <w:t>罚款；拒不恢复原状仍上道路行驶的，市、县、自治县人民政府公安机关交通管理部门可以扣留电动自行车。</w:t>
      </w:r>
    </w:p>
    <w:p>
      <w:pPr>
        <w:keepNext w:val="0"/>
        <w:keepLines w:val="0"/>
        <w:pageBreakBefore w:val="0"/>
        <w:shd w:val="clear" w:color="auto" w:fill="FFFFFF"/>
        <w:tabs>
          <w:tab w:val="left" w:pos="0"/>
        </w:tabs>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rPr>
      </w:pPr>
      <w:r>
        <w:rPr>
          <w:rFonts w:hint="eastAsia" w:ascii="仿宋_GB2312" w:hAnsi="仿宋_GB2312" w:eastAsia="仿宋_GB2312" w:cs="仿宋_GB2312"/>
        </w:rPr>
        <w:t>从事改装、拼装、加装电动自行车经营性活动或者销售改装、拼装、加装的电动自行车的，由市、县、自治县人民政府市场监督管理部门处五千</w:t>
      </w:r>
      <w:r>
        <w:rPr>
          <w:rFonts w:hint="eastAsia" w:ascii="仿宋_GB2312" w:hAnsi="仿宋_GB2312" w:eastAsia="仿宋_GB2312" w:cs="仿宋_GB2312"/>
          <w:color w:val="000000"/>
        </w:rPr>
        <w:t>元以上</w:t>
      </w:r>
      <w:r>
        <w:rPr>
          <w:rFonts w:hint="eastAsia" w:ascii="仿宋_GB2312" w:hAnsi="仿宋_GB2312" w:eastAsia="仿宋_GB2312" w:cs="仿宋_GB2312"/>
        </w:rPr>
        <w:t>五万元</w:t>
      </w:r>
      <w:r>
        <w:rPr>
          <w:rFonts w:hint="eastAsia" w:ascii="仿宋_GB2312" w:hAnsi="仿宋_GB2312" w:eastAsia="仿宋_GB2312" w:cs="仿宋_GB2312"/>
          <w:color w:val="000000"/>
        </w:rPr>
        <w:t>以下</w:t>
      </w:r>
      <w:r>
        <w:rPr>
          <w:rFonts w:hint="eastAsia" w:ascii="仿宋_GB2312" w:hAnsi="仿宋_GB2312" w:eastAsia="仿宋_GB2312" w:cs="仿宋_GB2312"/>
        </w:rPr>
        <w:t>罚款。</w:t>
      </w:r>
    </w:p>
    <w:p>
      <w:pPr>
        <w:keepNext w:val="0"/>
        <w:keepLines w:val="0"/>
        <w:pageBreakBefore w:val="0"/>
        <w:numPr>
          <w:ilvl w:val="0"/>
          <w:numId w:val="1"/>
        </w:numPr>
        <w:shd w:val="clear" w:color="auto" w:fill="FFFFFF"/>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color w:val="000000"/>
        </w:rPr>
      </w:pPr>
      <w:r>
        <w:rPr>
          <w:rFonts w:hint="eastAsia" w:ascii="仿宋_GB2312" w:hAnsi="仿宋_GB2312" w:eastAsia="仿宋_GB2312" w:cs="仿宋_GB2312"/>
          <w:color w:val="000000"/>
        </w:rPr>
        <w:t>违反本条例第十</w:t>
      </w:r>
      <w:r>
        <w:rPr>
          <w:rFonts w:hint="eastAsia" w:ascii="仿宋_GB2312" w:hAnsi="仿宋_GB2312" w:eastAsia="仿宋_GB2312" w:cs="仿宋_GB2312"/>
          <w:color w:val="000000"/>
          <w:lang w:eastAsia="zh-CN"/>
        </w:rPr>
        <w:t>八</w:t>
      </w:r>
      <w:r>
        <w:rPr>
          <w:rFonts w:hint="eastAsia" w:ascii="仿宋_GB2312" w:hAnsi="仿宋_GB2312" w:eastAsia="仿宋_GB2312" w:cs="仿宋_GB2312"/>
          <w:color w:val="000000"/>
        </w:rPr>
        <w:t>条</w:t>
      </w:r>
      <w:r>
        <w:rPr>
          <w:rFonts w:hint="eastAsia" w:ascii="仿宋_GB2312" w:hAnsi="仿宋_GB2312" w:eastAsia="仿宋_GB2312" w:cs="仿宋_GB2312"/>
          <w:color w:val="000000"/>
          <w:lang w:eastAsia="zh-CN"/>
        </w:rPr>
        <w:t>第一款</w:t>
      </w:r>
      <w:r>
        <w:rPr>
          <w:rFonts w:hint="eastAsia" w:ascii="仿宋_GB2312" w:hAnsi="仿宋_GB2312" w:eastAsia="仿宋_GB2312" w:cs="仿宋_GB2312"/>
          <w:color w:val="000000"/>
        </w:rPr>
        <w:t>规定，以欺骗、隐瞒等不正当手段取得电动自行车注册登记的，由市、县、自治县人民政府公安机关交通管理部门收缴电动自行车号牌，撤销电动自行车注册登记，</w:t>
      </w:r>
      <w:r>
        <w:rPr>
          <w:rFonts w:hint="eastAsia" w:ascii="仿宋_GB2312" w:hAnsi="仿宋_GB2312" w:eastAsia="仿宋_GB2312" w:cs="仿宋_GB2312"/>
        </w:rPr>
        <w:t>处二百元</w:t>
      </w:r>
      <w:r>
        <w:rPr>
          <w:rFonts w:hint="eastAsia" w:ascii="仿宋_GB2312" w:hAnsi="仿宋_GB2312" w:eastAsia="仿宋_GB2312" w:cs="仿宋_GB2312"/>
          <w:color w:val="000000"/>
        </w:rPr>
        <w:t>罚款。</w:t>
      </w:r>
    </w:p>
    <w:p>
      <w:pPr>
        <w:keepNext w:val="0"/>
        <w:keepLines w:val="0"/>
        <w:pageBreakBefore w:val="0"/>
        <w:numPr>
          <w:ilvl w:val="0"/>
          <w:numId w:val="1"/>
        </w:numPr>
        <w:shd w:val="clear" w:color="auto" w:fill="FFFFFF"/>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color w:val="000000"/>
        </w:rPr>
      </w:pPr>
      <w:r>
        <w:rPr>
          <w:rFonts w:hint="eastAsia" w:ascii="仿宋_GB2312" w:hAnsi="仿宋_GB2312" w:eastAsia="仿宋_GB2312" w:cs="仿宋_GB2312"/>
          <w:color w:val="000000"/>
        </w:rPr>
        <w:t>违反本条例第二十</w:t>
      </w:r>
      <w:r>
        <w:rPr>
          <w:rFonts w:hint="eastAsia" w:ascii="仿宋_GB2312" w:hAnsi="仿宋_GB2312" w:eastAsia="仿宋_GB2312" w:cs="仿宋_GB2312"/>
          <w:color w:val="000000"/>
          <w:lang w:eastAsia="zh-CN"/>
        </w:rPr>
        <w:t>四</w:t>
      </w:r>
      <w:r>
        <w:rPr>
          <w:rFonts w:hint="eastAsia" w:ascii="仿宋_GB2312" w:hAnsi="仿宋_GB2312" w:eastAsia="仿宋_GB2312" w:cs="仿宋_GB2312"/>
          <w:color w:val="000000"/>
        </w:rPr>
        <w:t>条规定，使用伪造、变造的号牌，或者使用其他电动自行车的号牌，由市、县、自治县人民政府公安机关交通管理部门扣留车辆，收缴号牌，</w:t>
      </w:r>
      <w:r>
        <w:rPr>
          <w:rFonts w:hint="eastAsia" w:ascii="仿宋_GB2312" w:hAnsi="仿宋_GB2312" w:eastAsia="仿宋_GB2312" w:cs="仿宋_GB2312"/>
        </w:rPr>
        <w:t>处二百元</w:t>
      </w:r>
      <w:r>
        <w:rPr>
          <w:rFonts w:hint="eastAsia" w:ascii="仿宋_GB2312" w:hAnsi="仿宋_GB2312" w:eastAsia="仿宋_GB2312" w:cs="仿宋_GB2312"/>
          <w:color w:val="000000"/>
        </w:rPr>
        <w:t>罚款。</w:t>
      </w:r>
    </w:p>
    <w:p>
      <w:pPr>
        <w:keepNext w:val="0"/>
        <w:keepLines w:val="0"/>
        <w:pageBreakBefore w:val="0"/>
        <w:shd w:val="clear" w:color="auto" w:fill="FFFFFF"/>
        <w:tabs>
          <w:tab w:val="left" w:pos="0"/>
        </w:tabs>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color w:val="000000"/>
        </w:rPr>
      </w:pPr>
      <w:r>
        <w:rPr>
          <w:rFonts w:hint="eastAsia" w:ascii="仿宋_GB2312" w:hAnsi="仿宋_GB2312" w:eastAsia="仿宋_GB2312" w:cs="仿宋_GB2312"/>
          <w:color w:val="000000"/>
        </w:rPr>
        <w:t>买卖、伪造或者变造电动自行车号牌，由市、县、自治县人民政府公安机关交通管理部门收缴号牌，处</w:t>
      </w:r>
      <w:r>
        <w:rPr>
          <w:rFonts w:hint="eastAsia" w:ascii="仿宋_GB2312" w:hAnsi="仿宋_GB2312" w:eastAsia="仿宋_GB2312" w:cs="仿宋_GB2312"/>
        </w:rPr>
        <w:t>一千元以上两千元以下</w:t>
      </w:r>
      <w:r>
        <w:rPr>
          <w:rFonts w:hint="eastAsia" w:ascii="仿宋_GB2312" w:hAnsi="仿宋_GB2312" w:eastAsia="仿宋_GB2312" w:cs="仿宋_GB2312"/>
          <w:color w:val="000000"/>
        </w:rPr>
        <w:t>罚款。</w:t>
      </w:r>
    </w:p>
    <w:p>
      <w:pPr>
        <w:keepNext w:val="0"/>
        <w:keepLines w:val="0"/>
        <w:pageBreakBefore w:val="0"/>
        <w:numPr>
          <w:ilvl w:val="0"/>
          <w:numId w:val="1"/>
        </w:numPr>
        <w:shd w:val="clear" w:color="auto" w:fill="FFFFFF"/>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color w:val="000000"/>
        </w:rPr>
      </w:pPr>
      <w:r>
        <w:rPr>
          <w:rFonts w:hint="eastAsia" w:ascii="仿宋_GB2312" w:hAnsi="仿宋_GB2312" w:eastAsia="仿宋_GB2312" w:cs="仿宋_GB2312"/>
          <w:color w:val="000000"/>
        </w:rPr>
        <w:t>违反本条例第二十</w:t>
      </w:r>
      <w:r>
        <w:rPr>
          <w:rFonts w:hint="eastAsia" w:ascii="仿宋_GB2312" w:hAnsi="仿宋_GB2312" w:eastAsia="仿宋_GB2312" w:cs="仿宋_GB2312"/>
          <w:color w:val="000000"/>
          <w:lang w:eastAsia="zh-CN"/>
        </w:rPr>
        <w:t>五</w:t>
      </w:r>
      <w:r>
        <w:rPr>
          <w:rFonts w:hint="eastAsia" w:ascii="仿宋_GB2312" w:hAnsi="仿宋_GB2312" w:eastAsia="仿宋_GB2312" w:cs="仿宋_GB2312"/>
          <w:color w:val="000000"/>
        </w:rPr>
        <w:t>条规定，</w:t>
      </w:r>
      <w:r>
        <w:rPr>
          <w:rFonts w:hint="eastAsia" w:ascii="仿宋_GB2312" w:hAnsi="仿宋_GB2312" w:eastAsia="仿宋_GB2312" w:cs="仿宋_GB2312"/>
          <w:bCs/>
          <w:color w:val="000000"/>
        </w:rPr>
        <w:t>快递、物流、外卖和互联网电动自行车租赁等特定领域的企业，</w:t>
      </w:r>
      <w:r>
        <w:rPr>
          <w:rFonts w:hint="eastAsia" w:ascii="仿宋_GB2312" w:hAnsi="仿宋_GB2312" w:eastAsia="仿宋_GB2312" w:cs="仿宋_GB2312"/>
          <w:color w:val="000000"/>
        </w:rPr>
        <w:t>不履行企业安全管理规定和交通安全管理义务的，由市、县、自治县人民政府公安机关交通管理部门等主管部门责令改正，处</w:t>
      </w:r>
      <w:r>
        <w:rPr>
          <w:rFonts w:hint="eastAsia" w:ascii="仿宋_GB2312" w:hAnsi="仿宋_GB2312" w:eastAsia="仿宋_GB2312" w:cs="仿宋_GB2312"/>
        </w:rPr>
        <w:t>一千元以上一万元以下</w:t>
      </w:r>
      <w:r>
        <w:rPr>
          <w:rFonts w:hint="eastAsia" w:ascii="仿宋_GB2312" w:hAnsi="仿宋_GB2312" w:eastAsia="仿宋_GB2312" w:cs="仿宋_GB2312"/>
          <w:color w:val="000000"/>
        </w:rPr>
        <w:t>罚款；拒不改正或者造成交通事故致人死亡且负主要责任以上的，处</w:t>
      </w:r>
      <w:r>
        <w:rPr>
          <w:rFonts w:hint="eastAsia" w:ascii="仿宋_GB2312" w:hAnsi="仿宋_GB2312" w:eastAsia="仿宋_GB2312" w:cs="仿宋_GB2312"/>
        </w:rPr>
        <w:t>十万元以上五十万元</w:t>
      </w:r>
      <w:r>
        <w:rPr>
          <w:rFonts w:hint="eastAsia" w:ascii="仿宋_GB2312" w:hAnsi="仿宋_GB2312" w:eastAsia="仿宋_GB2312" w:cs="仿宋_GB2312"/>
          <w:color w:val="000000"/>
        </w:rPr>
        <w:t>以下罚款，并可责令停业整顿；对有关直接责任人员，处警告或</w:t>
      </w:r>
      <w:r>
        <w:rPr>
          <w:rFonts w:hint="eastAsia" w:ascii="仿宋_GB2312" w:hAnsi="仿宋_GB2312" w:eastAsia="仿宋_GB2312" w:cs="仿宋_GB2312"/>
        </w:rPr>
        <w:t>者二百元以上一千元以下罚</w:t>
      </w:r>
      <w:r>
        <w:rPr>
          <w:rFonts w:hint="eastAsia" w:ascii="仿宋_GB2312" w:hAnsi="仿宋_GB2312" w:eastAsia="仿宋_GB2312" w:cs="仿宋_GB2312"/>
          <w:color w:val="000000"/>
        </w:rPr>
        <w:t>款。</w:t>
      </w:r>
    </w:p>
    <w:p>
      <w:pPr>
        <w:keepNext w:val="0"/>
        <w:keepLines w:val="0"/>
        <w:pageBreakBefore w:val="0"/>
        <w:numPr>
          <w:ilvl w:val="0"/>
          <w:numId w:val="1"/>
        </w:numPr>
        <w:shd w:val="clear" w:color="auto" w:fill="FFFFFF"/>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color w:val="000000"/>
        </w:rPr>
      </w:pPr>
      <w:r>
        <w:rPr>
          <w:rFonts w:hint="eastAsia" w:ascii="仿宋_GB2312" w:hAnsi="仿宋_GB2312" w:eastAsia="仿宋_GB2312" w:cs="仿宋_GB2312"/>
          <w:bCs/>
        </w:rPr>
        <w:t>违反本条例第三十</w:t>
      </w:r>
      <w:r>
        <w:rPr>
          <w:rFonts w:hint="eastAsia" w:ascii="仿宋_GB2312" w:hAnsi="仿宋_GB2312" w:eastAsia="仿宋_GB2312" w:cs="仿宋_GB2312"/>
          <w:bCs/>
          <w:lang w:eastAsia="zh-CN"/>
        </w:rPr>
        <w:t>六</w:t>
      </w:r>
      <w:r>
        <w:rPr>
          <w:rFonts w:hint="eastAsia" w:ascii="仿宋_GB2312" w:hAnsi="仿宋_GB2312" w:eastAsia="仿宋_GB2312" w:cs="仿宋_GB2312"/>
          <w:bCs/>
        </w:rPr>
        <w:t>条第（二）项、第三十</w:t>
      </w:r>
      <w:r>
        <w:rPr>
          <w:rFonts w:hint="eastAsia" w:ascii="仿宋_GB2312" w:hAnsi="仿宋_GB2312" w:eastAsia="仿宋_GB2312" w:cs="仿宋_GB2312"/>
          <w:bCs/>
          <w:lang w:eastAsia="zh-CN"/>
        </w:rPr>
        <w:t>八</w:t>
      </w:r>
      <w:r>
        <w:rPr>
          <w:rFonts w:hint="eastAsia" w:ascii="仿宋_GB2312" w:hAnsi="仿宋_GB2312" w:eastAsia="仿宋_GB2312" w:cs="仿宋_GB2312"/>
          <w:bCs/>
        </w:rPr>
        <w:t>条规定，危害消防公共安全的，由市、县、自治县人民政府消防救援机构责令改正，对单位处五千元以上五万元以下罚款，对个人处警告或者五百元以下罚款。</w:t>
      </w:r>
    </w:p>
    <w:p>
      <w:pPr>
        <w:keepNext w:val="0"/>
        <w:keepLines w:val="0"/>
        <w:pageBreakBefore w:val="0"/>
        <w:numPr>
          <w:ilvl w:val="0"/>
          <w:numId w:val="1"/>
        </w:numPr>
        <w:shd w:val="clear" w:color="auto" w:fill="FFFFFF"/>
        <w:kinsoku/>
        <w:wordWrap/>
        <w:overflowPunct/>
        <w:topLinePunct w:val="0"/>
        <w:autoSpaceDE/>
        <w:autoSpaceDN/>
        <w:bidi w:val="0"/>
        <w:adjustRightInd/>
        <w:snapToGrid/>
        <w:spacing w:line="560" w:lineRule="exact"/>
        <w:ind w:left="0" w:firstLine="616" w:firstLineChars="200"/>
        <w:textAlignment w:val="auto"/>
        <w:rPr>
          <w:rFonts w:hint="eastAsia" w:ascii="仿宋_GB2312" w:hAnsi="仿宋_GB2312" w:eastAsia="仿宋_GB2312" w:cs="仿宋_GB2312"/>
          <w:color w:val="000000"/>
        </w:rPr>
      </w:pPr>
      <w:r>
        <w:rPr>
          <w:rFonts w:hint="eastAsia" w:ascii="仿宋_GB2312" w:hAnsi="仿宋_GB2312" w:eastAsia="仿宋_GB2312" w:cs="仿宋_GB2312"/>
          <w:bCs/>
          <w:spacing w:val="-6"/>
        </w:rPr>
        <w:t>违反本条例第五十</w:t>
      </w:r>
      <w:r>
        <w:rPr>
          <w:rFonts w:hint="eastAsia" w:ascii="仿宋_GB2312" w:hAnsi="仿宋_GB2312" w:eastAsia="仿宋_GB2312" w:cs="仿宋_GB2312"/>
          <w:bCs/>
          <w:spacing w:val="-6"/>
          <w:lang w:eastAsia="zh-CN"/>
        </w:rPr>
        <w:t>四</w:t>
      </w:r>
      <w:r>
        <w:rPr>
          <w:rFonts w:hint="eastAsia" w:ascii="仿宋_GB2312" w:hAnsi="仿宋_GB2312" w:eastAsia="仿宋_GB2312" w:cs="仿宋_GB2312"/>
          <w:bCs/>
          <w:spacing w:val="-6"/>
        </w:rPr>
        <w:t>条，</w:t>
      </w:r>
      <w:r>
        <w:rPr>
          <w:rFonts w:hint="eastAsia" w:ascii="仿宋_GB2312" w:hAnsi="仿宋_GB2312" w:eastAsia="仿宋_GB2312" w:cs="仿宋_GB2312"/>
          <w:color w:val="000000"/>
        </w:rPr>
        <w:t>驾驶过渡期限届满的电动两轮车上道路行驶的，由市、县、自治县人民政府公安机关交通管理部门处</w:t>
      </w:r>
      <w:r>
        <w:rPr>
          <w:rFonts w:hint="eastAsia" w:ascii="仿宋_GB2312" w:hAnsi="仿宋_GB2312" w:eastAsia="仿宋_GB2312" w:cs="仿宋_GB2312"/>
        </w:rPr>
        <w:t>二百元罚</w:t>
      </w:r>
      <w:r>
        <w:rPr>
          <w:rFonts w:hint="eastAsia" w:ascii="仿宋_GB2312" w:hAnsi="仿宋_GB2312" w:eastAsia="仿宋_GB2312" w:cs="仿宋_GB2312"/>
          <w:color w:val="000000"/>
        </w:rPr>
        <w:t>款，扣留电动自行车。</w:t>
      </w:r>
    </w:p>
    <w:p>
      <w:pPr>
        <w:keepNext w:val="0"/>
        <w:keepLines w:val="0"/>
        <w:pageBreakBefore w:val="0"/>
        <w:numPr>
          <w:ilvl w:val="0"/>
          <w:numId w:val="1"/>
        </w:numPr>
        <w:shd w:val="clear" w:color="auto" w:fill="FFFFFF"/>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bCs/>
        </w:rPr>
      </w:pPr>
      <w:r>
        <w:rPr>
          <w:rFonts w:hint="eastAsia" w:ascii="仿宋_GB2312" w:hAnsi="仿宋_GB2312" w:eastAsia="仿宋_GB2312" w:cs="仿宋_GB2312"/>
          <w:bCs/>
        </w:rPr>
        <w:t>企业和个人</w:t>
      </w:r>
      <w:r>
        <w:rPr>
          <w:rFonts w:hint="eastAsia" w:ascii="仿宋_GB2312" w:hAnsi="仿宋_GB2312" w:eastAsia="仿宋_GB2312" w:cs="仿宋_GB2312"/>
        </w:rPr>
        <w:t>实施本条例规定的违法行为，应当依照有关规定纳入社会信用记录。</w:t>
      </w:r>
    </w:p>
    <w:p>
      <w:pPr>
        <w:keepNext w:val="0"/>
        <w:keepLines w:val="0"/>
        <w:pageBreakBefore w:val="0"/>
        <w:numPr>
          <w:ilvl w:val="0"/>
          <w:numId w:val="1"/>
        </w:numPr>
        <w:shd w:val="clear" w:color="auto" w:fill="FFFFFF"/>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rPr>
      </w:pPr>
      <w:r>
        <w:rPr>
          <w:rFonts w:hint="eastAsia" w:ascii="仿宋_GB2312" w:hAnsi="仿宋_GB2312" w:eastAsia="仿宋_GB2312" w:cs="仿宋_GB2312"/>
          <w:color w:val="000000"/>
        </w:rPr>
        <w:t>市、县、自治县人民政府</w:t>
      </w:r>
      <w:r>
        <w:rPr>
          <w:rFonts w:hint="eastAsia" w:ascii="仿宋_GB2312" w:hAnsi="仿宋_GB2312" w:eastAsia="仿宋_GB2312" w:cs="仿宋_GB2312"/>
        </w:rPr>
        <w:t>公安机关交通管理部门可以根据交通技术监控记录资料对电动自行车驾驶人和乘车人依法予以处罚。</w:t>
      </w:r>
    </w:p>
    <w:p>
      <w:pPr>
        <w:keepNext w:val="0"/>
        <w:keepLines w:val="0"/>
        <w:pageBreakBefore w:val="0"/>
        <w:shd w:val="clear" w:color="auto" w:fill="FFFFFF"/>
        <w:tabs>
          <w:tab w:val="left" w:pos="0"/>
        </w:tabs>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rPr>
      </w:pPr>
      <w:r>
        <w:rPr>
          <w:rFonts w:hint="eastAsia" w:ascii="仿宋_GB2312" w:hAnsi="仿宋_GB2312" w:eastAsia="仿宋_GB2312" w:cs="仿宋_GB2312"/>
        </w:rPr>
        <w:t>对电动自行车驾驶人和乘车人的罚款，依法采取当场收缴方式的，可以通过网络支付平台的财政专户予以收缴。</w:t>
      </w:r>
    </w:p>
    <w:p>
      <w:pPr>
        <w:keepNext w:val="0"/>
        <w:keepLines w:val="0"/>
        <w:pageBreakBefore w:val="0"/>
        <w:numPr>
          <w:ilvl w:val="0"/>
          <w:numId w:val="1"/>
        </w:numPr>
        <w:shd w:val="clear" w:color="auto" w:fill="FFFFFF"/>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bCs/>
        </w:rPr>
      </w:pPr>
      <w:r>
        <w:rPr>
          <w:rFonts w:hint="eastAsia" w:ascii="仿宋_GB2312" w:hAnsi="仿宋_GB2312" w:eastAsia="仿宋_GB2312" w:cs="仿宋_GB2312"/>
          <w:color w:val="000000"/>
        </w:rPr>
        <w:t>市、县、自治县人民政府公安机关交通管理部门应当将交通技术监控记录的交通安全违法行为信息通知电动自行车所有人，并告知其在</w:t>
      </w:r>
      <w:r>
        <w:rPr>
          <w:rFonts w:hint="eastAsia" w:ascii="仿宋_GB2312" w:hAnsi="仿宋_GB2312" w:eastAsia="仿宋_GB2312" w:cs="仿宋_GB2312"/>
        </w:rPr>
        <w:t>三十</w:t>
      </w:r>
      <w:r>
        <w:rPr>
          <w:rFonts w:hint="eastAsia" w:ascii="仿宋_GB2312" w:hAnsi="仿宋_GB2312" w:eastAsia="仿宋_GB2312" w:cs="仿宋_GB2312"/>
          <w:color w:val="000000"/>
        </w:rPr>
        <w:t>日内接受处理；逾期不接受处理，仍上道路行驶，被发现后拒不接受处理的，市、县、自治县人民政府公安机关交通管理部门可以扣</w:t>
      </w:r>
      <w:r>
        <w:rPr>
          <w:rFonts w:hint="eastAsia" w:ascii="仿宋_GB2312" w:hAnsi="仿宋_GB2312" w:eastAsia="仿宋_GB2312" w:cs="仿宋_GB2312"/>
        </w:rPr>
        <w:t>留车辆。</w:t>
      </w:r>
    </w:p>
    <w:p>
      <w:pPr>
        <w:keepNext w:val="0"/>
        <w:keepLines w:val="0"/>
        <w:pageBreakBefore w:val="0"/>
        <w:numPr>
          <w:ilvl w:val="0"/>
          <w:numId w:val="1"/>
        </w:numPr>
        <w:shd w:val="clear" w:color="auto" w:fill="FFFFFF"/>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rPr>
      </w:pPr>
      <w:r>
        <w:rPr>
          <w:rFonts w:hint="eastAsia" w:ascii="仿宋_GB2312" w:hAnsi="仿宋_GB2312" w:eastAsia="仿宋_GB2312" w:cs="仿宋_GB2312"/>
        </w:rPr>
        <w:t>市、县、自治县人民政府公安机关交通管理部门扣留车辆，应当核查相关信息，</w:t>
      </w:r>
      <w:r>
        <w:rPr>
          <w:rFonts w:hint="eastAsia" w:ascii="仿宋_GB2312" w:hAnsi="仿宋_GB2312" w:eastAsia="仿宋_GB2312" w:cs="仿宋_GB2312"/>
          <w:lang w:eastAsia="zh-CN"/>
        </w:rPr>
        <w:t>按照本条例及有关规定妥善保管，</w:t>
      </w:r>
      <w:r>
        <w:rPr>
          <w:rFonts w:hint="eastAsia" w:ascii="仿宋_GB2312" w:hAnsi="仿宋_GB2312" w:eastAsia="仿宋_GB2312" w:cs="仿宋_GB2312"/>
        </w:rPr>
        <w:t>及时作出处理；需要车辆所有人、驾驶人提供购车发票等来源证明的，车辆所有人、驾驶人应当予以配合。车辆所有人、驾驶人三十日内不前来接受处理，经通知并公告三个</w:t>
      </w:r>
      <w:r>
        <w:rPr>
          <w:rFonts w:hint="eastAsia" w:ascii="仿宋_GB2312" w:hAnsi="仿宋_GB2312" w:eastAsia="仿宋_GB2312" w:cs="仿宋_GB2312"/>
          <w:color w:val="000000"/>
        </w:rPr>
        <w:t>月</w:t>
      </w:r>
      <w:r>
        <w:rPr>
          <w:rFonts w:hint="eastAsia" w:ascii="仿宋_GB2312" w:hAnsi="仿宋_GB2312" w:eastAsia="仿宋_GB2312" w:cs="仿宋_GB2312"/>
        </w:rPr>
        <w:t>仍不前来接受处理的，由市、县、自治县人民政府公安机关交通管理部门依法处理。</w:t>
      </w:r>
    </w:p>
    <w:p>
      <w:pPr>
        <w:keepNext w:val="0"/>
        <w:keepLines w:val="0"/>
        <w:pageBreakBefore w:val="0"/>
        <w:shd w:val="clear" w:color="auto" w:fill="FFFFFF"/>
        <w:tabs>
          <w:tab w:val="left" w:pos="0"/>
        </w:tabs>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rPr>
      </w:pPr>
      <w:r>
        <w:rPr>
          <w:rFonts w:hint="eastAsia" w:ascii="仿宋_GB2312" w:hAnsi="仿宋_GB2312" w:eastAsia="仿宋_GB2312" w:cs="仿宋_GB2312"/>
        </w:rPr>
        <w:t>在处理道路交通安全违法行为和道路交通事故时，涉及车辆是否属于电动自行车，由市、县、自治县人民政府公安机关交通管理部门根据相关强制性国家标准认定。</w:t>
      </w:r>
    </w:p>
    <w:p>
      <w:pPr>
        <w:keepNext w:val="0"/>
        <w:keepLines w:val="0"/>
        <w:pageBreakBefore w:val="0"/>
        <w:numPr>
          <w:ilvl w:val="0"/>
          <w:numId w:val="1"/>
        </w:numPr>
        <w:shd w:val="clear" w:color="auto" w:fill="FFFFFF"/>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bCs/>
        </w:rPr>
      </w:pPr>
      <w:bookmarkStart w:id="4" w:name="第六章_附则"/>
      <w:bookmarkEnd w:id="4"/>
      <w:bookmarkStart w:id="5" w:name="2_6"/>
      <w:bookmarkEnd w:id="5"/>
      <w:bookmarkStart w:id="6" w:name="sub24618367_2_6"/>
      <w:bookmarkEnd w:id="6"/>
      <w:bookmarkStart w:id="7" w:name="2-6"/>
      <w:bookmarkEnd w:id="7"/>
      <w:r>
        <w:rPr>
          <w:rFonts w:hint="eastAsia" w:ascii="仿宋_GB2312" w:hAnsi="仿宋_GB2312" w:eastAsia="仿宋_GB2312" w:cs="仿宋_GB2312"/>
        </w:rPr>
        <w:t>国家机关工作人员在电动自行车管理工作中滥用职权、玩忽职守、徇私舞弊，依法给予处分。</w:t>
      </w:r>
    </w:p>
    <w:p>
      <w:pPr>
        <w:keepNext w:val="0"/>
        <w:keepLines w:val="0"/>
        <w:pageBreakBefore w:val="0"/>
        <w:numPr>
          <w:ilvl w:val="0"/>
          <w:numId w:val="1"/>
        </w:numPr>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rPr>
      </w:pPr>
      <w:r>
        <w:rPr>
          <w:rFonts w:hint="eastAsia" w:ascii="仿宋_GB2312" w:hAnsi="仿宋_GB2312" w:eastAsia="仿宋_GB2312" w:cs="仿宋_GB2312"/>
        </w:rPr>
        <w:t>违反本条例规定的行为，本条例未设定处罚而相关法律法规另有处罚规定的，从其规定。</w:t>
      </w:r>
    </w:p>
    <w:p>
      <w:pPr>
        <w:keepNext w:val="0"/>
        <w:keepLines w:val="0"/>
        <w:pageBreakBefore w:val="0"/>
        <w:tabs>
          <w:tab w:val="left" w:pos="0"/>
        </w:tabs>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rPr>
      </w:pPr>
      <w:r>
        <w:rPr>
          <w:rFonts w:hint="eastAsia" w:ascii="仿宋_GB2312" w:hAnsi="仿宋_GB2312" w:eastAsia="仿宋_GB2312" w:cs="仿宋_GB2312"/>
        </w:rPr>
        <w:t>违反本条例规定的行为，构成犯罪的，依法追究刑事责任。</w:t>
      </w:r>
    </w:p>
    <w:p>
      <w:pPr>
        <w:keepNext w:val="0"/>
        <w:keepLines w:val="0"/>
        <w:pageBreakBefore w:val="0"/>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rPr>
      </w:pPr>
      <w:r>
        <w:rPr>
          <w:rFonts w:hint="eastAsia" w:ascii="仿宋_GB2312" w:hAnsi="仿宋_GB2312" w:eastAsia="仿宋_GB2312" w:cs="仿宋_GB2312"/>
        </w:rPr>
        <w:t>本条例规定的违法行为，依法决定由市、县、自治县</w:t>
      </w:r>
      <w:r>
        <w:rPr>
          <w:rFonts w:hint="eastAsia" w:ascii="仿宋_GB2312" w:hAnsi="仿宋_GB2312" w:eastAsia="仿宋_GB2312" w:cs="仿宋_GB2312"/>
          <w:lang w:eastAsia="zh-CN"/>
        </w:rPr>
        <w:t>人民政府</w:t>
      </w:r>
      <w:r>
        <w:rPr>
          <w:rFonts w:hint="eastAsia" w:ascii="仿宋_GB2312" w:hAnsi="仿宋_GB2312" w:eastAsia="仿宋_GB2312" w:cs="仿宋_GB2312"/>
        </w:rPr>
        <w:t>综合行政执法部门或者乡镇人民政府、街道办事处实施处罚的，从其规定。</w:t>
      </w:r>
    </w:p>
    <w:p>
      <w:pPr>
        <w:keepNext w:val="0"/>
        <w:keepLines w:val="0"/>
        <w:pageBreakBefore w:val="0"/>
        <w:tabs>
          <w:tab w:val="left" w:pos="0"/>
        </w:tabs>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rPr>
      </w:pPr>
    </w:p>
    <w:p>
      <w:pPr>
        <w:keepNext w:val="0"/>
        <w:keepLines w:val="0"/>
        <w:pageBreakBefore w:val="0"/>
        <w:shd w:val="clear" w:color="auto" w:fill="FFFFFF"/>
        <w:tabs>
          <w:tab w:val="left" w:pos="0"/>
        </w:tabs>
        <w:kinsoku/>
        <w:wordWrap/>
        <w:overflowPunct/>
        <w:topLinePunct w:val="0"/>
        <w:autoSpaceDE/>
        <w:autoSpaceDN/>
        <w:bidi w:val="0"/>
        <w:adjustRightInd/>
        <w:snapToGrid/>
        <w:spacing w:line="560" w:lineRule="exact"/>
        <w:ind w:left="0"/>
        <w:jc w:val="center"/>
        <w:textAlignment w:val="auto"/>
        <w:rPr>
          <w:rFonts w:hint="eastAsia" w:ascii="黑体" w:hAnsi="黑体" w:eastAsia="黑体" w:cs="黑体"/>
          <w:bCs/>
        </w:rPr>
      </w:pPr>
      <w:r>
        <w:rPr>
          <w:rFonts w:hint="eastAsia" w:ascii="黑体" w:hAnsi="黑体" w:eastAsia="黑体" w:cs="黑体"/>
          <w:bCs/>
        </w:rPr>
        <w:t>第五章  附  则</w:t>
      </w:r>
    </w:p>
    <w:p>
      <w:pPr>
        <w:keepNext w:val="0"/>
        <w:keepLines w:val="0"/>
        <w:pageBreakBefore w:val="0"/>
        <w:numPr>
          <w:ilvl w:val="0"/>
          <w:numId w:val="1"/>
        </w:numPr>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color w:val="000000"/>
        </w:rPr>
      </w:pPr>
      <w:r>
        <w:rPr>
          <w:rFonts w:hint="eastAsia" w:ascii="仿宋_GB2312" w:hAnsi="仿宋_GB2312" w:eastAsia="仿宋_GB2312" w:cs="仿宋_GB2312"/>
        </w:rPr>
        <w:t>本条例实施前已经购买的不符合强制性国家标准的电动</w:t>
      </w:r>
      <w:r>
        <w:rPr>
          <w:rFonts w:hint="eastAsia" w:ascii="仿宋_GB2312" w:hAnsi="仿宋_GB2312" w:eastAsia="仿宋_GB2312" w:cs="仿宋_GB2312"/>
          <w:lang w:eastAsia="zh-CN"/>
        </w:rPr>
        <w:t>两轮车</w:t>
      </w:r>
      <w:r>
        <w:rPr>
          <w:rFonts w:hint="eastAsia" w:ascii="仿宋_GB2312" w:hAnsi="仿宋_GB2312" w:eastAsia="仿宋_GB2312" w:cs="仿宋_GB2312"/>
        </w:rPr>
        <w:t>，</w:t>
      </w:r>
      <w:r>
        <w:rPr>
          <w:rFonts w:hint="eastAsia" w:ascii="仿宋_GB2312" w:hAnsi="仿宋_GB2312" w:eastAsia="仿宋_GB2312" w:cs="仿宋_GB2312"/>
          <w:lang w:eastAsia="zh-CN"/>
        </w:rPr>
        <w:t>应当悬挂过渡期临时号牌，按照电动自行车进行管理，</w:t>
      </w:r>
      <w:r>
        <w:rPr>
          <w:rFonts w:hint="eastAsia" w:ascii="仿宋_GB2312" w:hAnsi="仿宋_GB2312" w:eastAsia="仿宋_GB2312" w:cs="仿宋_GB2312"/>
        </w:rPr>
        <w:t>过渡期限最长不超过五年，过渡期限届满后不得上道路行驶。具体办法由市、县、自治县人民政府规定。</w:t>
      </w:r>
    </w:p>
    <w:p>
      <w:pPr>
        <w:keepNext w:val="0"/>
        <w:keepLines w:val="0"/>
        <w:pageBreakBefore w:val="0"/>
        <w:numPr>
          <w:ilvl w:val="0"/>
          <w:numId w:val="1"/>
        </w:numPr>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color w:val="000000"/>
        </w:rPr>
      </w:pPr>
      <w:r>
        <w:rPr>
          <w:rFonts w:hint="eastAsia" w:ascii="仿宋_GB2312" w:hAnsi="仿宋_GB2312" w:eastAsia="仿宋_GB2312" w:cs="仿宋_GB2312"/>
        </w:rPr>
        <w:t>符合强制</w:t>
      </w:r>
      <w:bookmarkStart w:id="8" w:name="_GoBack"/>
      <w:bookmarkEnd w:id="8"/>
      <w:r>
        <w:rPr>
          <w:rFonts w:hint="eastAsia" w:ascii="仿宋_GB2312" w:hAnsi="仿宋_GB2312" w:eastAsia="仿宋_GB2312" w:cs="仿宋_GB2312"/>
        </w:rPr>
        <w:t>性国家标准的电动摩托车、电动轻便摩托车依法按照机动车进行管理。</w:t>
      </w:r>
    </w:p>
    <w:p>
      <w:pPr>
        <w:keepNext w:val="0"/>
        <w:keepLines w:val="0"/>
        <w:pageBreakBefore w:val="0"/>
        <w:numPr>
          <w:ilvl w:val="0"/>
          <w:numId w:val="1"/>
        </w:numPr>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rPr>
      </w:pPr>
      <w:r>
        <w:rPr>
          <w:rFonts w:hint="eastAsia" w:ascii="仿宋_GB2312" w:hAnsi="仿宋_GB2312" w:eastAsia="仿宋_GB2312" w:cs="仿宋_GB2312"/>
        </w:rPr>
        <w:t>本条例自202</w:t>
      </w:r>
      <w:r>
        <w:rPr>
          <w:rFonts w:hint="eastAsia" w:ascii="仿宋_GB2312" w:hAnsi="仿宋_GB2312" w:eastAsia="仿宋_GB2312" w:cs="仿宋_GB2312"/>
          <w:lang w:val="en-US" w:eastAsia="zh-CN"/>
        </w:rPr>
        <w:t>2</w:t>
      </w:r>
      <w:r>
        <w:rPr>
          <w:rFonts w:hint="eastAsia" w:ascii="仿宋_GB2312" w:hAnsi="仿宋_GB2312" w:eastAsia="仿宋_GB2312" w:cs="仿宋_GB2312"/>
        </w:rPr>
        <w:t>年</w:t>
      </w:r>
      <w:r>
        <w:rPr>
          <w:rFonts w:hint="eastAsia" w:ascii="仿宋_GB2312" w:hAnsi="仿宋_GB2312" w:eastAsia="仿宋_GB2312" w:cs="仿宋_GB2312"/>
          <w:lang w:val="en-US" w:eastAsia="zh-CN"/>
        </w:rPr>
        <w:t>1</w:t>
      </w:r>
      <w:r>
        <w:rPr>
          <w:rFonts w:hint="eastAsia" w:ascii="仿宋_GB2312" w:hAnsi="仿宋_GB2312" w:eastAsia="仿宋_GB2312" w:cs="仿宋_GB2312"/>
        </w:rPr>
        <w:t>月</w:t>
      </w:r>
      <w:r>
        <w:rPr>
          <w:rFonts w:hint="eastAsia" w:ascii="仿宋_GB2312" w:hAnsi="仿宋_GB2312" w:eastAsia="仿宋_GB2312" w:cs="仿宋_GB2312"/>
          <w:lang w:val="en-US" w:eastAsia="zh-CN"/>
        </w:rPr>
        <w:t>1</w:t>
      </w:r>
      <w:r>
        <w:rPr>
          <w:rFonts w:hint="eastAsia" w:ascii="仿宋_GB2312" w:hAnsi="仿宋_GB2312" w:eastAsia="仿宋_GB2312" w:cs="仿宋_GB2312"/>
        </w:rPr>
        <w:t>日起施行。</w:t>
      </w:r>
    </w:p>
    <w:sectPr>
      <w:footerReference r:id="rId3" w:type="default"/>
      <w:pgSz w:w="11906" w:h="16838"/>
      <w:pgMar w:top="2211" w:right="1531" w:bottom="1871" w:left="1531" w:header="851" w:footer="992"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swiss"/>
    <w:pitch w:val="default"/>
    <w:sig w:usb0="80000287" w:usb1="280F3C52" w:usb2="00000016" w:usb3="00000000" w:csb0="0004001F" w:csb1="00000000"/>
  </w:font>
  <w:font w:name="方正小标宋简体">
    <w:panose1 w:val="02010601030101010101"/>
    <w:charset w:val="86"/>
    <w:family w:val="auto"/>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宋体_x0004_fal">
    <w:altName w:val="宋体"/>
    <w:panose1 w:val="00000000000000000000"/>
    <w:charset w:val="00"/>
    <w:family w:val="auto"/>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6631656"/>
    <w:multiLevelType w:val="multilevel"/>
    <w:tmpl w:val="36631656"/>
    <w:lvl w:ilvl="0" w:tentative="0">
      <w:start w:val="1"/>
      <w:numFmt w:val="chineseCounting"/>
      <w:suff w:val="space"/>
      <w:lvlText w:val="第%1条"/>
      <w:lvlJc w:val="left"/>
      <w:pPr>
        <w:tabs>
          <w:tab w:val="left" w:pos="0"/>
        </w:tabs>
        <w:ind w:left="40" w:firstLine="527"/>
      </w:pPr>
      <w:rPr>
        <w:rFonts w:hint="eastAsia" w:ascii="黑体" w:hAnsi="宋体_x0004_fal" w:eastAsia="黑体" w:cs="方正小标宋简体"/>
        <w:b w:val="0"/>
        <w:bCs/>
        <w:i w:val="0"/>
        <w:iCs w:val="0"/>
        <w:strike w:val="0"/>
        <w:sz w:val="32"/>
        <w:szCs w:val="32"/>
      </w:rPr>
    </w:lvl>
    <w:lvl w:ilvl="1" w:tentative="0">
      <w:start w:val="1"/>
      <w:numFmt w:val="lowerLetter"/>
      <w:lvlText w:val="%2)"/>
      <w:lvlJc w:val="left"/>
      <w:pPr>
        <w:ind w:left="3947" w:hanging="420"/>
      </w:pPr>
      <w:rPr>
        <w:rFonts w:hint="eastAsia" w:cs="微软雅黑"/>
      </w:rPr>
    </w:lvl>
    <w:lvl w:ilvl="2" w:tentative="0">
      <w:start w:val="1"/>
      <w:numFmt w:val="lowerRoman"/>
      <w:lvlText w:val="%3."/>
      <w:lvlJc w:val="right"/>
      <w:pPr>
        <w:ind w:left="4367" w:hanging="420"/>
      </w:pPr>
      <w:rPr>
        <w:rFonts w:hint="eastAsia" w:cs="微软雅黑"/>
      </w:rPr>
    </w:lvl>
    <w:lvl w:ilvl="3" w:tentative="0">
      <w:start w:val="1"/>
      <w:numFmt w:val="decimal"/>
      <w:lvlText w:val="%4."/>
      <w:lvlJc w:val="left"/>
      <w:pPr>
        <w:ind w:left="4787" w:hanging="420"/>
      </w:pPr>
      <w:rPr>
        <w:rFonts w:hint="eastAsia" w:cs="微软雅黑"/>
      </w:rPr>
    </w:lvl>
    <w:lvl w:ilvl="4" w:tentative="0">
      <w:start w:val="1"/>
      <w:numFmt w:val="lowerLetter"/>
      <w:lvlText w:val="%5)"/>
      <w:lvlJc w:val="left"/>
      <w:pPr>
        <w:ind w:left="5207" w:hanging="420"/>
      </w:pPr>
      <w:rPr>
        <w:rFonts w:hint="eastAsia" w:cs="微软雅黑"/>
      </w:rPr>
    </w:lvl>
    <w:lvl w:ilvl="5" w:tentative="0">
      <w:start w:val="1"/>
      <w:numFmt w:val="lowerRoman"/>
      <w:lvlText w:val="%6."/>
      <w:lvlJc w:val="right"/>
      <w:pPr>
        <w:ind w:left="5627" w:hanging="420"/>
      </w:pPr>
      <w:rPr>
        <w:rFonts w:hint="eastAsia" w:cs="微软雅黑"/>
      </w:rPr>
    </w:lvl>
    <w:lvl w:ilvl="6" w:tentative="0">
      <w:start w:val="1"/>
      <w:numFmt w:val="decimal"/>
      <w:lvlText w:val="%7."/>
      <w:lvlJc w:val="left"/>
      <w:pPr>
        <w:ind w:left="6047" w:hanging="420"/>
      </w:pPr>
      <w:rPr>
        <w:rFonts w:hint="eastAsia" w:cs="微软雅黑"/>
      </w:rPr>
    </w:lvl>
    <w:lvl w:ilvl="7" w:tentative="0">
      <w:start w:val="1"/>
      <w:numFmt w:val="lowerLetter"/>
      <w:lvlText w:val="%8)"/>
      <w:lvlJc w:val="left"/>
      <w:pPr>
        <w:ind w:left="6467" w:hanging="420"/>
      </w:pPr>
      <w:rPr>
        <w:rFonts w:hint="eastAsia" w:cs="微软雅黑"/>
      </w:rPr>
    </w:lvl>
    <w:lvl w:ilvl="8" w:tentative="0">
      <w:start w:val="1"/>
      <w:numFmt w:val="lowerRoman"/>
      <w:lvlText w:val="%9."/>
      <w:lvlJc w:val="right"/>
      <w:pPr>
        <w:ind w:left="6887" w:hanging="420"/>
      </w:pPr>
      <w:rPr>
        <w:rFonts w:hint="eastAsia" w:cs="微软雅黑"/>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A6073E"/>
    <w:rsid w:val="02641F86"/>
    <w:rsid w:val="0BB14268"/>
    <w:rsid w:val="0C573DCB"/>
    <w:rsid w:val="0F7A2D61"/>
    <w:rsid w:val="11E11605"/>
    <w:rsid w:val="14813286"/>
    <w:rsid w:val="155438B3"/>
    <w:rsid w:val="17AC2A13"/>
    <w:rsid w:val="1AD6046C"/>
    <w:rsid w:val="1C6265E0"/>
    <w:rsid w:val="1FF7765D"/>
    <w:rsid w:val="226E4EA1"/>
    <w:rsid w:val="25EC4CCC"/>
    <w:rsid w:val="2A55374B"/>
    <w:rsid w:val="2A8D6491"/>
    <w:rsid w:val="2BF671F8"/>
    <w:rsid w:val="2C3470F1"/>
    <w:rsid w:val="3551689E"/>
    <w:rsid w:val="36483429"/>
    <w:rsid w:val="3D1F44E4"/>
    <w:rsid w:val="3D6A2FF9"/>
    <w:rsid w:val="3E635AC3"/>
    <w:rsid w:val="409448D3"/>
    <w:rsid w:val="46ED7FA2"/>
    <w:rsid w:val="4CD21AB3"/>
    <w:rsid w:val="500E217C"/>
    <w:rsid w:val="51E73573"/>
    <w:rsid w:val="590E5601"/>
    <w:rsid w:val="5A7B24D9"/>
    <w:rsid w:val="5B8673D0"/>
    <w:rsid w:val="5E4A011D"/>
    <w:rsid w:val="62D34289"/>
    <w:rsid w:val="665D5CEB"/>
    <w:rsid w:val="676F3616"/>
    <w:rsid w:val="6B4D3A60"/>
    <w:rsid w:val="6E604517"/>
    <w:rsid w:val="6FAF2748"/>
    <w:rsid w:val="70AA3269"/>
    <w:rsid w:val="718E645F"/>
    <w:rsid w:val="72A6073E"/>
    <w:rsid w:val="76594839"/>
    <w:rsid w:val="7A52756C"/>
    <w:rsid w:val="7BAF061F"/>
    <w:rsid w:val="7D0818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0"/>
    <w:pPr>
      <w:widowControl w:val="0"/>
      <w:jc w:val="center"/>
    </w:pPr>
    <w:rPr>
      <w:rFonts w:hint="eastAsia" w:ascii="Times New Roman" w:hAnsi="Times New Roman" w:eastAsia="华文中宋" w:cs="Times New Roman"/>
      <w:kern w:val="1"/>
      <w:sz w:val="21"/>
      <w:lang w:val="en-US" w:eastAsia="zh-CN" w:bidi="ar-SA"/>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7">
    <w:name w:val="sect2title1"/>
    <w:qFormat/>
    <w:uiPriority w:val="0"/>
    <w:rPr>
      <w:rFonts w:ascii="微软雅黑" w:hAnsi="微软雅黑" w:eastAsia="微软雅黑" w:cs="Times New Roman"/>
      <w:b/>
      <w:bCs/>
      <w:sz w:val="21"/>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2021-05-10T00:59:00Z</dcterms:created>
  <dc:creator>SL</dc:creator>
  <cp:lastModifiedBy>SL</cp:lastModifiedBy>
  <cp:lastPrinted>2021-06-01T01:04:00Z</cp:lastPrinted>
  <dcterms:modified xsi:type="dcterms:W3CDTF">2021-06-03T07:24:47Z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56D8F15D3A7B4E1A96E162349D012BBC</vt:lpwstr>
  </property>
</Properties>
</file>