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225" w:rsidRDefault="00D760D7">
      <w:pPr>
        <w:tabs>
          <w:tab w:val="left" w:pos="0"/>
        </w:tabs>
        <w:spacing w:line="560" w:lineRule="exact"/>
        <w:jc w:val="center"/>
        <w:rPr>
          <w:rFonts w:ascii="方正小标宋简体" w:eastAsia="方正小标宋简体" w:hAnsi="黑体" w:cs="黑体"/>
          <w:color w:val="000000"/>
          <w:sz w:val="44"/>
          <w:szCs w:val="44"/>
        </w:rPr>
      </w:pPr>
      <w:bookmarkStart w:id="0" w:name="_GoBack"/>
      <w:bookmarkEnd w:id="0"/>
      <w:r>
        <w:rPr>
          <w:rFonts w:ascii="方正小标宋简体" w:eastAsia="方正小标宋简体" w:hAnsi="黑体" w:cs="黑体" w:hint="eastAsia"/>
          <w:color w:val="000000"/>
          <w:sz w:val="44"/>
          <w:szCs w:val="44"/>
        </w:rPr>
        <w:t>海南自由贸易港公平竞争条例</w:t>
      </w:r>
    </w:p>
    <w:p w:rsidR="00383225" w:rsidRDefault="00D760D7">
      <w:pPr>
        <w:spacing w:line="590" w:lineRule="exact"/>
        <w:jc w:val="center"/>
        <w:rPr>
          <w:rFonts w:ascii="楷体" w:eastAsia="楷体" w:hAnsi="楷体"/>
          <w:sz w:val="28"/>
          <w:szCs w:val="28"/>
        </w:rPr>
      </w:pPr>
      <w:r>
        <w:rPr>
          <w:rFonts w:ascii="方正小标宋简体" w:eastAsia="方正小标宋简体" w:hint="eastAsia"/>
          <w:sz w:val="44"/>
          <w:szCs w:val="44"/>
        </w:rPr>
        <w:t xml:space="preserve"> </w:t>
      </w:r>
      <w:r>
        <w:rPr>
          <w:rFonts w:ascii="仿宋" w:eastAsia="仿宋" w:hAnsi="仿宋" w:hint="eastAsia"/>
        </w:rPr>
        <w:t xml:space="preserve"> </w:t>
      </w:r>
      <w:r>
        <w:rPr>
          <w:rFonts w:ascii="楷体" w:eastAsia="楷体" w:hAnsi="楷体" w:hint="eastAsia"/>
          <w:sz w:val="28"/>
          <w:szCs w:val="28"/>
        </w:rPr>
        <w:t>（</w:t>
      </w:r>
      <w:r>
        <w:rPr>
          <w:rFonts w:hint="eastAsia"/>
          <w:color w:val="000000"/>
          <w:kern w:val="0"/>
          <w:sz w:val="28"/>
          <w:szCs w:val="28"/>
        </w:rPr>
        <w:t>20</w:t>
      </w:r>
      <w:r>
        <w:rPr>
          <w:color w:val="000000"/>
          <w:kern w:val="0"/>
          <w:sz w:val="28"/>
          <w:szCs w:val="28"/>
        </w:rPr>
        <w:t>21</w:t>
      </w:r>
      <w:r>
        <w:rPr>
          <w:rFonts w:ascii="楷体" w:eastAsia="楷体" w:hAnsi="楷体" w:hint="eastAsia"/>
          <w:sz w:val="28"/>
          <w:szCs w:val="28"/>
        </w:rPr>
        <w:t>年</w:t>
      </w:r>
      <w:r>
        <w:rPr>
          <w:rFonts w:hint="eastAsia"/>
          <w:color w:val="000000"/>
          <w:kern w:val="0"/>
          <w:sz w:val="28"/>
          <w:szCs w:val="28"/>
        </w:rPr>
        <w:t>9</w:t>
      </w:r>
      <w:r>
        <w:rPr>
          <w:rFonts w:ascii="楷体" w:eastAsia="楷体" w:hAnsi="楷体" w:hint="eastAsia"/>
          <w:sz w:val="28"/>
          <w:szCs w:val="28"/>
        </w:rPr>
        <w:t>月</w:t>
      </w:r>
      <w:r>
        <w:rPr>
          <w:rFonts w:hint="eastAsia"/>
          <w:color w:val="000000"/>
          <w:kern w:val="0"/>
          <w:sz w:val="28"/>
          <w:szCs w:val="28"/>
        </w:rPr>
        <w:t>29</w:t>
      </w:r>
      <w:r>
        <w:rPr>
          <w:rFonts w:ascii="楷体" w:eastAsia="楷体" w:hAnsi="楷体" w:hint="eastAsia"/>
          <w:sz w:val="28"/>
          <w:szCs w:val="28"/>
        </w:rPr>
        <w:t>日海南省第六届人民代表大会常务委员会</w:t>
      </w:r>
    </w:p>
    <w:p w:rsidR="00383225" w:rsidRDefault="00D760D7">
      <w:pPr>
        <w:adjustRightInd w:val="0"/>
        <w:snapToGrid w:val="0"/>
        <w:spacing w:line="480" w:lineRule="exact"/>
        <w:ind w:firstLineChars="200" w:firstLine="560"/>
        <w:jc w:val="center"/>
        <w:rPr>
          <w:rFonts w:ascii="楷体" w:eastAsia="楷体" w:hAnsi="楷体"/>
          <w:color w:val="000000"/>
          <w:sz w:val="28"/>
          <w:szCs w:val="28"/>
        </w:rPr>
      </w:pPr>
      <w:r>
        <w:rPr>
          <w:rFonts w:ascii="楷体" w:eastAsia="楷体" w:hAnsi="楷体" w:hint="eastAsia"/>
          <w:sz w:val="28"/>
          <w:szCs w:val="28"/>
        </w:rPr>
        <w:t>第</w:t>
      </w:r>
      <w:r>
        <w:rPr>
          <w:rFonts w:ascii="楷体" w:eastAsia="楷体" w:hAnsi="楷体" w:hint="eastAsia"/>
          <w:sz w:val="28"/>
          <w:szCs w:val="28"/>
        </w:rPr>
        <w:t>三十</w:t>
      </w:r>
      <w:r>
        <w:rPr>
          <w:rFonts w:ascii="楷体" w:eastAsia="楷体" w:hAnsi="楷体" w:hint="eastAsia"/>
          <w:sz w:val="28"/>
          <w:szCs w:val="28"/>
        </w:rPr>
        <w:t>次会议</w:t>
      </w:r>
      <w:r>
        <w:rPr>
          <w:rFonts w:ascii="楷体" w:eastAsia="楷体" w:hAnsi="楷体" w:cs="宋体" w:hint="eastAsia"/>
          <w:kern w:val="0"/>
          <w:sz w:val="28"/>
          <w:szCs w:val="28"/>
        </w:rPr>
        <w:t>通过</w:t>
      </w:r>
      <w:r>
        <w:rPr>
          <w:rFonts w:ascii="楷体" w:eastAsia="楷体" w:hAnsi="楷体" w:hint="eastAsia"/>
          <w:sz w:val="28"/>
          <w:szCs w:val="28"/>
        </w:rPr>
        <w:t>）</w:t>
      </w:r>
    </w:p>
    <w:p w:rsidR="00383225" w:rsidRDefault="00383225">
      <w:pPr>
        <w:tabs>
          <w:tab w:val="left" w:pos="0"/>
        </w:tabs>
        <w:spacing w:line="560" w:lineRule="exact"/>
        <w:ind w:firstLineChars="200" w:firstLine="616"/>
        <w:rPr>
          <w:color w:val="000000"/>
          <w:spacing w:val="-6"/>
        </w:rPr>
      </w:pP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第一章</w:t>
      </w:r>
      <w:r>
        <w:rPr>
          <w:rFonts w:ascii="黑体" w:eastAsia="黑体" w:hAnsi="黑体" w:hint="eastAsia"/>
          <w:color w:val="000000"/>
        </w:rPr>
        <w:t xml:space="preserve">  </w:t>
      </w:r>
      <w:r>
        <w:rPr>
          <w:rFonts w:ascii="黑体" w:eastAsia="黑体" w:hAnsi="黑体" w:hint="eastAsia"/>
          <w:color w:val="000000"/>
        </w:rPr>
        <w:t>总</w:t>
      </w:r>
      <w:r>
        <w:rPr>
          <w:rFonts w:ascii="黑体" w:eastAsia="黑体" w:hAnsi="黑体" w:hint="eastAsia"/>
          <w:color w:val="000000"/>
        </w:rPr>
        <w:t xml:space="preserve">  </w:t>
      </w:r>
      <w:r>
        <w:rPr>
          <w:rFonts w:ascii="黑体" w:eastAsia="黑体" w:hAnsi="黑体" w:hint="eastAsia"/>
          <w:color w:val="000000"/>
        </w:rPr>
        <w:t>则</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第一条</w:t>
      </w:r>
      <w:r>
        <w:rPr>
          <w:rFonts w:ascii="仿宋_GB2312" w:hAnsi="仿宋" w:cs="仿宋" w:hint="eastAsia"/>
          <w:color w:val="000000"/>
        </w:rPr>
        <w:t xml:space="preserve">  </w:t>
      </w:r>
      <w:r>
        <w:rPr>
          <w:rFonts w:ascii="仿宋_GB2312" w:hAnsi="仿宋" w:cs="仿宋" w:hint="eastAsia"/>
          <w:color w:val="000000"/>
        </w:rPr>
        <w:t>为了加快建设高水平</w:t>
      </w:r>
      <w:r>
        <w:rPr>
          <w:rFonts w:ascii="仿宋_GB2312" w:hAnsi="仿宋" w:cs="仿宋" w:hint="eastAsia"/>
          <w:color w:val="000000"/>
        </w:rPr>
        <w:t>海南</w:t>
      </w:r>
      <w:r>
        <w:rPr>
          <w:rFonts w:ascii="仿宋_GB2312" w:hAnsi="仿宋" w:cs="仿宋" w:hint="eastAsia"/>
          <w:color w:val="000000"/>
        </w:rPr>
        <w:t>自由贸易港，促进和保护公平竞争，保障经营者和消费者的</w:t>
      </w:r>
      <w:r>
        <w:rPr>
          <w:rFonts w:ascii="仿宋_GB2312" w:hAnsi="仿宋" w:cs="仿宋" w:hint="eastAsia"/>
          <w:color w:val="000000"/>
        </w:rPr>
        <w:t>合法权益，根据《中华人民共和国海南自由贸易港法》《中华人民共和国反不正当竞争法》《中华人民共和国反垄断法》等法律法规，结合海南自</w:t>
      </w:r>
      <w:r>
        <w:rPr>
          <w:rFonts w:ascii="仿宋_GB2312" w:hAnsi="仿宋" w:cs="仿宋" w:hint="eastAsia"/>
          <w:color w:val="000000"/>
        </w:rPr>
        <w:t>由贸易港实际，制定本条例。</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第二条</w:t>
      </w:r>
      <w:r>
        <w:rPr>
          <w:rFonts w:ascii="仿宋_GB2312" w:hAnsi="仿宋" w:cs="仿宋" w:hint="eastAsia"/>
          <w:color w:val="000000"/>
        </w:rPr>
        <w:t xml:space="preserve">  </w:t>
      </w:r>
      <w:r>
        <w:rPr>
          <w:rFonts w:ascii="仿宋_GB2312" w:hAnsi="仿宋" w:cs="仿宋" w:hint="eastAsia"/>
          <w:color w:val="000000"/>
        </w:rPr>
        <w:t>海南自由贸易港借鉴国际通行规则完善公平竞争制度，强化竞争政策的基础性地位，</w:t>
      </w:r>
      <w:r>
        <w:rPr>
          <w:rFonts w:ascii="仿宋_GB2312" w:hAnsi="仿宋" w:cs="仿宋" w:hint="eastAsia"/>
          <w:color w:val="000000"/>
        </w:rPr>
        <w:t>依法平等保护各类市场主体的合法权益</w:t>
      </w:r>
      <w:r>
        <w:rPr>
          <w:rFonts w:ascii="仿宋_GB2312" w:hAnsi="仿宋" w:cs="仿宋" w:hint="eastAsia"/>
          <w:color w:val="000000"/>
        </w:rPr>
        <w:t>，建设统一开放、竞争有序的市场体系。</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第三条</w:t>
      </w:r>
      <w:r>
        <w:rPr>
          <w:rFonts w:ascii="仿宋_GB2312" w:hAnsi="仿宋" w:cs="仿宋" w:hint="eastAsia"/>
          <w:color w:val="000000"/>
        </w:rPr>
        <w:t xml:space="preserve">  </w:t>
      </w:r>
      <w:r>
        <w:rPr>
          <w:rFonts w:ascii="仿宋_GB2312" w:hAnsi="仿宋" w:cs="仿宋" w:hint="eastAsia"/>
          <w:color w:val="000000"/>
        </w:rPr>
        <w:t>海南自由贸易</w:t>
      </w:r>
      <w:r>
        <w:rPr>
          <w:rFonts w:ascii="仿宋_GB2312" w:hAnsi="仿宋" w:cs="仿宋" w:hint="eastAsia"/>
          <w:color w:val="000000"/>
        </w:rPr>
        <w:t>港保障经营者依法公平参与市场竞争，扩大经营规模，提高市场竞争力。</w:t>
      </w:r>
      <w:r>
        <w:rPr>
          <w:rFonts w:ascii="仿宋_GB2312" w:hAnsi="仿宋" w:cs="仿宋" w:hint="eastAsia"/>
          <w:color w:val="000000"/>
        </w:rPr>
        <w:t xml:space="preserve">  </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经营者在生产经营活动中应当遵守法律、法规和商业道德，遵循诚实守信、公平竞争原则，履行安全、质量、劳动者权益保护、消费者权益保护、生态环境保护等方面的法定义务，在国际经贸活动中遵循国际通行规则。</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第四条</w:t>
      </w:r>
      <w:r>
        <w:rPr>
          <w:rFonts w:ascii="仿宋_GB2312" w:hAnsi="仿宋" w:cs="仿宋" w:hint="eastAsia"/>
          <w:color w:val="000000"/>
        </w:rPr>
        <w:t xml:space="preserve">  </w:t>
      </w:r>
      <w:r>
        <w:rPr>
          <w:rFonts w:ascii="仿宋_GB2312" w:hAnsi="仿宋" w:cs="仿宋" w:hint="eastAsia"/>
          <w:color w:val="000000"/>
        </w:rPr>
        <w:t>县级以上人民政府市场监督管理部门依据职责负</w:t>
      </w:r>
      <w:r>
        <w:rPr>
          <w:rFonts w:ascii="仿宋_GB2312" w:hAnsi="仿宋" w:cs="仿宋" w:hint="eastAsia"/>
          <w:color w:val="000000"/>
        </w:rPr>
        <w:lastRenderedPageBreak/>
        <w:t>责本行政区域内的公平竞争监督管理工作，查处影响公平竞争的行为，对经营者依法依规开展商业竞争进行事前指引，开展公平竞争宣传。</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县级以上人民</w:t>
      </w:r>
      <w:r>
        <w:rPr>
          <w:rFonts w:ascii="仿宋_GB2312" w:hAnsi="仿宋" w:cs="仿宋" w:hint="eastAsia"/>
          <w:color w:val="000000"/>
        </w:rPr>
        <w:t>政府发展改革、商务等有关主管部门依据职责做好公平竞争监督管理的相关工作。</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第五条</w:t>
      </w:r>
      <w:r>
        <w:rPr>
          <w:rFonts w:ascii="黑体" w:eastAsia="黑体" w:hAnsi="黑体" w:cs="仿宋" w:hint="eastAsia"/>
          <w:color w:val="000000"/>
        </w:rPr>
        <w:t xml:space="preserve"> </w:t>
      </w:r>
      <w:r>
        <w:rPr>
          <w:rFonts w:ascii="仿宋_GB2312" w:hAnsi="仿宋" w:cs="仿宋" w:hint="eastAsia"/>
          <w:color w:val="000000"/>
        </w:rPr>
        <w:t xml:space="preserve"> </w:t>
      </w:r>
      <w:r>
        <w:rPr>
          <w:rFonts w:ascii="仿宋_GB2312" w:hAnsi="仿宋" w:cs="仿宋" w:hint="eastAsia"/>
          <w:color w:val="000000"/>
        </w:rPr>
        <w:t>县级以上人民政府建立公平竞争议事协调机制，负责下列事项：</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（一）制定和发布对推进公平竞争政策实施和公平竞争审查工作产生重大影响的规划、计划、制度、办法及其他文件等；</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（二）加强竞争政策实施的统筹协调、指导推进工作，组织对涉及市场主体经济活动的重大政策措施进行会审；</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（三）统筹、协调、监督、指导有关部门</w:t>
      </w:r>
      <w:r>
        <w:rPr>
          <w:rFonts w:ascii="仿宋_GB2312" w:hAnsi="仿宋" w:cs="仿宋" w:hint="eastAsia"/>
          <w:color w:val="000000"/>
        </w:rPr>
        <w:t>和</w:t>
      </w:r>
      <w:r>
        <w:rPr>
          <w:rFonts w:ascii="仿宋_GB2312" w:hAnsi="仿宋" w:cs="仿宋" w:hint="eastAsia"/>
          <w:color w:val="000000"/>
        </w:rPr>
        <w:t>单位开展公平竞争审查工作；</w:t>
      </w:r>
    </w:p>
    <w:p w:rsidR="00383225" w:rsidRDefault="00D760D7">
      <w:pPr>
        <w:adjustRightInd w:val="0"/>
        <w:snapToGrid w:val="0"/>
        <w:spacing w:line="600" w:lineRule="exact"/>
        <w:ind w:firstLineChars="200" w:firstLine="640"/>
        <w:rPr>
          <w:rFonts w:ascii="仿宋_GB2312" w:hAnsi="仿宋" w:cs="仿宋"/>
          <w:color w:val="000000"/>
          <w:u w:val="single"/>
        </w:rPr>
      </w:pPr>
      <w:r>
        <w:rPr>
          <w:rFonts w:ascii="仿宋_GB2312" w:hAnsi="仿宋" w:cs="仿宋" w:hint="eastAsia"/>
          <w:color w:val="000000"/>
        </w:rPr>
        <w:t>（四）组织、指挥、监督有关部门</w:t>
      </w:r>
      <w:r>
        <w:rPr>
          <w:rFonts w:ascii="仿宋_GB2312" w:hAnsi="仿宋" w:cs="仿宋" w:hint="eastAsia"/>
          <w:color w:val="000000"/>
        </w:rPr>
        <w:t>和</w:t>
      </w:r>
      <w:r>
        <w:rPr>
          <w:rFonts w:ascii="仿宋_GB2312" w:hAnsi="仿宋" w:cs="仿宋" w:hint="eastAsia"/>
          <w:color w:val="000000"/>
        </w:rPr>
        <w:t>单位开展影响公平竞争治理的联合执法和专项执法，协调、督促查处跨地</w:t>
      </w:r>
      <w:r>
        <w:rPr>
          <w:rFonts w:ascii="仿宋_GB2312" w:hAnsi="仿宋" w:cs="仿宋" w:hint="eastAsia"/>
          <w:color w:val="000000"/>
        </w:rPr>
        <w:t>区</w:t>
      </w:r>
      <w:r>
        <w:rPr>
          <w:rFonts w:ascii="仿宋_GB2312" w:hAnsi="仿宋" w:cs="仿宋" w:hint="eastAsia"/>
          <w:color w:val="000000"/>
        </w:rPr>
        <w:t>或者</w:t>
      </w:r>
      <w:r>
        <w:rPr>
          <w:rFonts w:ascii="仿宋_GB2312" w:hAnsi="仿宋" w:cs="仿宋" w:hint="eastAsia"/>
          <w:color w:val="000000"/>
        </w:rPr>
        <w:t>跨部门的重大、复杂案件；</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（五）组织开展公平竞争治理信息化建设，提高公平竞争治理工作智能化水平；</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（六）组织调查、评估市场总体竞争状况，组织宣传有关公平竞争的法律法规和政策措施，做好讲解答疑工作，回应社会关切；</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lastRenderedPageBreak/>
        <w:t>（七）政府交办的其他</w:t>
      </w:r>
      <w:r>
        <w:rPr>
          <w:rFonts w:ascii="仿宋_GB2312" w:hAnsi="仿宋" w:cs="仿宋" w:hint="eastAsia"/>
          <w:color w:val="000000"/>
        </w:rPr>
        <w:t>涉及公平竞争的</w:t>
      </w:r>
      <w:r>
        <w:rPr>
          <w:rFonts w:ascii="仿宋_GB2312" w:hAnsi="仿宋" w:cs="仿宋" w:hint="eastAsia"/>
          <w:color w:val="000000"/>
        </w:rPr>
        <w:t>事项。</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第六条</w:t>
      </w:r>
      <w:r>
        <w:rPr>
          <w:rFonts w:ascii="黑体" w:eastAsia="黑体" w:hAnsi="黑体" w:cs="仿宋" w:hint="eastAsia"/>
          <w:color w:val="000000"/>
        </w:rPr>
        <w:t xml:space="preserve"> </w:t>
      </w:r>
      <w:r>
        <w:rPr>
          <w:rFonts w:ascii="仿宋_GB2312" w:hAnsi="仿宋" w:cs="仿宋" w:hint="eastAsia"/>
          <w:color w:val="000000"/>
        </w:rPr>
        <w:t xml:space="preserve"> </w:t>
      </w:r>
      <w:r>
        <w:rPr>
          <w:rFonts w:ascii="仿宋_GB2312" w:hAnsi="仿宋" w:cs="仿宋" w:hint="eastAsia"/>
          <w:color w:val="000000"/>
        </w:rPr>
        <w:t>海南自由贸易港应当建立健全</w:t>
      </w:r>
      <w:r>
        <w:rPr>
          <w:rFonts w:ascii="仿宋_GB2312" w:hAnsi="仿宋" w:cs="仿宋" w:hint="eastAsia"/>
        </w:rPr>
        <w:t>公平竞争社会共治机制</w:t>
      </w:r>
      <w:r>
        <w:rPr>
          <w:rFonts w:ascii="仿宋_GB2312" w:hAnsi="仿宋" w:cs="仿宋" w:hint="eastAsia"/>
          <w:color w:val="000000"/>
        </w:rPr>
        <w:t>，培育公平竞争文化，鼓励、引导经营者建立竞争合规制度。</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行业协会等经营者组织应当</w:t>
      </w:r>
      <w:r>
        <w:rPr>
          <w:rFonts w:ascii="仿宋_GB2312" w:hAnsi="仿宋" w:cs="仿宋" w:hint="eastAsia"/>
          <w:color w:val="000000"/>
        </w:rPr>
        <w:t>加强行业自律，开</w:t>
      </w:r>
      <w:r>
        <w:rPr>
          <w:rFonts w:ascii="仿宋_GB2312" w:hAnsi="仿宋" w:cs="仿宋" w:hint="eastAsia"/>
          <w:color w:val="000000"/>
        </w:rPr>
        <w:t>展</w:t>
      </w:r>
      <w:r>
        <w:rPr>
          <w:rFonts w:ascii="仿宋_GB2312" w:hAnsi="仿宋" w:cs="仿宋" w:hint="eastAsia"/>
          <w:color w:val="000000"/>
        </w:rPr>
        <w:t>对经营者的竞争政策宣传、指导、培训等，引导、规范经营者依法竞争，维护市场公平竞争秩序；消费者组织应当努力提升消费者维权意识和维权能力，加强对影响公平竞争行为的社会监督。</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第七条</w:t>
      </w:r>
      <w:r>
        <w:rPr>
          <w:rFonts w:ascii="仿宋_GB2312" w:hAnsi="仿宋" w:cs="仿宋" w:hint="eastAsia"/>
          <w:color w:val="000000"/>
        </w:rPr>
        <w:t xml:space="preserve">  </w:t>
      </w:r>
      <w:r>
        <w:rPr>
          <w:rFonts w:ascii="仿宋_GB2312" w:hAnsi="仿宋" w:cs="仿宋" w:hint="eastAsia"/>
          <w:color w:val="000000"/>
        </w:rPr>
        <w:t>县级以上人民政府应当推动运用互联网、大数据、区块链等现代信息技术进行智能化监管，认定竞争违法行为、预警识别影响公平竞争的市场运行风险，提升监管效能，预防和制止不正当竞争行为和垄断行为。</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第八条</w:t>
      </w:r>
      <w:r>
        <w:rPr>
          <w:rFonts w:ascii="仿宋_GB2312" w:hAnsi="仿宋" w:cs="仿宋" w:hint="eastAsia"/>
          <w:color w:val="000000"/>
        </w:rPr>
        <w:t xml:space="preserve">  </w:t>
      </w:r>
      <w:r>
        <w:rPr>
          <w:rFonts w:ascii="仿宋_GB2312" w:hAnsi="仿宋" w:cs="仿宋" w:hint="eastAsia"/>
          <w:color w:val="000000"/>
        </w:rPr>
        <w:t>县级以上人民政府应当推动与</w:t>
      </w:r>
      <w:r>
        <w:rPr>
          <w:rFonts w:ascii="仿宋_GB2312" w:hAnsi="仿宋" w:cs="仿宋" w:hint="eastAsia"/>
          <w:color w:val="000000"/>
        </w:rPr>
        <w:t>国内其他地区</w:t>
      </w:r>
      <w:r>
        <w:rPr>
          <w:rFonts w:ascii="仿宋_GB2312" w:hAnsi="仿宋" w:cs="仿宋" w:hint="eastAsia"/>
          <w:color w:val="000000"/>
        </w:rPr>
        <w:t>在公平竞争领域的工作协作，实现联动执法、信息共享。</w:t>
      </w:r>
    </w:p>
    <w:p w:rsidR="00383225" w:rsidRDefault="00D760D7">
      <w:pPr>
        <w:adjustRightInd w:val="0"/>
        <w:snapToGrid w:val="0"/>
        <w:spacing w:line="600" w:lineRule="exact"/>
        <w:ind w:firstLineChars="200" w:firstLine="640"/>
        <w:rPr>
          <w:rFonts w:ascii="仿宋_GB2312" w:hAnsi="仿宋" w:cs="仿宋"/>
          <w:color w:val="000000"/>
        </w:rPr>
      </w:pPr>
      <w:r w:rsidRPr="00D75471">
        <w:rPr>
          <w:rFonts w:ascii="黑体" w:eastAsia="黑体" w:hAnsi="黑体" w:cs="仿宋" w:hint="eastAsia"/>
          <w:color w:val="000000"/>
        </w:rPr>
        <w:t>第九条</w:t>
      </w:r>
      <w:r>
        <w:rPr>
          <w:rFonts w:ascii="方正黑体_GBK" w:eastAsia="方正黑体_GBK" w:hAnsi="方正黑体_GBK" w:cs="方正黑体_GBK" w:hint="eastAsia"/>
          <w:color w:val="000000"/>
        </w:rPr>
        <w:t xml:space="preserve">  </w:t>
      </w:r>
      <w:r>
        <w:rPr>
          <w:rFonts w:ascii="仿宋_GB2312" w:hAnsi="仿宋" w:cs="仿宋" w:hint="eastAsia"/>
          <w:color w:val="000000"/>
        </w:rPr>
        <w:t>海南自由贸易港应当在制定竞争政策、执</w:t>
      </w:r>
      <w:r>
        <w:rPr>
          <w:rFonts w:ascii="仿宋_GB2312" w:hAnsi="仿宋" w:cs="仿宋" w:hint="eastAsia"/>
          <w:color w:val="000000"/>
        </w:rPr>
        <w:t>法协同、交流培训、宣传教育、竞争文化促进等方面加强公平竞争国际合作。</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第十条</w:t>
      </w:r>
      <w:r>
        <w:rPr>
          <w:rFonts w:ascii="仿宋_GB2312" w:hAnsi="仿宋" w:cs="仿宋" w:hint="eastAsia"/>
          <w:color w:val="000000"/>
        </w:rPr>
        <w:t xml:space="preserve">  </w:t>
      </w:r>
      <w:r>
        <w:rPr>
          <w:rFonts w:ascii="仿宋_GB2312" w:hAnsi="仿宋" w:cs="仿宋" w:hint="eastAsia"/>
          <w:color w:val="000000"/>
        </w:rPr>
        <w:t>县级以上人民政府及有关部门应当建立健全影响公平竞争行为的举报制度和举报人奖励、保护制度，畅通举报通道，鼓励、支持和保护一切单位和个人依法对影响公平竞争的行为进行社会监督。</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国家机关及其工作人员不得支持、包庇影响公平竞争的行</w:t>
      </w:r>
      <w:r>
        <w:rPr>
          <w:rFonts w:ascii="仿宋_GB2312" w:hAnsi="仿宋" w:cs="仿宋" w:hint="eastAsia"/>
          <w:color w:val="000000"/>
        </w:rPr>
        <w:lastRenderedPageBreak/>
        <w:t>为。</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第二章</w:t>
      </w:r>
      <w:r>
        <w:rPr>
          <w:rFonts w:ascii="黑体" w:eastAsia="黑体" w:hAnsi="黑体" w:hint="eastAsia"/>
          <w:color w:val="000000"/>
        </w:rPr>
        <w:t xml:space="preserve">  </w:t>
      </w:r>
      <w:r>
        <w:rPr>
          <w:rFonts w:ascii="黑体" w:eastAsia="黑体" w:hAnsi="黑体" w:hint="eastAsia"/>
          <w:color w:val="000000"/>
        </w:rPr>
        <w:t>公平竞争政策</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第十一条</w:t>
      </w:r>
      <w:r>
        <w:rPr>
          <w:rFonts w:ascii="黑体" w:eastAsia="黑体" w:hAnsi="黑体" w:cs="仿宋" w:hint="eastAsia"/>
          <w:color w:val="000000"/>
        </w:rPr>
        <w:t xml:space="preserve">  </w:t>
      </w:r>
      <w:r>
        <w:rPr>
          <w:rFonts w:ascii="仿宋_GB2312" w:hAnsi="仿宋" w:cs="仿宋" w:hint="eastAsia"/>
          <w:color w:val="000000"/>
        </w:rPr>
        <w:t>县级以上人民政府及有关部门</w:t>
      </w:r>
      <w:r>
        <w:rPr>
          <w:rFonts w:ascii="仿宋_GB2312" w:hAnsi="仿宋" w:cs="仿宋" w:hint="eastAsia"/>
          <w:color w:val="000000"/>
        </w:rPr>
        <w:t>在</w:t>
      </w:r>
      <w:r>
        <w:rPr>
          <w:rFonts w:ascii="仿宋_GB2312" w:hAnsi="仿宋" w:cs="仿宋" w:hint="eastAsia"/>
          <w:color w:val="000000"/>
        </w:rPr>
        <w:t>制定与市场主体经济活动密切相关的政策措施</w:t>
      </w:r>
      <w:r>
        <w:rPr>
          <w:rFonts w:ascii="仿宋_GB2312" w:hAnsi="仿宋" w:cs="仿宋" w:hint="eastAsia"/>
          <w:color w:val="000000"/>
        </w:rPr>
        <w:t>时</w:t>
      </w:r>
      <w:r>
        <w:rPr>
          <w:rFonts w:ascii="仿宋_GB2312" w:hAnsi="仿宋" w:cs="仿宋" w:hint="eastAsia"/>
          <w:color w:val="000000"/>
        </w:rPr>
        <w:t>，应当尊重市场经济规律，最大限度减少政府对市场资源的直接配置，最大限度减少政府对市场活动的直接干预</w:t>
      </w:r>
      <w:r>
        <w:rPr>
          <w:rFonts w:ascii="仿宋_GB2312" w:hAnsi="仿宋" w:cs="仿宋" w:hint="eastAsia"/>
          <w:color w:val="000000"/>
        </w:rPr>
        <w:t>，促进商品和要素自由便利流动，充分发挥市场在资源配置中的决定性作用。</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第十二条</w:t>
      </w:r>
      <w:r>
        <w:rPr>
          <w:rFonts w:ascii="黑体" w:eastAsia="黑体" w:hAnsi="黑体" w:cs="仿宋" w:hint="eastAsia"/>
          <w:color w:val="000000"/>
        </w:rPr>
        <w:t xml:space="preserve">  </w:t>
      </w:r>
      <w:r>
        <w:rPr>
          <w:rFonts w:ascii="仿宋_GB2312" w:hAnsi="仿宋" w:cs="仿宋" w:hint="eastAsia"/>
          <w:color w:val="000000"/>
        </w:rPr>
        <w:t>县级以上人民政府及有关部门应当推动产业政策向普惠化和功能性转型，强化对技术创新和结构升级的支持，加强产业政策和竞争政策协同。</w:t>
      </w:r>
    </w:p>
    <w:p w:rsidR="00383225" w:rsidRDefault="00D760D7">
      <w:pPr>
        <w:adjustRightInd w:val="0"/>
        <w:snapToGrid w:val="0"/>
        <w:spacing w:line="600" w:lineRule="exact"/>
        <w:ind w:firstLineChars="200" w:firstLine="640"/>
        <w:rPr>
          <w:rFonts w:ascii="仿宋_GB2312" w:hAnsi="仿宋" w:cs="仿宋"/>
        </w:rPr>
      </w:pPr>
      <w:r>
        <w:rPr>
          <w:rFonts w:ascii="仿宋_GB2312" w:hAnsi="仿宋" w:cs="仿宋" w:hint="eastAsia"/>
        </w:rPr>
        <w:t>县级以上人民政府及有关部门在制定具体的产业政策时，应当坚持以竞争政策为基础</w:t>
      </w:r>
      <w:r>
        <w:rPr>
          <w:rFonts w:ascii="仿宋_GB2312" w:hAnsi="仿宋" w:cs="仿宋" w:hint="eastAsia"/>
        </w:rPr>
        <w:t>，</w:t>
      </w:r>
      <w:r>
        <w:rPr>
          <w:rFonts w:ascii="仿宋_GB2312" w:hAnsi="仿宋" w:cs="仿宋" w:hint="eastAsia"/>
        </w:rPr>
        <w:t>统筹协调产业</w:t>
      </w:r>
      <w:r>
        <w:rPr>
          <w:rFonts w:ascii="仿宋_GB2312" w:hAnsi="仿宋" w:cs="仿宋" w:hint="eastAsia"/>
        </w:rPr>
        <w:t>政策</w:t>
      </w:r>
      <w:r>
        <w:rPr>
          <w:rFonts w:ascii="仿宋_GB2312" w:hAnsi="仿宋" w:cs="仿宋" w:hint="eastAsia"/>
        </w:rPr>
        <w:t>和</w:t>
      </w:r>
      <w:r>
        <w:rPr>
          <w:rFonts w:ascii="仿宋_GB2312" w:hAnsi="仿宋" w:cs="仿宋" w:hint="eastAsia"/>
        </w:rPr>
        <w:t>其他</w:t>
      </w:r>
      <w:r>
        <w:rPr>
          <w:rFonts w:ascii="仿宋_GB2312" w:hAnsi="仿宋" w:cs="仿宋" w:hint="eastAsia"/>
        </w:rPr>
        <w:t>经济政策，充分发挥各类政策在推动经济高质量发展中的</w:t>
      </w:r>
      <w:r>
        <w:rPr>
          <w:rFonts w:ascii="仿宋_GB2312" w:hAnsi="仿宋" w:cs="仿宋" w:hint="eastAsia"/>
        </w:rPr>
        <w:t>相互促进</w:t>
      </w:r>
      <w:r>
        <w:rPr>
          <w:rFonts w:ascii="仿宋_GB2312" w:hAnsi="仿宋" w:cs="仿宋" w:hint="eastAsia"/>
        </w:rPr>
        <w:t>作用，增强产业竞争力，集聚全球优质生产要素。</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第十三条</w:t>
      </w:r>
      <w:r>
        <w:rPr>
          <w:rFonts w:ascii="仿宋_GB2312" w:hAnsi="仿宋" w:cs="仿宋" w:hint="eastAsia"/>
          <w:color w:val="000000"/>
        </w:rPr>
        <w:t xml:space="preserve">  </w:t>
      </w:r>
      <w:r>
        <w:rPr>
          <w:rFonts w:ascii="仿宋_GB2312" w:hAnsi="仿宋" w:cs="仿宋" w:hint="eastAsia"/>
          <w:color w:val="000000"/>
        </w:rPr>
        <w:t>政府及有关部门应当依法平等对待各类市场主体，保障各类市场主体在准入许可、经营运营、要素获取、标准制定、优惠政策等方面享受平等待遇。</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没有法律、法规或者国务院决定和命令依据的，政府及有关部门不得制定减损市场主体合法权益或者增加其义务的政策措施；政府及有关部门不得滥用行政权力，制定含有排除、限制竞</w:t>
      </w:r>
      <w:r>
        <w:rPr>
          <w:rFonts w:ascii="仿宋_GB2312" w:hAnsi="仿宋" w:cs="仿宋" w:hint="eastAsia"/>
          <w:color w:val="000000"/>
        </w:rPr>
        <w:lastRenderedPageBreak/>
        <w:t>争内容的政策措施。</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第十四条</w:t>
      </w:r>
      <w:r>
        <w:rPr>
          <w:rFonts w:ascii="仿宋_GB2312" w:hAnsi="仿宋" w:cs="仿宋" w:hint="eastAsia"/>
          <w:color w:val="000000"/>
        </w:rPr>
        <w:t xml:space="preserve">  </w:t>
      </w:r>
      <w:r>
        <w:rPr>
          <w:rFonts w:ascii="仿宋_GB2312" w:hAnsi="仿宋" w:cs="仿宋" w:hint="eastAsia"/>
          <w:color w:val="000000"/>
        </w:rPr>
        <w:t>县级以上人民政府及有关部门推进自然垄断行业改革，开放竞争性业务，加快竞争性环节市场化，加强</w:t>
      </w:r>
      <w:r>
        <w:rPr>
          <w:rFonts w:ascii="仿宋_GB2312" w:hAnsi="仿宋" w:cs="仿宋" w:hint="eastAsia"/>
          <w:color w:val="000000"/>
        </w:rPr>
        <w:t>自然</w:t>
      </w:r>
      <w:r>
        <w:rPr>
          <w:rFonts w:ascii="仿宋_GB2312" w:hAnsi="仿宋" w:cs="仿宋" w:hint="eastAsia"/>
          <w:color w:val="000000"/>
        </w:rPr>
        <w:t>垄断行业和垄断环节监管。</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第十五条</w:t>
      </w:r>
      <w:r>
        <w:rPr>
          <w:rFonts w:ascii="黑体" w:eastAsia="黑体" w:hAnsi="黑体" w:cs="仿宋" w:hint="eastAsia"/>
          <w:color w:val="000000"/>
        </w:rPr>
        <w:t xml:space="preserve">  </w:t>
      </w:r>
      <w:r>
        <w:rPr>
          <w:rFonts w:ascii="仿宋_GB2312" w:hAnsi="仿宋" w:cs="仿宋" w:hint="eastAsia"/>
          <w:color w:val="000000"/>
        </w:rPr>
        <w:t>海南自由贸易港实行放宽市场准入特别清单（特别措施）</w:t>
      </w:r>
      <w:r>
        <w:rPr>
          <w:rFonts w:ascii="仿宋_GB2312" w:hAnsi="仿宋" w:cs="仿宋" w:hint="eastAsia"/>
          <w:color w:val="000000"/>
        </w:rPr>
        <w:t>、外商投资准入负面清单等</w:t>
      </w:r>
      <w:r>
        <w:rPr>
          <w:rFonts w:ascii="仿宋_GB2312" w:hAnsi="仿宋" w:cs="仿宋" w:hint="eastAsia"/>
          <w:color w:val="000000"/>
        </w:rPr>
        <w:t>管理</w:t>
      </w:r>
      <w:r>
        <w:rPr>
          <w:rFonts w:ascii="仿宋_GB2312" w:hAnsi="仿宋" w:cs="仿宋" w:hint="eastAsia"/>
          <w:color w:val="000000"/>
        </w:rPr>
        <w:t>制度。负面清单以外的领域，各类市场主体均可以依法平等进入、公平竞争。</w:t>
      </w:r>
    </w:p>
    <w:p w:rsidR="00383225" w:rsidRDefault="00D760D7">
      <w:pPr>
        <w:adjustRightInd w:val="0"/>
        <w:snapToGrid w:val="0"/>
        <w:spacing w:line="600" w:lineRule="exact"/>
        <w:ind w:firstLineChars="200" w:firstLine="640"/>
        <w:rPr>
          <w:rFonts w:ascii="黑体" w:eastAsia="黑体" w:hAnsi="黑体" w:cs="仿宋"/>
          <w:color w:val="000000"/>
        </w:rPr>
      </w:pPr>
      <w:r>
        <w:rPr>
          <w:rFonts w:ascii="仿宋_GB2312" w:hAnsi="仿宋" w:cs="仿宋" w:hint="eastAsia"/>
          <w:color w:val="000000"/>
        </w:rPr>
        <w:t>海南自由贸易港实行跨境服务贸易负面清单</w:t>
      </w:r>
      <w:r>
        <w:rPr>
          <w:rFonts w:ascii="仿宋_GB2312" w:hAnsi="仿宋" w:cs="仿宋" w:hint="eastAsia"/>
          <w:color w:val="000000"/>
        </w:rPr>
        <w:t>管理</w:t>
      </w:r>
      <w:r>
        <w:rPr>
          <w:rFonts w:ascii="仿宋_GB2312" w:hAnsi="仿宋" w:cs="仿宋" w:hint="eastAsia"/>
          <w:color w:val="000000"/>
        </w:rPr>
        <w:t>制度</w:t>
      </w:r>
      <w:r>
        <w:rPr>
          <w:rFonts w:ascii="仿宋_GB2312" w:hAnsi="仿宋" w:cs="仿宋" w:hint="eastAsia"/>
          <w:color w:val="000000"/>
        </w:rPr>
        <w:t>。负面</w:t>
      </w:r>
      <w:r>
        <w:rPr>
          <w:rFonts w:ascii="仿宋_GB2312" w:hAnsi="仿宋" w:cs="仿宋" w:hint="eastAsia"/>
          <w:color w:val="000000"/>
        </w:rPr>
        <w:t>清单</w:t>
      </w:r>
      <w:r>
        <w:rPr>
          <w:rFonts w:ascii="仿宋_GB2312" w:hAnsi="仿宋" w:cs="仿宋" w:hint="eastAsia"/>
          <w:color w:val="000000"/>
        </w:rPr>
        <w:t>以</w:t>
      </w:r>
      <w:r>
        <w:rPr>
          <w:rFonts w:ascii="仿宋_GB2312" w:hAnsi="仿宋" w:cs="仿宋" w:hint="eastAsia"/>
          <w:color w:val="000000"/>
        </w:rPr>
        <w:t>外的</w:t>
      </w:r>
      <w:r>
        <w:rPr>
          <w:rFonts w:ascii="仿宋_GB2312" w:hAnsi="仿宋" w:cs="仿宋" w:hint="eastAsia"/>
          <w:color w:val="000000"/>
        </w:rPr>
        <w:t>领域，</w:t>
      </w:r>
      <w:r>
        <w:rPr>
          <w:rFonts w:ascii="仿宋_GB2312" w:hAnsi="仿宋" w:cs="仿宋" w:hint="eastAsia"/>
          <w:color w:val="000000"/>
        </w:rPr>
        <w:t>境内外服务提供者</w:t>
      </w:r>
      <w:r>
        <w:rPr>
          <w:rFonts w:ascii="仿宋_GB2312" w:hAnsi="仿宋" w:cs="仿宋" w:hint="eastAsia"/>
          <w:color w:val="000000"/>
        </w:rPr>
        <w:t>依法</w:t>
      </w:r>
      <w:r>
        <w:rPr>
          <w:rFonts w:ascii="仿宋_GB2312" w:hAnsi="仿宋" w:cs="仿宋" w:hint="eastAsia"/>
          <w:color w:val="000000"/>
        </w:rPr>
        <w:t>平等参与市场竞争。</w:t>
      </w:r>
    </w:p>
    <w:p w:rsidR="00383225" w:rsidRDefault="00D760D7">
      <w:pPr>
        <w:spacing w:line="600" w:lineRule="exact"/>
        <w:ind w:firstLineChars="200" w:firstLine="640"/>
        <w:rPr>
          <w:rFonts w:ascii="仿宋_GB2312" w:hAnsi="仿宋" w:cs="仿宋"/>
        </w:rPr>
      </w:pPr>
      <w:r w:rsidRPr="00D75471">
        <w:rPr>
          <w:rFonts w:ascii="黑体" w:eastAsia="黑体" w:hAnsi="黑体" w:cs="仿宋" w:hint="eastAsia"/>
          <w:color w:val="000000"/>
        </w:rPr>
        <w:t>第十六条</w:t>
      </w:r>
      <w:r>
        <w:rPr>
          <w:rFonts w:ascii="黑体" w:eastAsia="黑体" w:hAnsi="黑体" w:cs="仿宋" w:hint="eastAsia"/>
        </w:rPr>
        <w:t xml:space="preserve">  </w:t>
      </w:r>
      <w:r>
        <w:rPr>
          <w:rFonts w:ascii="仿宋_GB2312" w:hAnsi="仿宋" w:cs="仿宋" w:hint="eastAsia"/>
        </w:rPr>
        <w:t>海南自由贸易港支持数字经济依法创新健康发展，对平台经济、共享经济等新业态领域不正当竞争</w:t>
      </w:r>
      <w:r>
        <w:rPr>
          <w:rFonts w:ascii="仿宋_GB2312" w:hAnsi="仿宋" w:cs="仿宋" w:hint="eastAsia"/>
        </w:rPr>
        <w:t>行为</w:t>
      </w:r>
      <w:r>
        <w:rPr>
          <w:rFonts w:ascii="仿宋_GB2312" w:hAnsi="仿宋" w:cs="仿宋" w:hint="eastAsia"/>
        </w:rPr>
        <w:t>和垄断行为</w:t>
      </w:r>
      <w:r>
        <w:rPr>
          <w:rFonts w:ascii="仿宋_GB2312" w:hAnsi="仿宋" w:cs="仿宋" w:hint="eastAsia"/>
          <w:color w:val="000000"/>
        </w:rPr>
        <w:t>进行规范治理</w:t>
      </w:r>
      <w:r>
        <w:rPr>
          <w:rFonts w:ascii="仿宋_GB2312" w:hAnsi="仿宋" w:cs="仿宋" w:hint="eastAsia"/>
        </w:rPr>
        <w:t>，保护市场公平竞争。</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第三章</w:t>
      </w:r>
      <w:r>
        <w:rPr>
          <w:rFonts w:ascii="黑体" w:eastAsia="黑体" w:hAnsi="黑体" w:hint="eastAsia"/>
          <w:color w:val="000000"/>
        </w:rPr>
        <w:t xml:space="preserve">  </w:t>
      </w:r>
      <w:r>
        <w:rPr>
          <w:rFonts w:ascii="黑体" w:eastAsia="黑体" w:hAnsi="黑体" w:hint="eastAsia"/>
          <w:color w:val="000000"/>
        </w:rPr>
        <w:t>公平竞争审查</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第十七条</w:t>
      </w:r>
      <w:r>
        <w:rPr>
          <w:rFonts w:ascii="黑体" w:eastAsia="黑体" w:hAnsi="黑体" w:cs="仿宋" w:hint="eastAsia"/>
          <w:color w:val="000000"/>
        </w:rPr>
        <w:t xml:space="preserve">  </w:t>
      </w:r>
      <w:r>
        <w:rPr>
          <w:rFonts w:ascii="仿宋_GB2312" w:hAnsi="仿宋" w:cs="仿宋" w:hint="eastAsia"/>
          <w:color w:val="000000"/>
        </w:rPr>
        <w:t>行政机关以及法律、法规授权的具有管理公共事务职能的组织，在起草市场准入和退出、产业发展、招商引资、招标投标、政府采购、经营行为规范、资质标准等涉及市场主体经济活动的地方性法规、政府规章、行政规范性文件、其他政策性文件以及“一事一议”形式的具体政策措施时</w:t>
      </w:r>
      <w:r>
        <w:rPr>
          <w:rFonts w:ascii="仿宋_GB2312" w:hAnsi="仿宋" w:cs="仿宋" w:hint="eastAsia"/>
          <w:color w:val="000000"/>
          <w:lang w:val="en"/>
        </w:rPr>
        <w:t>，</w:t>
      </w:r>
      <w:r>
        <w:rPr>
          <w:rFonts w:ascii="仿宋_GB2312" w:hAnsi="仿宋" w:cs="仿宋" w:hint="eastAsia"/>
          <w:color w:val="000000"/>
        </w:rPr>
        <w:t>应当体现和贯彻公平竞争原则，按照国家和本省的有关规定进行公平竞争审查</w:t>
      </w:r>
      <w:r>
        <w:rPr>
          <w:rFonts w:ascii="仿宋_GB2312" w:hAnsi="仿宋" w:cs="仿宋" w:hint="eastAsia"/>
          <w:color w:val="000000"/>
        </w:rPr>
        <w:t>，并形成书面审查结论</w:t>
      </w:r>
      <w:r>
        <w:rPr>
          <w:rFonts w:ascii="仿宋_GB2312" w:hAnsi="仿宋" w:cs="仿宋" w:hint="eastAsia"/>
          <w:color w:val="000000"/>
        </w:rPr>
        <w:t>。</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lastRenderedPageBreak/>
        <w:t>涉及市场主体经济活动的地方性法规、政府规章和以政府名义印发的行政规范性文件草案，未经公平竞争审查的，不得提交政府审议；在提交政府审议前还应当向同级市场监督管理部门征求</w:t>
      </w:r>
      <w:r>
        <w:rPr>
          <w:rFonts w:ascii="仿宋_GB2312" w:hAnsi="仿宋" w:cs="仿宋" w:hint="eastAsia"/>
          <w:color w:val="000000"/>
        </w:rPr>
        <w:t>公平竞争审查意见。</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第十八条</w:t>
      </w:r>
      <w:r>
        <w:rPr>
          <w:rFonts w:ascii="黑体" w:eastAsia="黑体" w:hAnsi="黑体" w:cs="仿宋" w:hint="eastAsia"/>
          <w:color w:val="000000"/>
        </w:rPr>
        <w:t xml:space="preserve"> </w:t>
      </w:r>
      <w:r>
        <w:rPr>
          <w:rFonts w:ascii="仿宋_GB2312" w:hAnsi="仿宋" w:cs="仿宋" w:hint="eastAsia"/>
          <w:color w:val="000000"/>
        </w:rPr>
        <w:t xml:space="preserve"> </w:t>
      </w:r>
      <w:r>
        <w:rPr>
          <w:rFonts w:ascii="仿宋_GB2312" w:hAnsi="仿宋" w:cs="仿宋" w:hint="eastAsia"/>
          <w:color w:val="000000"/>
        </w:rPr>
        <w:t>涉及市场主体经济活动的地方性法规、政府规章、行政规范性文件、其他政策性文件以及“一事一议”形式的具体政策措施实施后，制定机关或者实施机关应当依照有关规定对其影响统一市场和公平竞争的情况进行评估。经评估认为妨碍统一市场和公平竞争的，应当及时废止或者修改。</w:t>
      </w:r>
    </w:p>
    <w:p w:rsidR="00383225" w:rsidRDefault="00D760D7">
      <w:pPr>
        <w:adjustRightInd w:val="0"/>
        <w:snapToGrid w:val="0"/>
        <w:spacing w:line="600" w:lineRule="exact"/>
        <w:ind w:firstLineChars="200" w:firstLine="640"/>
        <w:rPr>
          <w:rFonts w:ascii="方正黑体_GBK" w:eastAsia="方正黑体_GBK" w:hAnsi="方正黑体_GBK" w:cs="方正黑体_GBK"/>
          <w:color w:val="000000"/>
        </w:rPr>
      </w:pPr>
      <w:r w:rsidRPr="00D75471">
        <w:rPr>
          <w:rFonts w:ascii="黑体" w:eastAsia="黑体" w:hAnsi="黑体" w:cs="仿宋" w:hint="eastAsia"/>
          <w:color w:val="000000"/>
        </w:rPr>
        <w:t>第十九条</w:t>
      </w:r>
      <w:r>
        <w:rPr>
          <w:rFonts w:ascii="方正黑体_GBK" w:eastAsia="方正黑体_GBK" w:hAnsi="方正黑体_GBK" w:cs="方正黑体_GBK" w:hint="eastAsia"/>
          <w:color w:val="000000"/>
        </w:rPr>
        <w:t xml:space="preserve">  </w:t>
      </w:r>
      <w:r>
        <w:rPr>
          <w:rFonts w:ascii="仿宋_GB2312" w:hAnsi="仿宋" w:cs="仿宋" w:hint="eastAsia"/>
          <w:color w:val="000000"/>
        </w:rPr>
        <w:t>政府及有关部门在开展公平竞争审查工作</w:t>
      </w:r>
      <w:r>
        <w:rPr>
          <w:rFonts w:ascii="仿宋_GB2312" w:hAnsi="仿宋" w:cs="仿宋" w:hint="eastAsia"/>
          <w:color w:val="000000"/>
        </w:rPr>
        <w:t>中</w:t>
      </w:r>
      <w:r>
        <w:rPr>
          <w:rFonts w:ascii="仿宋_GB2312" w:hAnsi="仿宋" w:cs="仿宋" w:hint="eastAsia"/>
          <w:color w:val="000000"/>
        </w:rPr>
        <w:t>，可以依照有关规定引入第三方评估。</w:t>
      </w:r>
    </w:p>
    <w:p w:rsidR="00383225" w:rsidRDefault="00D760D7">
      <w:pPr>
        <w:adjustRightInd w:val="0"/>
        <w:snapToGrid w:val="0"/>
        <w:spacing w:line="600" w:lineRule="exact"/>
        <w:ind w:firstLineChars="200" w:firstLine="640"/>
        <w:rPr>
          <w:rFonts w:ascii="仿宋_GB2312" w:hAnsi="仿宋" w:cs="仿宋"/>
          <w:color w:val="000000"/>
        </w:rPr>
      </w:pPr>
      <w:r w:rsidRPr="00D75471">
        <w:rPr>
          <w:rFonts w:ascii="黑体" w:eastAsia="黑体" w:hAnsi="黑体" w:cs="仿宋" w:hint="eastAsia"/>
          <w:color w:val="000000"/>
        </w:rPr>
        <w:t>第二十条</w:t>
      </w:r>
      <w:r>
        <w:rPr>
          <w:rFonts w:ascii="方正黑体_GBK" w:eastAsia="方正黑体_GBK" w:hAnsi="方正黑体_GBK" w:cs="方正黑体_GBK" w:hint="eastAsia"/>
          <w:color w:val="000000"/>
        </w:rPr>
        <w:t xml:space="preserve">  </w:t>
      </w:r>
      <w:r>
        <w:rPr>
          <w:rFonts w:ascii="仿宋_GB2312" w:hAnsi="仿宋" w:cs="仿宋" w:hint="eastAsia"/>
          <w:color w:val="000000"/>
        </w:rPr>
        <w:t>县级以上人民政府应当将公平竞争审查工作纳入营商环境、法治政府等考核评价体系</w:t>
      </w:r>
      <w:r>
        <w:rPr>
          <w:rFonts w:ascii="仿宋_GB2312" w:hAnsi="仿宋" w:cs="仿宋" w:hint="eastAsia"/>
          <w:color w:val="000000"/>
        </w:rPr>
        <w:t>。</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县级以上人民政府</w:t>
      </w:r>
      <w:r>
        <w:rPr>
          <w:rFonts w:ascii="仿宋_GB2312" w:hAnsi="仿宋" w:cs="仿宋" w:hint="eastAsia"/>
          <w:color w:val="000000"/>
        </w:rPr>
        <w:t>应当</w:t>
      </w:r>
      <w:r>
        <w:rPr>
          <w:rFonts w:ascii="仿宋_GB2312" w:hAnsi="仿宋" w:cs="仿宋" w:hint="eastAsia"/>
          <w:color w:val="000000"/>
        </w:rPr>
        <w:t>建立政策措施抽查机制，重点抽查市场主体反映比较强烈、问题比较集中、滥用行政权力排除限制竞争行为多发的行业和地区</w:t>
      </w:r>
      <w:r>
        <w:rPr>
          <w:rFonts w:ascii="仿宋_GB2312" w:hAnsi="仿宋" w:cs="仿宋" w:hint="eastAsia"/>
          <w:color w:val="000000"/>
        </w:rPr>
        <w:t>的政策措施</w:t>
      </w:r>
      <w:r>
        <w:rPr>
          <w:rFonts w:ascii="仿宋_GB2312" w:hAnsi="仿宋" w:cs="仿宋" w:hint="eastAsia"/>
          <w:color w:val="000000"/>
        </w:rPr>
        <w:t>，抽查结果依法适时向社会公布。对抽查发现的排除、限制竞争问题，被抽查单位应当及时整改</w:t>
      </w:r>
      <w:r>
        <w:rPr>
          <w:rFonts w:ascii="仿宋_GB2312" w:hAnsi="仿宋" w:cs="仿宋" w:hint="eastAsia"/>
          <w:color w:val="000000"/>
        </w:rPr>
        <w:t>；</w:t>
      </w:r>
      <w:r>
        <w:rPr>
          <w:rFonts w:ascii="仿宋_GB2312" w:hAnsi="仿宋" w:cs="仿宋" w:hint="eastAsia"/>
          <w:color w:val="000000"/>
        </w:rPr>
        <w:t>未及时整改或者未达到整改要求的，</w:t>
      </w:r>
      <w:r>
        <w:rPr>
          <w:rFonts w:ascii="仿宋_GB2312" w:hAnsi="仿宋" w:cs="仿宋" w:hint="eastAsia"/>
          <w:color w:val="000000"/>
        </w:rPr>
        <w:t>依</w:t>
      </w:r>
      <w:r>
        <w:rPr>
          <w:rFonts w:ascii="仿宋_GB2312" w:hAnsi="仿宋" w:cs="仿宋" w:hint="eastAsia"/>
          <w:color w:val="000000"/>
        </w:rPr>
        <w:t>照有关规定处理。</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第四章</w:t>
      </w:r>
      <w:r>
        <w:rPr>
          <w:rFonts w:ascii="黑体" w:eastAsia="黑体" w:hAnsi="黑体" w:hint="eastAsia"/>
          <w:color w:val="000000"/>
        </w:rPr>
        <w:t xml:space="preserve">  </w:t>
      </w:r>
      <w:r>
        <w:rPr>
          <w:rFonts w:ascii="黑体" w:eastAsia="黑体" w:hAnsi="黑体" w:hint="eastAsia"/>
          <w:color w:val="000000"/>
        </w:rPr>
        <w:t>影响公平竞争的行为</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第二十一条</w:t>
      </w:r>
      <w:r>
        <w:rPr>
          <w:rFonts w:ascii="仿宋_GB2312" w:hAnsi="仿宋" w:cs="仿宋" w:hint="eastAsia"/>
          <w:color w:val="000000"/>
        </w:rPr>
        <w:t xml:space="preserve">  </w:t>
      </w:r>
      <w:r>
        <w:rPr>
          <w:rFonts w:ascii="仿宋_GB2312" w:hAnsi="仿宋" w:cs="仿宋" w:hint="eastAsia"/>
          <w:color w:val="000000"/>
        </w:rPr>
        <w:t>禁止经营者实施下列</w:t>
      </w:r>
      <w:r>
        <w:rPr>
          <w:rFonts w:ascii="仿宋_GB2312" w:hAnsi="仿宋" w:cs="仿宋" w:hint="eastAsia"/>
          <w:color w:val="000000"/>
        </w:rPr>
        <w:t>法律法规规定的</w:t>
      </w:r>
      <w:r>
        <w:rPr>
          <w:rFonts w:ascii="仿宋_GB2312" w:hAnsi="仿宋" w:cs="仿宋" w:hint="eastAsia"/>
          <w:color w:val="000000"/>
        </w:rPr>
        <w:t>扰乱市</w:t>
      </w:r>
      <w:r>
        <w:rPr>
          <w:rFonts w:ascii="仿宋_GB2312" w:hAnsi="仿宋" w:cs="仿宋" w:hint="eastAsia"/>
          <w:color w:val="000000"/>
        </w:rPr>
        <w:lastRenderedPageBreak/>
        <w:t>场竞争秩序，损害其他经营者或者消费者合法权益的不正当竞争行为：</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（一）实施混淆行为，引人误认为是他人商品、服务或者与他人存在特定联系；</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（二）</w:t>
      </w:r>
      <w:r>
        <w:rPr>
          <w:rFonts w:ascii="仿宋_GB2312" w:hAnsi="仿宋" w:cs="仿宋" w:hint="eastAsia"/>
          <w:color w:val="000000"/>
        </w:rPr>
        <w:t>采用财物或者其他手段贿赂</w:t>
      </w:r>
      <w:r>
        <w:rPr>
          <w:rFonts w:ascii="仿宋_GB2312" w:hAnsi="仿宋" w:cs="仿宋" w:hint="eastAsia"/>
          <w:color w:val="000000"/>
        </w:rPr>
        <w:t>以</w:t>
      </w:r>
      <w:r>
        <w:rPr>
          <w:rFonts w:ascii="仿宋_GB2312" w:hAnsi="仿宋" w:cs="仿宋" w:hint="eastAsia"/>
          <w:color w:val="000000"/>
        </w:rPr>
        <w:t>谋取</w:t>
      </w:r>
      <w:r>
        <w:rPr>
          <w:rFonts w:ascii="仿宋_GB2312" w:hAnsi="仿宋" w:cs="仿宋" w:hint="eastAsia"/>
          <w:color w:val="000000"/>
        </w:rPr>
        <w:t>交易机会或者竞争优势；</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（三）直接或者帮助其他经营者对商品、服务作虚假或者引人误解的商业宣传，欺骗、误导消费者；</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（四）侵犯商业秘密；</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（五）从事违法有奖销售；</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（六）编造、传播虚假信息或者误导性信息，损害竞争对手的商业信誉、商品声誉；</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（七）利用技术手段，通过影响用户选择或者其他方式，妨碍、破坏其他经营者合法提供的网络产品或者服务正常运行；</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（八）其他扰乱市场竞争秩序，损害其他经营者或者消费者合法权益的不正当竞争行为。</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第二十二条</w:t>
      </w:r>
      <w:r>
        <w:rPr>
          <w:rFonts w:ascii="黑体" w:eastAsia="黑体" w:hAnsi="黑体" w:cs="仿宋" w:hint="eastAsia"/>
          <w:color w:val="000000"/>
        </w:rPr>
        <w:t xml:space="preserve"> </w:t>
      </w:r>
      <w:r>
        <w:rPr>
          <w:rFonts w:ascii="仿宋_GB2312" w:hAnsi="仿宋" w:cs="仿宋" w:hint="eastAsia"/>
          <w:color w:val="000000"/>
        </w:rPr>
        <w:t xml:space="preserve"> </w:t>
      </w:r>
      <w:r>
        <w:rPr>
          <w:rFonts w:ascii="仿宋_GB2312" w:hAnsi="仿宋" w:cs="仿宋" w:hint="eastAsia"/>
          <w:color w:val="000000"/>
        </w:rPr>
        <w:t>禁止经营者从事下列</w:t>
      </w:r>
      <w:r>
        <w:rPr>
          <w:rFonts w:ascii="仿宋_GB2312" w:hAnsi="仿宋" w:cs="仿宋" w:hint="eastAsia"/>
          <w:color w:val="000000"/>
        </w:rPr>
        <w:t>法律规定的</w:t>
      </w:r>
      <w:r>
        <w:rPr>
          <w:rFonts w:ascii="仿宋_GB2312" w:hAnsi="仿宋" w:cs="仿宋" w:hint="eastAsia"/>
          <w:color w:val="000000"/>
        </w:rPr>
        <w:t>垄断行为：</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（一）具有竞争关系的经营者达成垄</w:t>
      </w:r>
      <w:r>
        <w:rPr>
          <w:rFonts w:ascii="仿宋_GB2312" w:hAnsi="仿宋" w:cs="仿宋" w:hint="eastAsia"/>
          <w:color w:val="000000"/>
        </w:rPr>
        <w:t>断协议或者经营者与交易相对人达成垄断协议，行业协会组织本行业的经营者达成垄断协议；</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（二）具有市场支配地位的经营者从事滥用市场支配地位的</w:t>
      </w:r>
      <w:r>
        <w:rPr>
          <w:rFonts w:ascii="仿宋_GB2312" w:hAnsi="仿宋" w:cs="仿宋" w:hint="eastAsia"/>
          <w:color w:val="000000"/>
        </w:rPr>
        <w:lastRenderedPageBreak/>
        <w:t>行为；</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（三）实施违反法律规定的具有或者可能具有排除、限制竞争效果的经营者集中；</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（四）法律规定禁止经营者从事的其他垄断行为。</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第二十三条</w:t>
      </w:r>
      <w:r>
        <w:rPr>
          <w:rFonts w:ascii="仿宋_GB2312" w:hAnsi="仿宋" w:cs="仿宋" w:hint="eastAsia"/>
          <w:color w:val="000000"/>
        </w:rPr>
        <w:t xml:space="preserve">  </w:t>
      </w:r>
      <w:r>
        <w:rPr>
          <w:rFonts w:ascii="仿宋_GB2312" w:hAnsi="仿宋" w:cs="仿宋" w:hint="eastAsia"/>
          <w:color w:val="000000"/>
        </w:rPr>
        <w:t>行政机关和法律、法规授权的具有管理公共事务职能的组织不得滥用行政权力实施下列排除、限制竞争行为</w:t>
      </w:r>
      <w:r>
        <w:rPr>
          <w:rFonts w:ascii="仿宋_GB2312" w:hAnsi="仿宋" w:cs="仿宋" w:hint="eastAsia"/>
          <w:color w:val="000000"/>
        </w:rPr>
        <w:t>:</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（一）限定或者变相限定单位或者个人经营、购买、使用其指定的经营者提供的商品或者服务；</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（二）妨碍商品或者服务在地区之间的自由流通；</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（三）排斥或者限制经营者参加招</w:t>
      </w:r>
      <w:r>
        <w:rPr>
          <w:rFonts w:ascii="仿宋_GB2312" w:hAnsi="仿宋" w:cs="仿宋" w:hint="eastAsia"/>
          <w:color w:val="000000"/>
        </w:rPr>
        <w:t>标</w:t>
      </w:r>
      <w:r>
        <w:rPr>
          <w:rFonts w:ascii="仿宋_GB2312" w:hAnsi="仿宋" w:cs="仿宋" w:hint="eastAsia"/>
          <w:color w:val="000000"/>
        </w:rPr>
        <w:t>投标、土地使用权出让、工程建设、房地产开发、金融信贷、物资采购等经济活动；排斥或者限制外地经营者在本地投资或者设立分支机构；</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（四）强制或者变相强制经营者从事法律规定的垄断行为；</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（五）制定、发布含有排除、限制竞争内容的涉及市场主体经济活动的</w:t>
      </w:r>
      <w:r>
        <w:rPr>
          <w:rFonts w:ascii="仿宋_GB2312" w:hAnsi="仿宋" w:cs="仿宋" w:hint="eastAsia"/>
          <w:color w:val="000000"/>
        </w:rPr>
        <w:t>政府</w:t>
      </w:r>
      <w:r>
        <w:rPr>
          <w:rFonts w:ascii="仿宋_GB2312" w:hAnsi="仿宋" w:cs="仿宋" w:hint="eastAsia"/>
          <w:color w:val="000000"/>
        </w:rPr>
        <w:t>规章、行政规范性文件</w:t>
      </w:r>
      <w:r>
        <w:rPr>
          <w:rFonts w:ascii="仿宋_GB2312" w:hAnsi="仿宋" w:cs="仿宋" w:hint="eastAsia"/>
          <w:color w:val="000000"/>
        </w:rPr>
        <w:t>、</w:t>
      </w:r>
      <w:r>
        <w:rPr>
          <w:rFonts w:ascii="仿宋_GB2312" w:hAnsi="仿宋" w:cs="仿宋" w:hint="eastAsia"/>
          <w:color w:val="000000"/>
        </w:rPr>
        <w:t>其他政策性文件以及“一事一议”形式的具体政策措施；</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（六）其他滥用行政权力排除、限制竞争行为。</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第五章</w:t>
      </w:r>
      <w:r>
        <w:rPr>
          <w:rFonts w:ascii="黑体" w:eastAsia="黑体" w:hAnsi="黑体" w:hint="eastAsia"/>
          <w:color w:val="000000"/>
        </w:rPr>
        <w:t xml:space="preserve">  </w:t>
      </w:r>
      <w:r>
        <w:rPr>
          <w:rFonts w:ascii="黑体" w:eastAsia="黑体" w:hAnsi="黑体" w:hint="eastAsia"/>
          <w:color w:val="000000"/>
        </w:rPr>
        <w:t>对影响公平竞争行为的调查</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第二十四条</w:t>
      </w:r>
      <w:r>
        <w:rPr>
          <w:rFonts w:ascii="黑体" w:eastAsia="黑体" w:hAnsi="黑体" w:cs="仿宋" w:hint="eastAsia"/>
          <w:color w:val="000000"/>
        </w:rPr>
        <w:t xml:space="preserve"> </w:t>
      </w:r>
      <w:r>
        <w:rPr>
          <w:rFonts w:ascii="仿宋_GB2312" w:hAnsi="仿宋" w:cs="仿宋" w:hint="eastAsia"/>
          <w:color w:val="000000"/>
        </w:rPr>
        <w:t xml:space="preserve"> </w:t>
      </w:r>
      <w:r>
        <w:rPr>
          <w:rFonts w:ascii="仿宋_GB2312" w:hAnsi="仿宋" w:cs="仿宋" w:hint="eastAsia"/>
          <w:color w:val="000000"/>
        </w:rPr>
        <w:t>县级以上人民政府市场监督管理部门及有关主管部门应当严格按照法律法规</w:t>
      </w:r>
      <w:r>
        <w:rPr>
          <w:rFonts w:ascii="仿宋_GB2312" w:hAnsi="仿宋" w:cs="仿宋" w:hint="eastAsia"/>
          <w:color w:val="000000"/>
        </w:rPr>
        <w:t>和部门职责规定，落实监管责</w:t>
      </w:r>
      <w:r>
        <w:rPr>
          <w:rFonts w:ascii="仿宋_GB2312" w:hAnsi="仿宋" w:cs="仿宋" w:hint="eastAsia"/>
          <w:color w:val="000000"/>
        </w:rPr>
        <w:lastRenderedPageBreak/>
        <w:t>任，对涉嫌影响公平竞争的行为进行调查。</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举报影响公平竞争</w:t>
      </w:r>
      <w:r>
        <w:rPr>
          <w:rFonts w:ascii="仿宋_GB2312" w:hAnsi="仿宋" w:cs="仿宋" w:hint="eastAsia"/>
          <w:color w:val="000000"/>
        </w:rPr>
        <w:t>的</w:t>
      </w:r>
      <w:r>
        <w:rPr>
          <w:rFonts w:ascii="仿宋_GB2312" w:hAnsi="仿宋" w:cs="仿宋" w:hint="eastAsia"/>
          <w:color w:val="000000"/>
        </w:rPr>
        <w:t>行为，采用书面形式并提供相关事实和证据的，县级以上人民政府市场监督管理部门及有关主管部门应当依法及时处理。</w:t>
      </w:r>
    </w:p>
    <w:p w:rsidR="00383225" w:rsidRDefault="00D760D7">
      <w:pPr>
        <w:adjustRightInd w:val="0"/>
        <w:snapToGrid w:val="0"/>
        <w:spacing w:line="600" w:lineRule="exact"/>
        <w:ind w:firstLineChars="200" w:firstLine="640"/>
        <w:rPr>
          <w:rFonts w:ascii="仿宋_GB2312" w:hAnsi="仿宋" w:cs="仿宋"/>
          <w:color w:val="000000"/>
        </w:rPr>
      </w:pPr>
      <w:r w:rsidRPr="00D75471">
        <w:rPr>
          <w:rFonts w:ascii="黑体" w:eastAsia="黑体" w:hAnsi="黑体" w:cs="仿宋" w:hint="eastAsia"/>
          <w:color w:val="000000"/>
        </w:rPr>
        <w:t>第二十五条</w:t>
      </w:r>
      <w:r>
        <w:rPr>
          <w:rFonts w:ascii="方正黑体_GBK" w:eastAsia="方正黑体_GBK" w:hAnsi="方正黑体_GBK" w:cs="方正黑体_GBK" w:hint="eastAsia"/>
          <w:color w:val="000000"/>
        </w:rPr>
        <w:t xml:space="preserve">  </w:t>
      </w:r>
      <w:r>
        <w:rPr>
          <w:rFonts w:ascii="仿宋_GB2312" w:hAnsi="仿宋" w:cs="仿宋" w:hint="eastAsia"/>
          <w:color w:val="000000"/>
        </w:rPr>
        <w:t>单位和个人认为政府规章、行政规范性文件、其他政策性文件以及“一事一议”形式的具体政策措施未进行公平竞争审查或者违反审查标准出台的，可以向制定机关反映，</w:t>
      </w:r>
      <w:r>
        <w:rPr>
          <w:rFonts w:ascii="仿宋_GB2312" w:hAnsi="仿宋" w:cs="仿宋" w:hint="eastAsia"/>
          <w:color w:val="000000"/>
        </w:rPr>
        <w:t>也可以向备案审查机关</w:t>
      </w:r>
      <w:r>
        <w:rPr>
          <w:rFonts w:ascii="仿宋_GB2312" w:hAnsi="仿宋" w:cs="仿宋" w:hint="eastAsia"/>
          <w:color w:val="000000"/>
        </w:rPr>
        <w:t>提出审查要求或者审查建议</w:t>
      </w:r>
      <w:r>
        <w:rPr>
          <w:rFonts w:ascii="仿宋_GB2312" w:hAnsi="仿宋" w:cs="仿宋" w:hint="eastAsia"/>
          <w:color w:val="000000"/>
        </w:rPr>
        <w:t>，</w:t>
      </w:r>
      <w:r>
        <w:rPr>
          <w:rFonts w:ascii="仿宋_GB2312" w:hAnsi="仿宋" w:cs="仿宋" w:hint="eastAsia"/>
          <w:color w:val="000000"/>
        </w:rPr>
        <w:t>或者向制定机关的上级机关、市场监督管理部门举报，有关部门应当及时处理。核实存在未进行公平竞争审查或者违反审查标准出台政策措施行为的，制定机关应当及时进行整改，并依法向社会公开。涉嫌违反《中华人民共和国反垄断法》的，由反垄断执法机构依法调查。</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单位和个人认为地方性法规违反公平竞争原则的，可以依法向备案审查机关提出审查要求或者审查建议。</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第二十六条</w:t>
      </w:r>
      <w:r>
        <w:rPr>
          <w:rFonts w:ascii="黑体" w:eastAsia="黑体" w:hAnsi="黑体" w:cs="仿宋" w:hint="eastAsia"/>
          <w:color w:val="000000"/>
        </w:rPr>
        <w:t xml:space="preserve">  </w:t>
      </w:r>
      <w:r>
        <w:rPr>
          <w:rFonts w:ascii="仿宋_GB2312" w:hAnsi="仿宋" w:cs="仿宋" w:hint="eastAsia"/>
          <w:color w:val="000000"/>
        </w:rPr>
        <w:t>县级以上人民政府市场监督管理部门及有关主管部门在调查过程中，应当保障被调查的经营者、利害关系人的陈述权和申辩权，并在法律法规规定的时限内完成调查</w:t>
      </w:r>
      <w:r>
        <w:rPr>
          <w:rFonts w:ascii="仿宋_GB2312" w:hAnsi="仿宋" w:cs="仿宋" w:hint="eastAsia"/>
          <w:color w:val="000000"/>
        </w:rPr>
        <w:t>；</w:t>
      </w:r>
      <w:r>
        <w:rPr>
          <w:rFonts w:ascii="仿宋_GB2312" w:hAnsi="仿宋" w:cs="仿宋" w:hint="eastAsia"/>
          <w:color w:val="000000"/>
        </w:rPr>
        <w:t>法律法规没有规定调查时限的，调查应当在合理期限内完成。</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县级以上人民政府市场监督管理部门及有关主管部门在调查过程中，可以采取约谈被调查</w:t>
      </w:r>
      <w:r>
        <w:rPr>
          <w:rFonts w:ascii="仿宋_GB2312" w:hAnsi="仿宋" w:cs="仿宋" w:hint="eastAsia"/>
          <w:color w:val="000000"/>
        </w:rPr>
        <w:t>的经营者</w:t>
      </w:r>
      <w:r>
        <w:rPr>
          <w:rFonts w:ascii="仿宋_GB2312" w:hAnsi="仿宋" w:cs="仿宋" w:hint="eastAsia"/>
          <w:color w:val="000000"/>
        </w:rPr>
        <w:t>等方式，依法进行告诫</w:t>
      </w:r>
      <w:r>
        <w:rPr>
          <w:rFonts w:ascii="仿宋_GB2312" w:hAnsi="仿宋" w:cs="仿宋" w:hint="eastAsia"/>
          <w:color w:val="000000"/>
        </w:rPr>
        <w:lastRenderedPageBreak/>
        <w:t>并提出整改要求。</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第二十七条</w:t>
      </w:r>
      <w:r>
        <w:rPr>
          <w:rFonts w:ascii="黑体" w:eastAsia="黑体" w:hAnsi="黑体" w:cs="仿宋" w:hint="eastAsia"/>
          <w:color w:val="000000"/>
        </w:rPr>
        <w:t xml:space="preserve">  </w:t>
      </w:r>
      <w:r>
        <w:rPr>
          <w:rFonts w:ascii="仿宋_GB2312" w:hAnsi="仿宋" w:cs="仿宋" w:hint="eastAsia"/>
          <w:color w:val="000000"/>
        </w:rPr>
        <w:t>县级以上人民政府市场监督管理部门及有关主管部门调查涉嫌影响公平竞争</w:t>
      </w:r>
      <w:r>
        <w:rPr>
          <w:rFonts w:ascii="仿宋_GB2312" w:hAnsi="仿宋" w:cs="仿宋" w:hint="eastAsia"/>
          <w:color w:val="000000"/>
        </w:rPr>
        <w:t>的</w:t>
      </w:r>
      <w:r>
        <w:rPr>
          <w:rFonts w:ascii="仿宋_GB2312" w:hAnsi="仿宋" w:cs="仿宋" w:hint="eastAsia"/>
          <w:color w:val="000000"/>
        </w:rPr>
        <w:t>行为，可以依照有关规定采取下列措施：</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（一）进入涉嫌影响公平竞争行为的经营场所进行检查；</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（二）询问被调查的经营者、利害关系人及其他有关单位、个人，要求其说明有关情况或者提供与被调查行为有关的其他资料；</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（三）查询、复制与涉嫌影响公平竞争行为有关的协</w:t>
      </w:r>
      <w:r>
        <w:rPr>
          <w:rFonts w:ascii="仿宋_GB2312" w:hAnsi="仿宋" w:cs="仿宋" w:hint="eastAsia"/>
          <w:color w:val="000000"/>
        </w:rPr>
        <w:t>议、账簿、单据、文件、记录、业务函电和其他资料；</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（四）查封、扣押与涉嫌影响公平竞争行为有关的财物；</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（五）查询涉嫌影响公平竞争行为的经营者的银行账户；</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（六）法律、法规规定的其他措施。</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第二十八条</w:t>
      </w:r>
      <w:r>
        <w:rPr>
          <w:rFonts w:ascii="仿宋_GB2312" w:hAnsi="仿宋" w:cs="仿宋" w:hint="eastAsia"/>
          <w:color w:val="000000"/>
        </w:rPr>
        <w:t xml:space="preserve">  </w:t>
      </w:r>
      <w:r>
        <w:rPr>
          <w:rFonts w:ascii="仿宋_GB2312" w:hAnsi="仿宋" w:cs="仿宋" w:hint="eastAsia"/>
          <w:color w:val="000000"/>
        </w:rPr>
        <w:t>县级以上人民政府市场监督管理部门及有关主管部门对涉嫌影响公平竞争行为的调查，确需公安机关协助的，公安机关应当依法予以配合。</w:t>
      </w:r>
    </w:p>
    <w:p w:rsidR="00383225" w:rsidRDefault="00D760D7">
      <w:pPr>
        <w:adjustRightInd w:val="0"/>
        <w:snapToGrid w:val="0"/>
        <w:spacing w:line="600" w:lineRule="exact"/>
        <w:ind w:firstLineChars="200" w:firstLine="640"/>
        <w:rPr>
          <w:rFonts w:ascii="黑体" w:eastAsia="黑体" w:hAnsi="黑体" w:cs="仿宋"/>
          <w:color w:val="000000"/>
        </w:rPr>
      </w:pPr>
      <w:r>
        <w:rPr>
          <w:rFonts w:ascii="仿宋_GB2312" w:hAnsi="仿宋" w:cs="仿宋" w:hint="eastAsia"/>
          <w:color w:val="000000"/>
        </w:rPr>
        <w:t>调查涉嫌影响公平竞争的行为，被调查的经营者、利害关系人及其他有关单位、个人不得拒绝、阻碍执法机构的调查。</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第二十九条</w:t>
      </w:r>
      <w:r>
        <w:rPr>
          <w:rFonts w:ascii="仿宋_GB2312" w:hAnsi="仿宋" w:cs="仿宋" w:hint="eastAsia"/>
          <w:color w:val="000000"/>
        </w:rPr>
        <w:t xml:space="preserve">  </w:t>
      </w:r>
      <w:r>
        <w:rPr>
          <w:rFonts w:ascii="仿宋_GB2312" w:hAnsi="仿宋" w:cs="仿宋" w:hint="eastAsia"/>
          <w:color w:val="000000"/>
        </w:rPr>
        <w:t>监察机关、人民法院、人民检察院、行政执法机关在办理案件过程中，发现</w:t>
      </w:r>
      <w:r>
        <w:rPr>
          <w:rFonts w:ascii="仿宋_GB2312" w:hAnsi="仿宋" w:cs="仿宋" w:hint="eastAsia"/>
          <w:color w:val="000000"/>
        </w:rPr>
        <w:t>涉嫌影响公平竞争行为线索的，可以将线索移交县级以上人民政府市场监督管理部门及有关主管</w:t>
      </w:r>
      <w:r>
        <w:rPr>
          <w:rFonts w:ascii="仿宋_GB2312" w:hAnsi="仿宋" w:cs="仿宋" w:hint="eastAsia"/>
          <w:color w:val="000000"/>
        </w:rPr>
        <w:lastRenderedPageBreak/>
        <w:t>部门。县级以上人民政府市场监督管理部门及有关主管部门应当依法处理。</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第六章</w:t>
      </w:r>
      <w:r>
        <w:rPr>
          <w:rFonts w:ascii="黑体" w:eastAsia="黑体" w:hAnsi="黑体" w:hint="eastAsia"/>
          <w:color w:val="000000"/>
        </w:rPr>
        <w:t xml:space="preserve">  </w:t>
      </w:r>
      <w:r>
        <w:rPr>
          <w:rFonts w:ascii="黑体" w:eastAsia="黑体" w:hAnsi="黑体" w:hint="eastAsia"/>
          <w:color w:val="000000"/>
        </w:rPr>
        <w:t>法律责任</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第三十条</w:t>
      </w:r>
      <w:r>
        <w:rPr>
          <w:rFonts w:ascii="仿宋_GB2312" w:hAnsi="仿宋" w:cs="仿宋" w:hint="eastAsia"/>
          <w:color w:val="000000"/>
        </w:rPr>
        <w:t xml:space="preserve">  </w:t>
      </w:r>
      <w:r>
        <w:rPr>
          <w:rFonts w:ascii="仿宋_GB2312" w:hAnsi="仿宋" w:cs="仿宋" w:hint="eastAsia"/>
          <w:color w:val="000000"/>
        </w:rPr>
        <w:t>行政机关和法律、法规授权的具有管理公共事务职能的组织及其工作人员在公平竞争监督管理工作中滥用职权、玩忽职守、徇私舞弊的，依法给予处分；构成犯罪的，依法追究刑事责任。</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第三十一条</w:t>
      </w:r>
      <w:r>
        <w:rPr>
          <w:rFonts w:ascii="仿宋_GB2312" w:hAnsi="仿宋" w:cs="仿宋" w:hint="eastAsia"/>
          <w:color w:val="000000"/>
        </w:rPr>
        <w:t xml:space="preserve">  </w:t>
      </w:r>
      <w:r>
        <w:rPr>
          <w:rFonts w:ascii="仿宋_GB2312" w:hAnsi="仿宋" w:cs="仿宋" w:hint="eastAsia"/>
          <w:color w:val="000000"/>
        </w:rPr>
        <w:t>行政机关和法律、法规授权的具有管理公共事务职能的组织滥用行政权力，实施排除、限制竞争行为的，由上级机关责令改正，并对直接负责的主管人员和其他直接责任</w:t>
      </w:r>
      <w:r>
        <w:rPr>
          <w:rFonts w:ascii="仿宋_GB2312" w:hAnsi="仿宋" w:cs="仿宋" w:hint="eastAsia"/>
          <w:color w:val="000000"/>
        </w:rPr>
        <w:t>人员依法给予处分。</w:t>
      </w:r>
    </w:p>
    <w:p w:rsidR="00383225" w:rsidRDefault="00D760D7">
      <w:pPr>
        <w:adjustRightInd w:val="0"/>
        <w:snapToGrid w:val="0"/>
        <w:spacing w:line="600" w:lineRule="exact"/>
        <w:ind w:firstLineChars="200" w:firstLine="640"/>
        <w:rPr>
          <w:rFonts w:ascii="仿宋_GB2312" w:hAnsi="仿宋" w:cs="仿宋"/>
          <w:color w:val="000000"/>
        </w:rPr>
      </w:pPr>
      <w:r>
        <w:rPr>
          <w:rFonts w:ascii="仿宋_GB2312" w:hAnsi="仿宋" w:cs="仿宋" w:hint="eastAsia"/>
          <w:color w:val="000000"/>
        </w:rPr>
        <w:t>县级以上人民政府市场监督管理部门可以向有关上级机关提出依法处理的建议。</w:t>
      </w:r>
    </w:p>
    <w:p w:rsidR="00383225" w:rsidRDefault="00D760D7">
      <w:pPr>
        <w:adjustRightInd w:val="0"/>
        <w:snapToGrid w:val="0"/>
        <w:spacing w:line="600" w:lineRule="exact"/>
        <w:ind w:firstLineChars="200" w:firstLine="640"/>
        <w:rPr>
          <w:rFonts w:ascii="黑体" w:eastAsia="黑体" w:hAnsi="黑体" w:cs="仿宋"/>
          <w:color w:val="000000"/>
        </w:rPr>
      </w:pPr>
      <w:r>
        <w:rPr>
          <w:rFonts w:ascii="黑体" w:eastAsia="黑体" w:hAnsi="黑体" w:cs="仿宋" w:hint="eastAsia"/>
          <w:color w:val="000000"/>
        </w:rPr>
        <w:t>第三十二条</w:t>
      </w:r>
      <w:r>
        <w:rPr>
          <w:rFonts w:ascii="黑体" w:eastAsia="黑体" w:hAnsi="黑体" w:cs="仿宋" w:hint="eastAsia"/>
          <w:color w:val="000000"/>
        </w:rPr>
        <w:t xml:space="preserve">  </w:t>
      </w:r>
      <w:r>
        <w:rPr>
          <w:rFonts w:ascii="仿宋_GB2312" w:hAnsi="仿宋" w:cs="仿宋" w:hint="eastAsia"/>
          <w:color w:val="000000"/>
        </w:rPr>
        <w:t>对于破坏竞争秩序</w:t>
      </w:r>
      <w:r>
        <w:rPr>
          <w:rFonts w:ascii="仿宋_GB2312" w:hAnsi="仿宋" w:cs="仿宋" w:hint="eastAsia"/>
          <w:color w:val="000000"/>
        </w:rPr>
        <w:t>、</w:t>
      </w:r>
      <w:r>
        <w:rPr>
          <w:rFonts w:ascii="仿宋_GB2312" w:hAnsi="仿宋" w:cs="仿宋" w:hint="eastAsia"/>
          <w:color w:val="000000"/>
        </w:rPr>
        <w:t>损害消费者合法权益的行为，消费者可以依法举报或者提起诉讼。</w:t>
      </w:r>
    </w:p>
    <w:p w:rsidR="00383225" w:rsidRDefault="00D760D7">
      <w:pPr>
        <w:adjustRightInd w:val="0"/>
        <w:snapToGrid w:val="0"/>
        <w:spacing w:line="600" w:lineRule="exact"/>
        <w:ind w:firstLineChars="200" w:firstLine="640"/>
        <w:rPr>
          <w:rFonts w:ascii="黑体" w:eastAsia="黑体" w:hAnsi="黑体" w:cs="仿宋"/>
          <w:color w:val="000000"/>
        </w:rPr>
      </w:pPr>
      <w:r>
        <w:rPr>
          <w:rFonts w:ascii="仿宋_GB2312" w:hAnsi="仿宋" w:cs="仿宋" w:hint="eastAsia"/>
          <w:color w:val="000000"/>
        </w:rPr>
        <w:t>影响公平竞争的行为侵害众多消费者合法权益的，法律规定的机关和有关组织可以依法向人民法院提起公益诉讼，各级市场监督管理部门依法给予支持。</w:t>
      </w:r>
      <w:r>
        <w:rPr>
          <w:rFonts w:ascii="黑体" w:eastAsia="黑体" w:hAnsi="黑体" w:cs="仿宋" w:hint="eastAsia"/>
          <w:color w:val="000000"/>
        </w:rPr>
        <w:t xml:space="preserve">    </w:t>
      </w:r>
    </w:p>
    <w:p w:rsidR="00383225" w:rsidRDefault="00D760D7">
      <w:pPr>
        <w:adjustRightInd w:val="0"/>
        <w:snapToGrid w:val="0"/>
        <w:spacing w:line="600" w:lineRule="exact"/>
        <w:ind w:firstLineChars="200" w:firstLine="640"/>
        <w:rPr>
          <w:rFonts w:ascii="仿宋_GB2312" w:hAnsi="仿宋" w:cs="仿宋"/>
          <w:color w:val="000000"/>
        </w:rPr>
      </w:pPr>
      <w:r w:rsidRPr="00D75471">
        <w:rPr>
          <w:rFonts w:ascii="黑体" w:eastAsia="黑体" w:hAnsi="黑体" w:cs="仿宋" w:hint="eastAsia"/>
          <w:color w:val="000000"/>
        </w:rPr>
        <w:t>第三十三条</w:t>
      </w:r>
      <w:r>
        <w:rPr>
          <w:rFonts w:ascii="黑体" w:eastAsia="黑体" w:hAnsi="黑体" w:cs="仿宋" w:hint="eastAsia"/>
        </w:rPr>
        <w:t xml:space="preserve"> </w:t>
      </w:r>
      <w:r>
        <w:rPr>
          <w:rFonts w:ascii="仿宋_GB2312" w:hAnsi="仿宋" w:cs="仿宋" w:hint="eastAsia"/>
        </w:rPr>
        <w:t xml:space="preserve"> </w:t>
      </w:r>
      <w:r>
        <w:rPr>
          <w:rFonts w:ascii="仿宋_GB2312" w:hAnsi="仿宋" w:cs="仿宋" w:hint="eastAsia"/>
          <w:color w:val="000000"/>
        </w:rPr>
        <w:t>有本条例规定的违法行为的，依照有关规定纳入公共信用信息，依法予以公示；对严重失信企业和个人，由有</w:t>
      </w:r>
      <w:r>
        <w:rPr>
          <w:rFonts w:ascii="仿宋_GB2312" w:hAnsi="仿宋" w:cs="仿宋" w:hint="eastAsia"/>
          <w:color w:val="000000"/>
        </w:rPr>
        <w:lastRenderedPageBreak/>
        <w:t>关部门依照有关规定予以惩戒。</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第三十四条</w:t>
      </w:r>
      <w:r>
        <w:rPr>
          <w:rFonts w:ascii="仿宋_GB2312" w:hAnsi="仿宋" w:cs="仿宋" w:hint="eastAsia"/>
          <w:color w:val="000000"/>
        </w:rPr>
        <w:t xml:space="preserve">  </w:t>
      </w:r>
      <w:r>
        <w:rPr>
          <w:rFonts w:ascii="仿宋_GB2312" w:hAnsi="仿宋" w:cs="仿宋" w:hint="eastAsia"/>
          <w:color w:val="000000"/>
        </w:rPr>
        <w:t>违反本条例规定的行为，本条例未设定处罚但其他法律、法规已设定处罚规定的，依照有关法律、法规的规定处罚；有关法律、法规的规定严于本条例的，依照有关法律、法规的规定执行。</w:t>
      </w:r>
    </w:p>
    <w:p w:rsidR="00383225" w:rsidRDefault="00D760D7">
      <w:pPr>
        <w:adjustRightInd w:val="0"/>
        <w:snapToGrid w:val="0"/>
        <w:spacing w:beforeLines="80" w:before="249" w:afterLines="80" w:after="249" w:line="600" w:lineRule="exact"/>
        <w:jc w:val="center"/>
        <w:rPr>
          <w:rFonts w:ascii="黑体" w:eastAsia="黑体" w:hAnsi="黑体"/>
          <w:color w:val="000000"/>
        </w:rPr>
      </w:pPr>
      <w:r>
        <w:rPr>
          <w:rFonts w:ascii="黑体" w:eastAsia="黑体" w:hAnsi="黑体" w:hint="eastAsia"/>
          <w:color w:val="000000"/>
        </w:rPr>
        <w:t>第七章</w:t>
      </w:r>
      <w:r>
        <w:rPr>
          <w:rFonts w:ascii="黑体" w:eastAsia="黑体" w:hAnsi="黑体" w:hint="eastAsia"/>
          <w:color w:val="000000"/>
        </w:rPr>
        <w:t xml:space="preserve">  </w:t>
      </w:r>
      <w:r>
        <w:rPr>
          <w:rFonts w:ascii="黑体" w:eastAsia="黑体" w:hAnsi="黑体" w:hint="eastAsia"/>
          <w:color w:val="000000"/>
        </w:rPr>
        <w:t>附</w:t>
      </w:r>
      <w:r>
        <w:rPr>
          <w:rFonts w:ascii="黑体" w:eastAsia="黑体" w:hAnsi="黑体" w:hint="eastAsia"/>
          <w:color w:val="000000"/>
        </w:rPr>
        <w:t xml:space="preserve">  </w:t>
      </w:r>
      <w:r>
        <w:rPr>
          <w:rFonts w:ascii="黑体" w:eastAsia="黑体" w:hAnsi="黑体" w:hint="eastAsia"/>
          <w:color w:val="000000"/>
        </w:rPr>
        <w:t>则</w:t>
      </w:r>
    </w:p>
    <w:p w:rsidR="00383225" w:rsidRDefault="00D760D7">
      <w:pPr>
        <w:adjustRightInd w:val="0"/>
        <w:snapToGrid w:val="0"/>
        <w:spacing w:line="600" w:lineRule="exact"/>
        <w:ind w:firstLineChars="200" w:firstLine="640"/>
        <w:rPr>
          <w:rFonts w:ascii="仿宋_GB2312" w:hAnsi="仿宋" w:cs="仿宋"/>
          <w:color w:val="000000"/>
        </w:rPr>
      </w:pPr>
      <w:r>
        <w:rPr>
          <w:rFonts w:ascii="黑体" w:eastAsia="黑体" w:hAnsi="黑体" w:cs="仿宋" w:hint="eastAsia"/>
          <w:color w:val="000000"/>
        </w:rPr>
        <w:t>第三十五条</w:t>
      </w:r>
      <w:r>
        <w:rPr>
          <w:rFonts w:ascii="黑体" w:eastAsia="黑体" w:hAnsi="黑体" w:cs="仿宋" w:hint="eastAsia"/>
          <w:color w:val="000000"/>
        </w:rPr>
        <w:t xml:space="preserve">  </w:t>
      </w:r>
      <w:r>
        <w:rPr>
          <w:rFonts w:ascii="仿宋_GB2312" w:hAnsi="仿宋" w:cs="仿宋" w:hint="eastAsia"/>
          <w:color w:val="000000"/>
        </w:rPr>
        <w:t>本条例自</w:t>
      </w:r>
      <w:r>
        <w:rPr>
          <w:rFonts w:hint="eastAsia"/>
          <w:color w:val="000000"/>
          <w:kern w:val="0"/>
        </w:rPr>
        <w:t>2022</w:t>
      </w:r>
      <w:r>
        <w:rPr>
          <w:rFonts w:ascii="仿宋_GB2312" w:hAnsi="仿宋" w:cs="仿宋" w:hint="eastAsia"/>
          <w:color w:val="000000"/>
        </w:rPr>
        <w:t>年</w:t>
      </w:r>
      <w:r>
        <w:rPr>
          <w:rFonts w:hint="eastAsia"/>
          <w:color w:val="000000"/>
          <w:kern w:val="0"/>
        </w:rPr>
        <w:t>1</w:t>
      </w:r>
      <w:r>
        <w:rPr>
          <w:rFonts w:ascii="仿宋_GB2312" w:hAnsi="仿宋" w:cs="仿宋" w:hint="eastAsia"/>
          <w:color w:val="000000"/>
        </w:rPr>
        <w:t>月</w:t>
      </w:r>
      <w:r>
        <w:rPr>
          <w:rFonts w:hint="eastAsia"/>
          <w:color w:val="000000"/>
          <w:kern w:val="0"/>
        </w:rPr>
        <w:t>1</w:t>
      </w:r>
      <w:r>
        <w:rPr>
          <w:rFonts w:ascii="仿宋_GB2312" w:hAnsi="仿宋" w:cs="仿宋" w:hint="eastAsia"/>
          <w:color w:val="000000"/>
        </w:rPr>
        <w:t>日起施行。</w:t>
      </w:r>
    </w:p>
    <w:sectPr w:rsidR="00383225">
      <w:footerReference w:type="default" r:id="rId7"/>
      <w:pgSz w:w="11906" w:h="16838"/>
      <w:pgMar w:top="2211" w:right="1531" w:bottom="1871" w:left="1531"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0D7" w:rsidRDefault="00D760D7">
      <w:r>
        <w:separator/>
      </w:r>
    </w:p>
  </w:endnote>
  <w:endnote w:type="continuationSeparator" w:id="0">
    <w:p w:rsidR="00D760D7" w:rsidRDefault="00D76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charset w:val="86"/>
    <w:family w:val="auto"/>
    <w:pitch w:val="default"/>
    <w:sig w:usb0="00000287" w:usb1="080F0000" w:usb2="00000000" w:usb3="00000000" w:csb0="0004009F" w:csb1="DFD70000"/>
  </w:font>
  <w:font w:name="微软雅黑">
    <w:altName w:val="方正黑体_GBK"/>
    <w:panose1 w:val="020B0503020204020204"/>
    <w:charset w:val="86"/>
    <w:family w:val="swiss"/>
    <w:pitch w:val="variable"/>
    <w:sig w:usb0="80000287" w:usb1="280F3C52" w:usb2="00000016" w:usb3="00000000" w:csb0="0004001F" w:csb1="00000000"/>
  </w:font>
  <w:font w:name="方正小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altName w:val="方正楷体_GBK"/>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方正黑体_GBK">
    <w:altName w:val="Microsoft YaHei UI"/>
    <w:charset w:val="86"/>
    <w:family w:val="auto"/>
    <w:pitch w:val="default"/>
    <w:sig w:usb0="00000000" w:usb1="0800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225" w:rsidRDefault="00D760D7">
    <w:pPr>
      <w:pStyle w:val="a4"/>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83225" w:rsidRDefault="00D760D7">
                          <w:pPr>
                            <w:pStyle w:val="a4"/>
                          </w:pPr>
                          <w:r>
                            <w:fldChar w:fldCharType="begin"/>
                          </w:r>
                          <w:r>
                            <w:instrText xml:space="preserve"> PAGE  \* MERGEFORMAT </w:instrText>
                          </w:r>
                          <w:r>
                            <w:fldChar w:fldCharType="separate"/>
                          </w:r>
                          <w:r w:rsidR="00D75471">
                            <w:rPr>
                              <w:noProof/>
                            </w:rP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383225" w:rsidRDefault="00D760D7">
                    <w:pPr>
                      <w:pStyle w:val="a4"/>
                    </w:pPr>
                    <w:r>
                      <w:fldChar w:fldCharType="begin"/>
                    </w:r>
                    <w:r>
                      <w:instrText xml:space="preserve"> PAGE  \* MERGEFORMAT </w:instrText>
                    </w:r>
                    <w:r>
                      <w:fldChar w:fldCharType="separate"/>
                    </w:r>
                    <w:r w:rsidR="00D75471">
                      <w:rP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0D7" w:rsidRDefault="00D760D7">
      <w:r>
        <w:separator/>
      </w:r>
    </w:p>
  </w:footnote>
  <w:footnote w:type="continuationSeparator" w:id="0">
    <w:p w:rsidR="00D760D7" w:rsidRDefault="00D760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6073E"/>
    <w:rsid w:val="DBF238FA"/>
    <w:rsid w:val="ECAA2EC4"/>
    <w:rsid w:val="EFEDA092"/>
    <w:rsid w:val="EFFDF307"/>
    <w:rsid w:val="F7FD874D"/>
    <w:rsid w:val="FF3F03DE"/>
    <w:rsid w:val="FF5FE79E"/>
    <w:rsid w:val="00383225"/>
    <w:rsid w:val="00D75471"/>
    <w:rsid w:val="00D760D7"/>
    <w:rsid w:val="02641F86"/>
    <w:rsid w:val="0BB14268"/>
    <w:rsid w:val="0C573DCB"/>
    <w:rsid w:val="0F7A2D61"/>
    <w:rsid w:val="11E11605"/>
    <w:rsid w:val="14813286"/>
    <w:rsid w:val="155438B3"/>
    <w:rsid w:val="17AC2A13"/>
    <w:rsid w:val="1C6265E0"/>
    <w:rsid w:val="1FF7765D"/>
    <w:rsid w:val="25EC4CCC"/>
    <w:rsid w:val="2A55374B"/>
    <w:rsid w:val="2BF671F8"/>
    <w:rsid w:val="2C3470F1"/>
    <w:rsid w:val="3551689E"/>
    <w:rsid w:val="36483429"/>
    <w:rsid w:val="3D1F44E4"/>
    <w:rsid w:val="3E635AC3"/>
    <w:rsid w:val="3FDFAD69"/>
    <w:rsid w:val="3FFC94C6"/>
    <w:rsid w:val="46ED7FA2"/>
    <w:rsid w:val="4EC52AD0"/>
    <w:rsid w:val="500E217C"/>
    <w:rsid w:val="51E73573"/>
    <w:rsid w:val="590E5601"/>
    <w:rsid w:val="5A7B24D9"/>
    <w:rsid w:val="5AEFEE6A"/>
    <w:rsid w:val="5B8673D0"/>
    <w:rsid w:val="5E4A011D"/>
    <w:rsid w:val="5EADB6A4"/>
    <w:rsid w:val="5F0B2AFC"/>
    <w:rsid w:val="5FFD65E0"/>
    <w:rsid w:val="62D34289"/>
    <w:rsid w:val="665D5CEB"/>
    <w:rsid w:val="676F3616"/>
    <w:rsid w:val="6B4D3A60"/>
    <w:rsid w:val="6DFDC78D"/>
    <w:rsid w:val="6E604517"/>
    <w:rsid w:val="6FAF2748"/>
    <w:rsid w:val="6FFDEE1F"/>
    <w:rsid w:val="70AA3269"/>
    <w:rsid w:val="718E645F"/>
    <w:rsid w:val="72A6073E"/>
    <w:rsid w:val="72FB9870"/>
    <w:rsid w:val="74FEF883"/>
    <w:rsid w:val="76594839"/>
    <w:rsid w:val="769799A9"/>
    <w:rsid w:val="7A52756C"/>
    <w:rsid w:val="7E7367D8"/>
    <w:rsid w:val="9E1F8312"/>
    <w:rsid w:val="CC19A238"/>
    <w:rsid w:val="D7935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708D4E4-6C04-4E5D-83FD-8166661D5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仿宋_GB2312"/>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jc w:val="center"/>
    </w:pPr>
    <w:rPr>
      <w:rFonts w:eastAsia="华文中宋" w:hint="eastAsia"/>
      <w:kern w:val="1"/>
      <w:sz w:val="21"/>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sect2title1">
    <w:name w:val="sect2title1"/>
    <w:qFormat/>
    <w:rPr>
      <w:rFonts w:ascii="微软雅黑" w:eastAsia="微软雅黑" w:hAnsi="微软雅黑" w:cs="Times New Roman"/>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780</Words>
  <Characters>4451</Characters>
  <Application>Microsoft Office Word</Application>
  <DocSecurity>0</DocSecurity>
  <Lines>37</Lines>
  <Paragraphs>10</Paragraphs>
  <ScaleCrop>false</ScaleCrop>
  <Company>Lenovo</Company>
  <LinksUpToDate>false</LinksUpToDate>
  <CharactersWithSpaces>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cp:lastModifiedBy>刘蓉</cp:lastModifiedBy>
  <cp:revision>3</cp:revision>
  <cp:lastPrinted>2021-10-01T03:02:00Z</cp:lastPrinted>
  <dcterms:created xsi:type="dcterms:W3CDTF">2021-05-15T00:59:00Z</dcterms:created>
  <dcterms:modified xsi:type="dcterms:W3CDTF">2022-04-07T03:42:00Z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D61F67627CDD4A03BF5C4C4D32F40CA3</vt:lpwstr>
  </property>
</Properties>
</file>