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五峰土家族自治县森林资源保护条例"/>
      <w:bookmarkEnd w:id="0"/>
      <w:r>
        <w:rPr>
          <w:rFonts w:ascii="方正小标宋简体" w:eastAsia="方正小标宋简体" w:hAnsi="方正小标宋简体" w:cs="方正小标宋简体" w:hint="eastAsia"/>
          <w:color w:val="333333"/>
          <w:sz w:val="44"/>
          <w:szCs w:val="44"/>
          <w:shd w:val="clear" w:color="auto" w:fill="FFFFFF"/>
        </w:rPr>
        <w:t>五峰土家族自治县森林资源保护条例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（2015年6月17日五峰土家族自治县第八届人民代表大会第五次会议通过　2015年9月23日湖北省第十二届人民代表大会常务委员会第十七次会议批准　根据2018年4月26日五峰土家族自治县第九届人民代表大会第四次会议通过　2018年7月26日湖北省第十三届人民代表大会常务委员会第四次会议批准的《五峰土家族自治县人民代表大会关于修改〈五峰土家族自治县森林资源保护条例〉的决定》第一次修正　根据2020年6月6日五峰土家族自治县第九届人民代表大会第六次会议通过　2020年7月24日湖北省第十三届人民代表大会常务委员会第十七次会议批准的《五峰土家族自治县人民代表大会关于修改〈五峰土家族自治县森林资源保护条例〉〈五峰土家族自治县农村公路条例〉的决定》第二次修正　根据2025年1月10日五峰土家族自治县第十届人民代表大会第六次会议通过　2025年5月29日湖北省第十四届人民代表大会常务委员会第十七次会议批准的《五峰土家族自治县人民代表大会关于修改、废止部分单行条例的决定》第三次修正）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林　　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森林资源管护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森林培育和利用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保护、培育和合理利用森林资源，维护生态安全，促进生态文明，实现经济社会可持续发展，根据《中华人民共和国森林法》、《中华人民共和国野生动物保护法》等有关法律、法规，结合自治县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在自治县境内从事森林资源的种植培育、保护管理、开发利用等活动的单位和个人，都应当遵守本条例。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本条例所称森林资源，包括林地、森林、林木以及依托林地、森林、林木生存的野生动物、植物和微生物。</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自治县林业建设坚持保护优先、科学经营、兴林富民、永续利用的原则，与生态文明建设相适应，与经济社会发展相协调。</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自治县人民政府在编制国民经济和社会发展规划时，应当根据林业生态建设和森林资源状况，编制林业生态建设规划。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自治县林业行政部门根据林业生态建设规划，组织制定林地保护、森林培育、林业科技攻关等专项规划并组织实施。</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自治县林业行政部门主管本行政区域内的林业管理工作。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鼓励任何单位和个人依法开展林业科技研究，普及和推广林业科技知识、林业实用新技术和新成果。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自治县人民政府对在森林培育、资源保护、经营管理、林业科技研究和开发利用工作中作出显著成绩的单位和个人给予褒扬激励。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严禁盗伐、滥伐林木和非法采伐、毁坏珍贵树木。鼓励对盗伐、滥伐林木和非法采伐、毁坏珍贵树木等违法行为进行举报，有关部门应当对查实的举报行为依法给予奖励。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林权"/>
      <w:bookmarkEnd w:id="11"/>
      <w:r>
        <w:rPr>
          <w:rFonts w:ascii="Times New Roman" w:eastAsia="黑体" w:hAnsi="Times New Roman" w:cs="黑体" w:hint="eastAsia"/>
          <w:szCs w:val="32"/>
        </w:rPr>
        <w:t>第二章　林　　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森林资源属于国家所有，由法律规定属于集体所有的除外。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自治县行政区域内的森林、林木权属按照下列规定确定：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（一）国有林场、自然保护区以及其他国有土地上未划归集体或者个人使用的森林、林木属国家所有，但原属集体所有的除外；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（二）机关、团体、部队、学校、工厂及企事业单位，在规定的用地范围内培育的林木，由培育单位按照国家规定支配林木受益权；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（三）农村居民在房前屋后及其承包经营的林地、耕地上培育的林木归个人所有；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（四）城镇居民在自有房屋的庭院内培育的林木归个人所有，在居民小区绿化范围内培育的林木归业主共同所有；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（五）承包国家、集体所有的宜林荒山荒地培育的林木归承包者所有，但承包合同另有约定的除外；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（六）义务植树所种植的林木，归林地所有权者所有，有协议的依照协议约定。</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林地和林地上的森林、林木的所有权、使用权，由自治县不动产登记机构统一登记造册，核发证书。</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自治县行政区域内的森林、林木、林地所有者和使用者的合法权益受法律保护，任何单位和个人不得侵犯。</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自治县不动产登记机构应当建立健全林权登记管理制度，依法办理森林、林木和林地权属登记手续，建立权属档案，并按规定接受公众查询。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森林、林木和林地所有权、使用权发生变动的，应当依法办理变更登记手续。</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国家、集体所有的林地可以依法承包、转包和出租给单位或者个人经营、使用；承包、转包、出租期满，林地使用权归原使用权人。</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符合流转条件的森林、林木、林地，其使用权可以采取转让、转包、出租、互换、入股或者其他合法方式依法流转。流转范围及程序按照国家、省的有关规定执行。</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林木所有权和林地承包经营权在合同承包期内可以依法继承。承包合同期满，原承包人享有续包优先权。</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单位之间发生的林木、林地所有权和使用权争议，由自治县人民政府依法处理；个人之间、个人与单位之间发生的林木所有权和林地使用权争议，由自治县或者乡（镇）人民政府依法处理。当事人对人民政府的处理决定不服的，可以自接到通知之日起三十日内，向人民法院起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森林、林木和林地流转发生争议，由当事人协商解决。协调不成，可以按照自愿、平等的原则选择人民调解、行政调解的方法解决，也可以提起诉讼或者按照双方约定申请仲裁。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协商、调解、仲裁、诉讼期间，双方当事人不得影响对方的正常生产经营，不得改变林木、林地现状。</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森林资源管护"/>
      <w:bookmarkEnd w:id="20"/>
      <w:r>
        <w:rPr>
          <w:rFonts w:ascii="Times New Roman" w:eastAsia="黑体" w:hAnsi="Times New Roman" w:cs="黑体" w:hint="eastAsia"/>
          <w:szCs w:val="32"/>
        </w:rPr>
        <w:t>第三章　森林资源管护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自治县人民政府应当加强森林资源的保护和管理，严格遵守划定的森林覆盖率、活立木蓄积量、林地面积等林业生态保护红线。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禁止任何单位和个人擅自拆除、迁移或者毁坏林业界桩、标志和宣传碑牌等林业设施。</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县林业行政部门、乡（镇）人民政府、自然保护区、森林公园、国有林场、村（居）民委员会、天然林所有权人或者承包经营权人应当按照规定建立护林组织和护林联防组织，配备专（兼）职森林资源管理员、护林员。</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自治县对林地实行用途管制和定额管理制度。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修建农村公路、小型水利设施等公益设施或者农民自建房屋，应当不占或者少占林地，确需占用的应办理林地许可手续。</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勘查、开采矿藏和修建道路、水利、电力、通讯等工程，应当不占用或者少占用林地。确需占用或者征收、征用林地的，由用地单位和个人向自治县林业行政部门提出用地申请，经审核同意后依法办理建设用地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需要临时使用林地的，应当经县级以上林业主管部门批准。占用期满后，用地单位和个人应当恢复植被和林业生产条件。</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严格限制林地改为非林地；禁止毁林开垦，在幼林地、封山育林区砍柴、放牧、采挖植物，毁坏植被；禁止擅自在林地开矿、采石、采沙、取土；禁止擅自改变生态公益林性质。</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自治县根据用材林的消耗量低于生长量的原则，严格控制森林采伐量。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自治县林业行政部门根据国家、省规定的年森林采伐限额，合理编制年采伐量计划，将采伐指标分解到乡（镇）、林场。采伐指标分配应当向社会公告。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伐林地上的林木应当依法申请领取林木采伐许可证。农村居民采伐房前屋后或者自有房屋庭院内自种的林木，不需要申请采伐许可证。农村居民采伐家庭承包集体林地上的林木，由自治县级人民政府林业主管部门核发采伐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因抢险救灾等紧急情况需要采伐林木的，组织抢险的单位应当自紧急情况结束之日起三十日内，将采伐林木的情况报自治县林业行政部门备案。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对水源保护地、护堤护岸林、森林公园、国道省道可视范围内等区域限制采伐；禁止对天然林进行商业性采伐；禁止在自然保护区内采伐。</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自治县人民政府应当制定政策措施，推行以电代柴、以煤代柴、以气代柴，逐步降低森林资源消耗，提倡木材综合利用和节约使用木材。</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禁止采伐、毁坏国家、地方重点保护野生植物；禁止采伐、毁坏自然保护区（小区）、湿地保护区、旅游景区野生植物；禁止采伐、损害、非法买卖古树名木。林农依法采伐必需的生产生活用材和排险措施进行的采伐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古树名木应当建立档案，设立标志，并按属地管理原则确定养护责任人。</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鼓励居住在旅游景区、自然保护区、国有林场区域内的林农迁居；尚未迁居的，其生产生活必需的用材，实行严格的采伐审批程序，纳入限额管理。自然保护区内严格执行国家有关禁止采伐的规定。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对饮用水源区的周边环境和森林植被实行重点保护，使饮用水源区逐步形成具有天然林生态特性的植被环境，提高水土涵养功能。</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对地方稀有、濒危、珍贵野生植物实行重点保护。重点保护名录由自治县林业行政部门制定，报经自治县人民政府批准后公布施行。</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对林木的商品种子生产、经营实行许可制度。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禁止伪造、变造、买卖、租借林木种子生产、经营许可证；禁止抢采掠青、损坏母树；禁止在劣质林内、劣质母树上采集林木商品种子。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未经省级林业主管部门许可，不得擅自收购珍贵树木种子和省人民政府规定限制收购的林木种子。</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陆生野生动物资源属于国家所有。人工繁育国家和地方重点保护陆生野生动物的，应当依法办理人工繁育许可证。</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对国家和省重点保护的陆生野生动物实行重点保护。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禁止非法出售、收购、运输、携带、食用国家和省重点保护的陆生野生动物及其产品。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对地方稀有、濒危、珍贵野生动物实行重点保护。重点保护名录由自治县林业行政部门制定，报经自治县人民政府批准后公布施行。</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公民应当增强遭受野生动物侵害的防范意识，因保护国家和地方重点保护陆生野生动物，造成人员伤亡或者重大财产损失的，由自治县人民政府给予补偿或者救助。</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自治县农业综合执法机构承担林业行政处罚及与之相关的行政强制、行政检查等执法职能。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自治县公安机关依法承担森林资源刑事、治安案件查处职能，并根据法律授权行使相关林业行政处罚权。</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个人和经营单位出售木材，应当出具林木采伐许可证或者相关证明。</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自治县内经营加工木材的单位和个人，应当依法办理工商注册登记。木材经营加工企业应当建立原料和产品出入库台账。任何单位和个人不得收购、加工、运输明知是盗伐、滥伐等非法来源的林木。</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自治县、乡（镇）人民政府设立森林防火指挥机构，负责森林防火工作。自治县人民政府森林防火指挥机构设立办公室，配备专人负责县级森林防火日常工作，办公地点设在自治县应急管理行政主管部门。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自治县、乡（镇）人民政府应当将森林防火基础设施建设纳入国民经济和社会发展规划，所需经费纳入财政预算。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自治县应急管理行政主管部门、林场应当组织专业扑火队，林区所有单位都应当建立群众扑火队，并加强训练，提高素质。</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自治县林地分为三级防火区：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（一）旅游景区、自然保护区（小区）、森林公园、湿地保护区、林场和城镇、集镇绿化区域为一级防火区；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（二）一级防火区以外的成片林地为二级防火区；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（三）一、二级防火区以外的荒山、荒地、荒沟、荒滩为三级防火区。</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每年9月1日至次年4月30日为自治县森林重点防火期。森林重点防火期内，禁止在森林防火区野外用火和从事其他可能引发森林火灾的行为。因特殊情况确需野外用火的，应当经自治县人民政府或者森林防火机构批准。</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发生林业有害生物疫情时，经营管理森林、林木的单位或者个人应当及时除治。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调运森林植物和林产品的，应当按规定检疫，凭《森林植物检疫证书》办理调运或者邮寄手续。</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鼓励、支持设立鉴定评估组织，对林地、林木、木材和林产品及陆生野生动物、野生植物进行鉴定和评估。</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四章 森林培育和利用"/>
      <w:bookmarkEnd w:id="44"/>
      <w:r>
        <w:rPr>
          <w:rFonts w:ascii="Times New Roman" w:eastAsia="黑体" w:hAnsi="Times New Roman" w:cs="黑体" w:hint="eastAsia"/>
          <w:szCs w:val="32"/>
        </w:rPr>
        <w:t>第四章　森林培育和利用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植树造林，是自治县每个公民应尽的义务。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每年三月为自治县植树造林活动月。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自治县、乡（镇）人民政府应当组织全民义务植树，开展植树造林活动。年满十一周岁的公民，除因身体条件外，应当每人每年义务植树三棵以上。</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对具备人工或者天然更新条件的采伐迹地、火烧迹地、疏林地、新造幼林地和水土流失严重的地方，自治县、乡（镇）人民政府应当组织有计划地植树造林，封山育林。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对生态功能低下的灌木林、残次林以及其他低产、低效林，鼓励林权权利人进行培育改造。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对生态区位重要和二十五度以上的坡耕地，应当有计划的实施退耕还林。禁止在退耕还林项目实施范围内复耕和从事滥采、乱挖等破坏地表植被的活动。</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鼓励有经营能力的单位或者个人依法承包、转包国家和集体所有的宜林荒山、荒地、荒沟、荒滩及其他宜林地，用于植树造林。鼓励有经营能力的单位和个人，发展碳汇林业，增强森林碳汇功能。</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鼓励、扶持单位或者个人按规划兴办苗圃，兴建和扩建种苗花卉基地，培育良种壮苗和特色苗木，发展苗木花卉产业。</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采伐林木的单位或者个人，应当按规定完成更新造林任务，更新造林的面积不得少于采伐的面积。</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自治县人民政府应当统筹使用财政资金，发挥市场主体作用，鼓励和引导社会资本投入，通过多种渠道筹集林业生态保护与发展资金，用于林业发展和森林资源保护。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林业生态保护与发展资金可以通过下列渠道筹集：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（一）国家投资和扶持林业建设的资金；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（二）自治县财政安排的林业建设资金；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（三）捐赠、赞助林业建设的资金；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（四）单位和个人缴纳的森林植被恢复费；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（五）国家重点生态功能区转移支付资金；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（六）其他来源合法的资金。</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大对造林、抚育、保护、管理和林木良种繁育等投入力度，建立和完善森林保险和林业信贷制度、资源有偿使用制度，探索生态补偿制度和重点生态公益林赎回机制，逐步扩大生态公益林面积。</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自治县坚持以林为主、多种经营、综合利用的方针，坚持高效益、低消耗、无污染的原则，发展林副产品深加工、林下经济和生态旅游等非木质产业。</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鼓励乡（镇）、村集体经济组织和个人，采取合作、合伙、股份等形式组建林业专业合作社或者兴办林场。</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五章 法律责任"/>
      <w:bookmarkEnd w:id="54"/>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违反本条例，法律、法规已有处罚规定的，从其规定。</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砍伐有争议的林木，按照盗伐林木或者滥伐林木处罚；从发生争议之日起，时逾一年权属仍难确定的，按照滥伐林木处罚；在争议调诉期间，擅自改变林地现状，按照相关法律法规予以处罚。</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采伐、损害、非法买卖古树名木或者稀有、濒危、珍贵野生植物的，由自治县林业行政部门对违法者进行批评教育，责令其限期改正，情节轻微的，并处一百元以上、一千元以下罚款；严重损害一级保护古树和名木的，按照每株并处一万元以上、三万元以下罚款；严重损害二级保护古树的，按照每株并处五千元以上、二万元以下罚款；严重损害三级保护古树的，按照每株并处一千元以上、一万元以下罚款。</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未经批准，私自采集或者采伐自治县人民政府规定限制收购的林木种子的，由自治县林业行政部门责令改正，没收所采林木种子，并处所采林木种子价值一倍以上、三倍以下罚款。</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未经批准，擅自改变生态公益林性质的，由自治县林业行政部门责令改正，收回经营者所获取的森林生态效益补偿，并处所获取森林生态效益补偿一倍以上、三倍以下罚款。</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调运森林植物和林产品，未按照规定检疫并办理《植物检疫证书》，或者违反规定引起疫情扩散的，由自治县林业行政部门责令改正，并处一百元以上、二千元以下罚款；造成损失的，责令赔偿损失。</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违反本条例规定，依照《中华人民共和国治安管理处罚法》应予处罚的，由公安机关依法处罚；构成犯罪的，依法追究刑事责任。</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林业行政执法人员玩忽职守、滥用职权、以权谋私的，依法给予处分；构成犯罪的，依法追究刑事责任。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六章 附则"/>
      <w:bookmarkEnd w:id="63"/>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2016年1月1日起施行。1995年3月8日五峰土家族自治县第四届人民代表大会第二次会议通过，1995年5月27日湖北省第八届人民代表大会常务委员会第十四次会议批准的《五峰土家族自治县森林资源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