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89" w:lineRule="exact"/>
        <w:jc w:val="center"/>
        <w:textAlignment w:val="auto"/>
        <w:rPr>
          <w:rFonts w:hint="eastAsia" w:eastAsia="方正小标宋简体"/>
          <w:spacing w:val="-16"/>
          <w:sz w:val="40"/>
          <w:szCs w:val="40"/>
        </w:rPr>
      </w:pPr>
    </w:p>
    <w:p>
      <w:pPr>
        <w:keepNext w:val="0"/>
        <w:keepLines w:val="0"/>
        <w:pageBreakBefore w:val="0"/>
        <w:widowControl w:val="0"/>
        <w:kinsoku/>
        <w:wordWrap/>
        <w:overflowPunct/>
        <w:topLinePunct w:val="0"/>
        <w:autoSpaceDE/>
        <w:autoSpaceDN/>
        <w:bidi w:val="0"/>
        <w:adjustRightInd/>
        <w:snapToGrid/>
        <w:spacing w:line="589" w:lineRule="exact"/>
        <w:jc w:val="center"/>
        <w:textAlignment w:val="auto"/>
        <w:rPr>
          <w:rFonts w:hint="eastAsia" w:asciiTheme="majorEastAsia" w:hAnsiTheme="majorEastAsia" w:eastAsiaTheme="majorEastAsia" w:cstheme="majorEastAsia"/>
          <w:bCs/>
          <w:spacing w:val="-16"/>
          <w:sz w:val="44"/>
          <w:szCs w:val="44"/>
        </w:rPr>
      </w:pPr>
      <w:r>
        <w:rPr>
          <w:rFonts w:hint="eastAsia" w:asciiTheme="majorEastAsia" w:hAnsiTheme="majorEastAsia" w:eastAsiaTheme="majorEastAsia" w:cstheme="majorEastAsia"/>
          <w:spacing w:val="-16"/>
          <w:sz w:val="44"/>
          <w:szCs w:val="44"/>
        </w:rPr>
        <w:t>十堰市社会保障卡一卡通服务管理条例</w:t>
      </w:r>
    </w:p>
    <w:p>
      <w:pPr>
        <w:keepNext w:val="0"/>
        <w:keepLines w:val="0"/>
        <w:pageBreakBefore w:val="0"/>
        <w:widowControl w:val="0"/>
        <w:kinsoku/>
        <w:wordWrap/>
        <w:overflowPunct/>
        <w:topLinePunct w:val="0"/>
        <w:autoSpaceDE/>
        <w:autoSpaceDN/>
        <w:bidi w:val="0"/>
        <w:adjustRightInd/>
        <w:snapToGrid/>
        <w:spacing w:line="589" w:lineRule="exact"/>
        <w:ind w:left="640" w:leftChars="200" w:right="640" w:rightChars="200"/>
        <w:jc w:val="both"/>
        <w:textAlignment w:val="auto"/>
        <w:rPr>
          <w:rFonts w:hint="eastAsia" w:ascii="楷体_GB2312" w:hAnsi="楷体_GB2312" w:eastAsia="楷体_GB2312" w:cs="楷体_GB2312"/>
          <w:bCs/>
          <w:sz w:val="32"/>
          <w:szCs w:val="32"/>
        </w:rPr>
      </w:pPr>
    </w:p>
    <w:p>
      <w:pPr>
        <w:keepNext w:val="0"/>
        <w:keepLines w:val="0"/>
        <w:pageBreakBefore w:val="0"/>
        <w:widowControl w:val="0"/>
        <w:kinsoku/>
        <w:wordWrap/>
        <w:overflowPunct/>
        <w:topLinePunct w:val="0"/>
        <w:autoSpaceDE/>
        <w:autoSpaceDN/>
        <w:bidi w:val="0"/>
        <w:adjustRightInd/>
        <w:snapToGrid/>
        <w:spacing w:line="589" w:lineRule="exact"/>
        <w:ind w:left="640" w:leftChars="200" w:right="640" w:rightChars="200"/>
        <w:jc w:val="both"/>
        <w:textAlignment w:val="auto"/>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（2022年10月25日十堰市第六届人民代表大会常务委员会第五次会议通过</w:t>
      </w:r>
      <w:r>
        <w:rPr>
          <w:rFonts w:hint="eastAsia" w:ascii="楷体_GB2312" w:hAnsi="楷体_GB2312" w:eastAsia="楷体_GB2312" w:cs="楷体_GB2312"/>
          <w:bCs/>
          <w:sz w:val="32"/>
          <w:szCs w:val="32"/>
          <w:lang w:val="en-US" w:eastAsia="zh-CN"/>
        </w:rPr>
        <w:t xml:space="preserve"> </w:t>
      </w:r>
      <w:r>
        <w:rPr>
          <w:rFonts w:hint="eastAsia" w:ascii="楷体_GB2312" w:hAnsi="楷体_GB2312" w:eastAsia="楷体_GB2312" w:cs="楷体_GB2312"/>
          <w:bCs/>
          <w:sz w:val="32"/>
          <w:szCs w:val="32"/>
        </w:rPr>
        <w:t xml:space="preserve"> 2022年11月25日湖北省第十三届人民代表大会常务委员会第三十四次会议批准）</w:t>
      </w:r>
    </w:p>
    <w:p>
      <w:pPr>
        <w:keepNext w:val="0"/>
        <w:keepLines w:val="0"/>
        <w:pageBreakBefore w:val="0"/>
        <w:widowControl w:val="0"/>
        <w:kinsoku/>
        <w:wordWrap/>
        <w:overflowPunct/>
        <w:topLinePunct w:val="0"/>
        <w:autoSpaceDE/>
        <w:autoSpaceDN/>
        <w:bidi w:val="0"/>
        <w:adjustRightInd/>
        <w:snapToGrid/>
        <w:spacing w:line="589" w:lineRule="exact"/>
        <w:textAlignment w:val="auto"/>
        <w:rPr>
          <w:rFonts w:eastAsia="黑体"/>
          <w:szCs w:val="32"/>
        </w:rPr>
      </w:pPr>
    </w:p>
    <w:p>
      <w:pPr>
        <w:keepNext w:val="0"/>
        <w:keepLines w:val="0"/>
        <w:pageBreakBefore w:val="0"/>
        <w:widowControl w:val="0"/>
        <w:kinsoku/>
        <w:wordWrap/>
        <w:overflowPunct/>
        <w:topLinePunct w:val="0"/>
        <w:autoSpaceDE/>
        <w:autoSpaceDN/>
        <w:bidi w:val="0"/>
        <w:adjustRightInd/>
        <w:snapToGrid/>
        <w:spacing w:line="589" w:lineRule="exact"/>
        <w:ind w:firstLine="640" w:firstLineChars="200"/>
        <w:textAlignment w:val="auto"/>
        <w:rPr>
          <w:spacing w:val="-4"/>
          <w:sz w:val="32"/>
          <w:szCs w:val="32"/>
        </w:rPr>
      </w:pPr>
      <w:r>
        <w:rPr>
          <w:rFonts w:hint="eastAsia" w:eastAsia="黑体"/>
          <w:sz w:val="32"/>
          <w:szCs w:val="32"/>
        </w:rPr>
        <w:t>第一条</w:t>
      </w:r>
      <w:r>
        <w:rPr>
          <w:sz w:val="32"/>
          <w:szCs w:val="32"/>
        </w:rPr>
        <w:t xml:space="preserve">  </w:t>
      </w:r>
      <w:r>
        <w:rPr>
          <w:rFonts w:hint="eastAsia"/>
          <w:spacing w:val="-4"/>
          <w:sz w:val="32"/>
          <w:szCs w:val="32"/>
        </w:rPr>
        <w:t>为了推动社会保障卡综合应用，推进政务服务数字化、便民化，提升公共服务效能，根据国家和湖北省有关规定，结合本市实际，制定本条例。</w:t>
      </w:r>
    </w:p>
    <w:p>
      <w:pPr>
        <w:keepNext w:val="0"/>
        <w:keepLines w:val="0"/>
        <w:pageBreakBefore w:val="0"/>
        <w:widowControl w:val="0"/>
        <w:kinsoku/>
        <w:wordWrap/>
        <w:overflowPunct/>
        <w:topLinePunct w:val="0"/>
        <w:autoSpaceDE/>
        <w:autoSpaceDN/>
        <w:bidi w:val="0"/>
        <w:adjustRightInd/>
        <w:snapToGrid/>
        <w:spacing w:line="589" w:lineRule="exact"/>
        <w:ind w:firstLine="640" w:firstLineChars="200"/>
        <w:textAlignment w:val="auto"/>
        <w:rPr>
          <w:sz w:val="32"/>
          <w:szCs w:val="32"/>
        </w:rPr>
      </w:pPr>
      <w:r>
        <w:rPr>
          <w:rFonts w:hint="eastAsia" w:eastAsia="黑体"/>
          <w:sz w:val="32"/>
          <w:szCs w:val="32"/>
        </w:rPr>
        <w:t>第二条</w:t>
      </w:r>
      <w:r>
        <w:rPr>
          <w:rFonts w:eastAsia="黑体"/>
          <w:sz w:val="32"/>
          <w:szCs w:val="32"/>
        </w:rPr>
        <w:t xml:space="preserve">  </w:t>
      </w:r>
      <w:r>
        <w:rPr>
          <w:rFonts w:hint="eastAsia"/>
          <w:sz w:val="32"/>
          <w:szCs w:val="32"/>
        </w:rPr>
        <w:t>在本市行政区域内涉及本市社会保障卡一卡通服务管理等活动的，适用本条例。法律、法规另有规定的除外。</w:t>
      </w:r>
    </w:p>
    <w:p>
      <w:pPr>
        <w:keepNext w:val="0"/>
        <w:keepLines w:val="0"/>
        <w:pageBreakBefore w:val="0"/>
        <w:widowControl w:val="0"/>
        <w:kinsoku/>
        <w:wordWrap/>
        <w:overflowPunct/>
        <w:topLinePunct w:val="0"/>
        <w:autoSpaceDE/>
        <w:autoSpaceDN/>
        <w:bidi w:val="0"/>
        <w:adjustRightInd/>
        <w:snapToGrid/>
        <w:spacing w:line="589" w:lineRule="exact"/>
        <w:ind w:firstLine="640" w:firstLineChars="200"/>
        <w:textAlignment w:val="auto"/>
        <w:rPr>
          <w:sz w:val="32"/>
          <w:szCs w:val="32"/>
        </w:rPr>
      </w:pPr>
      <w:r>
        <w:rPr>
          <w:rFonts w:hint="eastAsia" w:eastAsia="黑体"/>
          <w:sz w:val="32"/>
          <w:szCs w:val="32"/>
        </w:rPr>
        <w:t>第三条</w:t>
      </w:r>
      <w:r>
        <w:rPr>
          <w:sz w:val="32"/>
          <w:szCs w:val="32"/>
        </w:rPr>
        <w:t xml:space="preserve">  </w:t>
      </w:r>
      <w:r>
        <w:rPr>
          <w:rFonts w:hint="eastAsia"/>
          <w:sz w:val="32"/>
          <w:szCs w:val="32"/>
        </w:rPr>
        <w:t>本条例所称社会保障卡，是指由人力资源和社会保障部门按照国家统一标准制作发行，作为持卡人享受社会保障以及其他公共服务的民生服务卡。</w:t>
      </w:r>
    </w:p>
    <w:p>
      <w:pPr>
        <w:keepNext w:val="0"/>
        <w:keepLines w:val="0"/>
        <w:pageBreakBefore w:val="0"/>
        <w:widowControl w:val="0"/>
        <w:kinsoku/>
        <w:wordWrap/>
        <w:overflowPunct/>
        <w:topLinePunct w:val="0"/>
        <w:autoSpaceDE/>
        <w:autoSpaceDN/>
        <w:bidi w:val="0"/>
        <w:adjustRightInd/>
        <w:snapToGrid/>
        <w:spacing w:line="589" w:lineRule="exact"/>
        <w:ind w:firstLine="640" w:firstLineChars="200"/>
        <w:textAlignment w:val="auto"/>
        <w:rPr>
          <w:sz w:val="32"/>
          <w:szCs w:val="32"/>
        </w:rPr>
      </w:pPr>
      <w:r>
        <w:rPr>
          <w:rFonts w:hint="eastAsia"/>
          <w:sz w:val="32"/>
          <w:szCs w:val="32"/>
        </w:rPr>
        <w:t>社会保障卡包括实体社会保障卡和电子社会保障卡。电子社会保障卡与实体社会保障卡具有同等效力。</w:t>
      </w:r>
    </w:p>
    <w:p>
      <w:pPr>
        <w:keepNext w:val="0"/>
        <w:keepLines w:val="0"/>
        <w:pageBreakBefore w:val="0"/>
        <w:widowControl w:val="0"/>
        <w:kinsoku/>
        <w:wordWrap/>
        <w:overflowPunct/>
        <w:topLinePunct w:val="0"/>
        <w:autoSpaceDE/>
        <w:autoSpaceDN/>
        <w:bidi w:val="0"/>
        <w:adjustRightInd/>
        <w:snapToGrid/>
        <w:spacing w:line="589" w:lineRule="exact"/>
        <w:ind w:firstLine="640" w:firstLineChars="200"/>
        <w:textAlignment w:val="auto"/>
        <w:rPr>
          <w:sz w:val="32"/>
          <w:szCs w:val="32"/>
        </w:rPr>
      </w:pPr>
      <w:r>
        <w:rPr>
          <w:rFonts w:hint="eastAsia"/>
          <w:sz w:val="32"/>
          <w:szCs w:val="32"/>
        </w:rPr>
        <w:t>本条例所称社会保障卡一卡通，是指以社会保障卡为载体，在具备社会保障待遇发放、金融服务等基本功能基础上，逐步融入身份识别、电子证照、生活缴费、医疗健康、文化旅游、城市交通、民生补贴发放等功能应用，实行政务服务、公共服务、社会治理等领域一卡多功能的通用。</w:t>
      </w:r>
    </w:p>
    <w:p>
      <w:pPr>
        <w:keepNext w:val="0"/>
        <w:keepLines w:val="0"/>
        <w:pageBreakBefore w:val="0"/>
        <w:widowControl w:val="0"/>
        <w:kinsoku/>
        <w:wordWrap/>
        <w:overflowPunct/>
        <w:topLinePunct w:val="0"/>
        <w:autoSpaceDE/>
        <w:autoSpaceDN/>
        <w:bidi w:val="0"/>
        <w:adjustRightInd/>
        <w:snapToGrid/>
        <w:spacing w:line="589" w:lineRule="exact"/>
        <w:ind w:firstLine="640" w:firstLineChars="200"/>
        <w:textAlignment w:val="auto"/>
        <w:rPr>
          <w:sz w:val="32"/>
          <w:szCs w:val="32"/>
        </w:rPr>
      </w:pPr>
      <w:r>
        <w:rPr>
          <w:rFonts w:hint="eastAsia" w:eastAsia="黑体"/>
          <w:sz w:val="32"/>
          <w:szCs w:val="32"/>
        </w:rPr>
        <w:t>第四条</w:t>
      </w:r>
      <w:r>
        <w:rPr>
          <w:sz w:val="32"/>
          <w:szCs w:val="32"/>
        </w:rPr>
        <w:t xml:space="preserve">  </w:t>
      </w:r>
      <w:r>
        <w:rPr>
          <w:rFonts w:hint="eastAsia"/>
          <w:sz w:val="32"/>
          <w:szCs w:val="32"/>
        </w:rPr>
        <w:t>社会保障卡一卡通的服务管理应当遵循政府主导、部门协同、资源共享、便民高效、保障安全的原则。</w:t>
      </w:r>
    </w:p>
    <w:p>
      <w:pPr>
        <w:keepNext w:val="0"/>
        <w:keepLines w:val="0"/>
        <w:pageBreakBefore w:val="0"/>
        <w:widowControl w:val="0"/>
        <w:kinsoku/>
        <w:wordWrap/>
        <w:overflowPunct/>
        <w:topLinePunct w:val="0"/>
        <w:autoSpaceDE/>
        <w:autoSpaceDN/>
        <w:bidi w:val="0"/>
        <w:adjustRightInd/>
        <w:snapToGrid/>
        <w:spacing w:line="589" w:lineRule="exact"/>
        <w:ind w:firstLine="640" w:firstLineChars="200"/>
        <w:textAlignment w:val="auto"/>
        <w:rPr>
          <w:sz w:val="32"/>
          <w:szCs w:val="32"/>
        </w:rPr>
      </w:pPr>
      <w:r>
        <w:rPr>
          <w:rFonts w:hint="eastAsia" w:eastAsia="黑体"/>
          <w:sz w:val="32"/>
          <w:szCs w:val="32"/>
        </w:rPr>
        <w:t>第五条</w:t>
      </w:r>
      <w:r>
        <w:rPr>
          <w:sz w:val="32"/>
          <w:szCs w:val="32"/>
        </w:rPr>
        <w:t xml:space="preserve">  </w:t>
      </w:r>
      <w:r>
        <w:rPr>
          <w:rFonts w:hint="eastAsia"/>
          <w:sz w:val="32"/>
          <w:szCs w:val="32"/>
        </w:rPr>
        <w:t>市、县（市、区）人民政府应当加强对社会保障卡一卡通服务管理工作的组织领导，建立健全工作协调机制，负责统筹谋划、综合协调、分步实施相关工作。</w:t>
      </w:r>
    </w:p>
    <w:p>
      <w:pPr>
        <w:keepNext w:val="0"/>
        <w:keepLines w:val="0"/>
        <w:pageBreakBefore w:val="0"/>
        <w:widowControl w:val="0"/>
        <w:kinsoku/>
        <w:wordWrap/>
        <w:overflowPunct/>
        <w:topLinePunct w:val="0"/>
        <w:autoSpaceDE/>
        <w:autoSpaceDN/>
        <w:bidi w:val="0"/>
        <w:adjustRightInd/>
        <w:snapToGrid/>
        <w:spacing w:line="589" w:lineRule="exact"/>
        <w:ind w:firstLine="640" w:firstLineChars="200"/>
        <w:textAlignment w:val="auto"/>
        <w:rPr>
          <w:sz w:val="32"/>
          <w:szCs w:val="32"/>
        </w:rPr>
      </w:pPr>
      <w:r>
        <w:rPr>
          <w:rFonts w:hint="eastAsia"/>
          <w:sz w:val="32"/>
          <w:szCs w:val="32"/>
        </w:rPr>
        <w:t>人力资源和社会保障部门会同政务服务和大数据管理部门，具体负责社会保障卡一卡通服务管理工作，协调有关部门优化社会保障卡一卡通应用环境，做好相关信息的采集、存储、交换、共享以及应用系统的建设、对接、维护等工作。</w:t>
      </w:r>
    </w:p>
    <w:p>
      <w:pPr>
        <w:keepNext w:val="0"/>
        <w:keepLines w:val="0"/>
        <w:pageBreakBefore w:val="0"/>
        <w:widowControl w:val="0"/>
        <w:kinsoku/>
        <w:wordWrap/>
        <w:overflowPunct/>
        <w:topLinePunct w:val="0"/>
        <w:autoSpaceDE/>
        <w:autoSpaceDN/>
        <w:bidi w:val="0"/>
        <w:adjustRightInd/>
        <w:snapToGrid/>
        <w:spacing w:line="589" w:lineRule="exact"/>
        <w:ind w:firstLine="640" w:firstLineChars="200"/>
        <w:textAlignment w:val="auto"/>
        <w:rPr>
          <w:sz w:val="32"/>
          <w:szCs w:val="32"/>
        </w:rPr>
      </w:pPr>
      <w:r>
        <w:rPr>
          <w:rFonts w:hint="eastAsia"/>
          <w:sz w:val="32"/>
          <w:szCs w:val="32"/>
        </w:rPr>
        <w:t>发展和改革、教育、公安、民政、财政、卫生健康、医疗保障、文化和旅游、交通运输等有关部门，按照职责分工，做好社会保障卡一卡通相关应用的服务管理工作。</w:t>
      </w:r>
    </w:p>
    <w:p>
      <w:pPr>
        <w:keepNext w:val="0"/>
        <w:keepLines w:val="0"/>
        <w:pageBreakBefore w:val="0"/>
        <w:widowControl w:val="0"/>
        <w:kinsoku/>
        <w:wordWrap/>
        <w:overflowPunct/>
        <w:topLinePunct w:val="0"/>
        <w:autoSpaceDE/>
        <w:autoSpaceDN/>
        <w:bidi w:val="0"/>
        <w:adjustRightInd/>
        <w:snapToGrid/>
        <w:spacing w:line="589" w:lineRule="exact"/>
        <w:ind w:firstLine="640" w:firstLineChars="200"/>
        <w:textAlignment w:val="auto"/>
        <w:rPr>
          <w:sz w:val="32"/>
          <w:szCs w:val="32"/>
        </w:rPr>
      </w:pPr>
      <w:r>
        <w:rPr>
          <w:rFonts w:hint="eastAsia"/>
          <w:sz w:val="32"/>
          <w:szCs w:val="32"/>
        </w:rPr>
        <w:t>有关金融监管部门、合作金融机构等单位配合做好社会保障卡的申领、使用、挂失、解挂、补换、注销等相关工作。</w:t>
      </w:r>
    </w:p>
    <w:p>
      <w:pPr>
        <w:keepNext w:val="0"/>
        <w:keepLines w:val="0"/>
        <w:pageBreakBefore w:val="0"/>
        <w:widowControl w:val="0"/>
        <w:kinsoku/>
        <w:wordWrap/>
        <w:overflowPunct/>
        <w:topLinePunct w:val="0"/>
        <w:autoSpaceDE/>
        <w:autoSpaceDN/>
        <w:bidi w:val="0"/>
        <w:adjustRightInd/>
        <w:snapToGrid/>
        <w:spacing w:line="589" w:lineRule="exact"/>
        <w:ind w:firstLine="640" w:firstLineChars="200"/>
        <w:textAlignment w:val="auto"/>
        <w:rPr>
          <w:sz w:val="32"/>
          <w:szCs w:val="32"/>
        </w:rPr>
      </w:pPr>
      <w:r>
        <w:rPr>
          <w:rFonts w:hint="eastAsia" w:eastAsia="黑体"/>
          <w:sz w:val="32"/>
          <w:szCs w:val="32"/>
        </w:rPr>
        <w:t>第六条</w:t>
      </w:r>
      <w:r>
        <w:rPr>
          <w:sz w:val="32"/>
          <w:szCs w:val="32"/>
        </w:rPr>
        <w:t xml:space="preserve">  </w:t>
      </w:r>
      <w:r>
        <w:rPr>
          <w:rFonts w:hint="eastAsia"/>
          <w:sz w:val="32"/>
          <w:szCs w:val="32"/>
        </w:rPr>
        <w:t>本市户籍人员、享有本市公共服务权益的其他人员均可申领、使用社会保障卡。</w:t>
      </w:r>
    </w:p>
    <w:p>
      <w:pPr>
        <w:keepNext w:val="0"/>
        <w:keepLines w:val="0"/>
        <w:pageBreakBefore w:val="0"/>
        <w:widowControl w:val="0"/>
        <w:kinsoku/>
        <w:wordWrap/>
        <w:overflowPunct/>
        <w:topLinePunct w:val="0"/>
        <w:autoSpaceDE/>
        <w:autoSpaceDN/>
        <w:bidi w:val="0"/>
        <w:adjustRightInd/>
        <w:snapToGrid/>
        <w:spacing w:line="589" w:lineRule="exact"/>
        <w:ind w:firstLine="640" w:firstLineChars="200"/>
        <w:textAlignment w:val="auto"/>
        <w:rPr>
          <w:sz w:val="32"/>
          <w:szCs w:val="32"/>
        </w:rPr>
      </w:pPr>
      <w:r>
        <w:rPr>
          <w:rFonts w:hint="eastAsia"/>
          <w:sz w:val="32"/>
          <w:szCs w:val="32"/>
        </w:rPr>
        <w:t>享有本市公共服务权益人员的范围由市人民政府相关部门确定或者认定。</w:t>
      </w:r>
    </w:p>
    <w:p>
      <w:pPr>
        <w:keepNext w:val="0"/>
        <w:keepLines w:val="0"/>
        <w:pageBreakBefore w:val="0"/>
        <w:widowControl w:val="0"/>
        <w:kinsoku/>
        <w:wordWrap/>
        <w:overflowPunct/>
        <w:topLinePunct w:val="0"/>
        <w:autoSpaceDE/>
        <w:autoSpaceDN/>
        <w:bidi w:val="0"/>
        <w:adjustRightInd/>
        <w:snapToGrid/>
        <w:spacing w:line="589" w:lineRule="exact"/>
        <w:ind w:firstLine="640" w:firstLineChars="200"/>
        <w:textAlignment w:val="auto"/>
        <w:rPr>
          <w:sz w:val="32"/>
          <w:szCs w:val="32"/>
        </w:rPr>
      </w:pPr>
      <w:r>
        <w:rPr>
          <w:rFonts w:hint="eastAsia"/>
          <w:sz w:val="32"/>
          <w:szCs w:val="32"/>
        </w:rPr>
        <w:t>社会保障卡持卡人可以同步申领并应用电子社会保障卡。</w:t>
      </w:r>
    </w:p>
    <w:p>
      <w:pPr>
        <w:keepNext w:val="0"/>
        <w:keepLines w:val="0"/>
        <w:pageBreakBefore w:val="0"/>
        <w:widowControl w:val="0"/>
        <w:kinsoku/>
        <w:wordWrap/>
        <w:overflowPunct/>
        <w:topLinePunct w:val="0"/>
        <w:autoSpaceDE/>
        <w:autoSpaceDN/>
        <w:bidi w:val="0"/>
        <w:adjustRightInd/>
        <w:snapToGrid/>
        <w:spacing w:line="589" w:lineRule="exact"/>
        <w:ind w:firstLine="640" w:firstLineChars="200"/>
        <w:textAlignment w:val="auto"/>
        <w:rPr>
          <w:sz w:val="32"/>
          <w:szCs w:val="32"/>
        </w:rPr>
      </w:pPr>
      <w:r>
        <w:rPr>
          <w:rFonts w:hint="eastAsia" w:eastAsia="黑体"/>
          <w:sz w:val="32"/>
          <w:szCs w:val="32"/>
        </w:rPr>
        <w:t>第七条</w:t>
      </w:r>
      <w:r>
        <w:rPr>
          <w:sz w:val="32"/>
          <w:szCs w:val="32"/>
        </w:rPr>
        <w:t xml:space="preserve">  </w:t>
      </w:r>
      <w:r>
        <w:rPr>
          <w:rFonts w:hint="eastAsia"/>
          <w:sz w:val="32"/>
          <w:szCs w:val="32"/>
        </w:rPr>
        <w:t>国家和省、市人民政府确定依托社会保障卡整合的政务服务、公共服务、社会治理等领域，有关部门不再发放功能重复的卡证。国家和省、市另有发卡证要求的，融合使用。已经发放其他卡证的，逐步实现过渡融合。</w:t>
      </w:r>
    </w:p>
    <w:p>
      <w:pPr>
        <w:keepNext w:val="0"/>
        <w:keepLines w:val="0"/>
        <w:pageBreakBefore w:val="0"/>
        <w:widowControl w:val="0"/>
        <w:kinsoku/>
        <w:wordWrap/>
        <w:overflowPunct/>
        <w:topLinePunct w:val="0"/>
        <w:autoSpaceDE/>
        <w:autoSpaceDN/>
        <w:bidi w:val="0"/>
        <w:adjustRightInd/>
        <w:snapToGrid/>
        <w:spacing w:line="589" w:lineRule="exact"/>
        <w:ind w:firstLine="624" w:firstLineChars="200"/>
        <w:textAlignment w:val="auto"/>
        <w:rPr>
          <w:spacing w:val="-4"/>
          <w:sz w:val="32"/>
          <w:szCs w:val="32"/>
        </w:rPr>
      </w:pPr>
      <w:r>
        <w:rPr>
          <w:rFonts w:hint="eastAsia"/>
          <w:spacing w:val="-4"/>
          <w:sz w:val="32"/>
          <w:szCs w:val="32"/>
        </w:rPr>
        <w:t>前款规定以外的领域适合使用社会保障卡的，经市人力资源和社会保障部门与有关部门协商一致，可以使用社会保障卡替代有关部门发放的卡证。</w:t>
      </w:r>
    </w:p>
    <w:p>
      <w:pPr>
        <w:keepNext w:val="0"/>
        <w:keepLines w:val="0"/>
        <w:pageBreakBefore w:val="0"/>
        <w:widowControl w:val="0"/>
        <w:kinsoku/>
        <w:wordWrap/>
        <w:overflowPunct/>
        <w:topLinePunct w:val="0"/>
        <w:autoSpaceDE/>
        <w:autoSpaceDN/>
        <w:bidi w:val="0"/>
        <w:adjustRightInd/>
        <w:snapToGrid/>
        <w:spacing w:line="589" w:lineRule="exact"/>
        <w:ind w:firstLine="640" w:firstLineChars="200"/>
        <w:textAlignment w:val="auto"/>
        <w:rPr>
          <w:spacing w:val="-4"/>
          <w:sz w:val="32"/>
          <w:szCs w:val="32"/>
        </w:rPr>
      </w:pPr>
      <w:r>
        <w:rPr>
          <w:rFonts w:hint="eastAsia" w:eastAsia="黑体"/>
          <w:sz w:val="32"/>
          <w:szCs w:val="32"/>
        </w:rPr>
        <w:t>第八条</w:t>
      </w:r>
      <w:r>
        <w:rPr>
          <w:sz w:val="32"/>
          <w:szCs w:val="32"/>
        </w:rPr>
        <w:t xml:space="preserve">  </w:t>
      </w:r>
      <w:r>
        <w:rPr>
          <w:rFonts w:hint="eastAsia"/>
          <w:spacing w:val="-4"/>
          <w:sz w:val="32"/>
          <w:szCs w:val="32"/>
        </w:rPr>
        <w:t>市、县（市、区）人民政府及其有关部门应当依托全市统一的政务数据共享交换平台和社会保障卡一卡通服务管理系统，实现社会保障卡及其关联数据互联互通、实时共享。</w:t>
      </w:r>
    </w:p>
    <w:p>
      <w:pPr>
        <w:keepNext w:val="0"/>
        <w:keepLines w:val="0"/>
        <w:pageBreakBefore w:val="0"/>
        <w:widowControl w:val="0"/>
        <w:kinsoku/>
        <w:wordWrap/>
        <w:overflowPunct/>
        <w:topLinePunct w:val="0"/>
        <w:autoSpaceDE/>
        <w:autoSpaceDN/>
        <w:bidi w:val="0"/>
        <w:adjustRightInd/>
        <w:snapToGrid/>
        <w:spacing w:line="589" w:lineRule="exact"/>
        <w:ind w:firstLine="640" w:firstLineChars="200"/>
        <w:textAlignment w:val="auto"/>
        <w:rPr>
          <w:sz w:val="32"/>
          <w:szCs w:val="32"/>
        </w:rPr>
      </w:pPr>
      <w:r>
        <w:rPr>
          <w:rFonts w:hint="eastAsia"/>
          <w:sz w:val="32"/>
          <w:szCs w:val="32"/>
        </w:rPr>
        <w:t>支持国家机关、企业事业单位、人民团体、社会组织依托社会保障卡的基本功能，开发、融合其他便民服务，促进线上线下的跨领域、跨行业集成应用。</w:t>
      </w:r>
    </w:p>
    <w:p>
      <w:pPr>
        <w:keepNext w:val="0"/>
        <w:keepLines w:val="0"/>
        <w:pageBreakBefore w:val="0"/>
        <w:widowControl w:val="0"/>
        <w:kinsoku/>
        <w:wordWrap/>
        <w:overflowPunct/>
        <w:topLinePunct w:val="0"/>
        <w:autoSpaceDE/>
        <w:autoSpaceDN/>
        <w:bidi w:val="0"/>
        <w:adjustRightInd/>
        <w:snapToGrid/>
        <w:spacing w:line="589" w:lineRule="exact"/>
        <w:ind w:firstLine="640" w:firstLineChars="200"/>
        <w:textAlignment w:val="auto"/>
        <w:rPr>
          <w:sz w:val="32"/>
          <w:szCs w:val="32"/>
        </w:rPr>
      </w:pPr>
      <w:r>
        <w:rPr>
          <w:rFonts w:hint="eastAsia" w:eastAsia="黑体"/>
          <w:sz w:val="32"/>
          <w:szCs w:val="32"/>
        </w:rPr>
        <w:t>第九条</w:t>
      </w:r>
      <w:r>
        <w:rPr>
          <w:rFonts w:eastAsia="黑体"/>
          <w:sz w:val="32"/>
          <w:szCs w:val="32"/>
        </w:rPr>
        <w:t xml:space="preserve"> </w:t>
      </w:r>
      <w:r>
        <w:rPr>
          <w:sz w:val="32"/>
          <w:szCs w:val="32"/>
        </w:rPr>
        <w:t xml:space="preserve"> </w:t>
      </w:r>
      <w:r>
        <w:rPr>
          <w:rFonts w:hint="eastAsia"/>
          <w:sz w:val="32"/>
          <w:szCs w:val="32"/>
        </w:rPr>
        <w:t>市、县（市、区）人民政府及其有关部门应当向社会公布社会保障卡一卡通应用服务事项的申请条件、基本流程、办理时限等信息。</w:t>
      </w:r>
    </w:p>
    <w:p>
      <w:pPr>
        <w:keepNext w:val="0"/>
        <w:keepLines w:val="0"/>
        <w:pageBreakBefore w:val="0"/>
        <w:widowControl w:val="0"/>
        <w:kinsoku/>
        <w:wordWrap/>
        <w:overflowPunct/>
        <w:topLinePunct w:val="0"/>
        <w:autoSpaceDE/>
        <w:autoSpaceDN/>
        <w:bidi w:val="0"/>
        <w:adjustRightInd/>
        <w:snapToGrid/>
        <w:spacing w:line="589" w:lineRule="exact"/>
        <w:ind w:firstLine="688" w:firstLineChars="200"/>
        <w:textAlignment w:val="auto"/>
        <w:rPr>
          <w:spacing w:val="12"/>
          <w:sz w:val="32"/>
          <w:szCs w:val="32"/>
        </w:rPr>
      </w:pPr>
      <w:r>
        <w:rPr>
          <w:rFonts w:hint="eastAsia"/>
          <w:spacing w:val="12"/>
          <w:sz w:val="32"/>
          <w:szCs w:val="32"/>
        </w:rPr>
        <w:t>社会保障卡一卡通应用服务场所应当设置社会保障卡读写、扫码终端，改造优化服务设施，为老年人、残疾人等提供服务便利。</w:t>
      </w:r>
    </w:p>
    <w:p>
      <w:pPr>
        <w:keepNext w:val="0"/>
        <w:keepLines w:val="0"/>
        <w:pageBreakBefore w:val="0"/>
        <w:widowControl w:val="0"/>
        <w:kinsoku/>
        <w:wordWrap/>
        <w:overflowPunct/>
        <w:topLinePunct w:val="0"/>
        <w:autoSpaceDE/>
        <w:autoSpaceDN/>
        <w:bidi w:val="0"/>
        <w:adjustRightInd/>
        <w:snapToGrid/>
        <w:spacing w:line="589" w:lineRule="exact"/>
        <w:ind w:firstLine="640" w:firstLineChars="200"/>
        <w:textAlignment w:val="auto"/>
        <w:rPr>
          <w:sz w:val="32"/>
          <w:szCs w:val="32"/>
        </w:rPr>
      </w:pPr>
      <w:r>
        <w:rPr>
          <w:rFonts w:hint="eastAsia" w:eastAsia="黑体"/>
          <w:sz w:val="32"/>
          <w:szCs w:val="32"/>
        </w:rPr>
        <w:t>第十条</w:t>
      </w:r>
      <w:r>
        <w:rPr>
          <w:rFonts w:eastAsia="黑体"/>
          <w:sz w:val="32"/>
          <w:szCs w:val="32"/>
        </w:rPr>
        <w:t xml:space="preserve">  </w:t>
      </w:r>
      <w:r>
        <w:rPr>
          <w:rFonts w:hint="eastAsia"/>
          <w:sz w:val="32"/>
          <w:szCs w:val="32"/>
        </w:rPr>
        <w:t>市人力资源和社会保障、政务服务和大数据管理等市社会保障卡一卡通服务管理部门可以委托具备从事数据交换、信息服务、结算管理等相关业务资质的机构，开展社会保障卡一卡通项目的建设、运营和服务。受委托的社会保障卡一卡通服务机构应当履行安全保障义务，落实安全保障责任，建立健全突发事件应急预案和处理机制。</w:t>
      </w:r>
    </w:p>
    <w:p>
      <w:pPr>
        <w:keepNext w:val="0"/>
        <w:keepLines w:val="0"/>
        <w:pageBreakBefore w:val="0"/>
        <w:widowControl w:val="0"/>
        <w:kinsoku/>
        <w:wordWrap/>
        <w:overflowPunct/>
        <w:topLinePunct w:val="0"/>
        <w:autoSpaceDE/>
        <w:autoSpaceDN/>
        <w:bidi w:val="0"/>
        <w:adjustRightInd/>
        <w:snapToGrid/>
        <w:spacing w:line="589" w:lineRule="exact"/>
        <w:ind w:firstLine="624" w:firstLineChars="200"/>
        <w:textAlignment w:val="auto"/>
        <w:rPr>
          <w:rFonts w:eastAsia="黑体"/>
          <w:spacing w:val="-4"/>
          <w:sz w:val="32"/>
          <w:szCs w:val="32"/>
        </w:rPr>
      </w:pPr>
      <w:r>
        <w:rPr>
          <w:rFonts w:hint="eastAsia"/>
          <w:spacing w:val="-4"/>
          <w:sz w:val="32"/>
          <w:szCs w:val="32"/>
        </w:rPr>
        <w:t>受委托的社会保障卡一卡通服务机构和本市其他有关部门、合作金融机构及其工作人员应当遵守个人信息保护法律法规，依法使用与社会保障卡有关的信息，对在工作中获取的持卡人信息予以保密。</w:t>
      </w:r>
    </w:p>
    <w:p>
      <w:pPr>
        <w:keepNext w:val="0"/>
        <w:keepLines w:val="0"/>
        <w:pageBreakBefore w:val="0"/>
        <w:widowControl w:val="0"/>
        <w:kinsoku/>
        <w:wordWrap/>
        <w:overflowPunct/>
        <w:topLinePunct w:val="0"/>
        <w:autoSpaceDE/>
        <w:autoSpaceDN/>
        <w:bidi w:val="0"/>
        <w:adjustRightInd/>
        <w:snapToGrid/>
        <w:spacing w:line="589" w:lineRule="exact"/>
        <w:ind w:firstLine="640" w:firstLineChars="200"/>
        <w:textAlignment w:val="auto"/>
        <w:rPr>
          <w:sz w:val="32"/>
          <w:szCs w:val="32"/>
        </w:rPr>
      </w:pPr>
      <w:r>
        <w:rPr>
          <w:rFonts w:hint="eastAsia" w:eastAsia="黑体"/>
          <w:sz w:val="32"/>
          <w:szCs w:val="32"/>
        </w:rPr>
        <w:t>第十一条</w:t>
      </w:r>
      <w:r>
        <w:rPr>
          <w:sz w:val="32"/>
          <w:szCs w:val="32"/>
        </w:rPr>
        <w:t xml:space="preserve">  </w:t>
      </w:r>
      <w:r>
        <w:rPr>
          <w:rFonts w:hint="eastAsia"/>
          <w:sz w:val="32"/>
          <w:szCs w:val="32"/>
        </w:rPr>
        <w:t>人力资源和社会保障部门、政务服务和大数据管理部门应当会同公安、财政、地方金融、人民银行等有关部门，利用技术、法律等手段，建立社会保障卡一卡通信息安全保障与监督机制，加强对受委托的服务机构的监督管理，保障持卡人个人信息和资金安全。</w:t>
      </w:r>
    </w:p>
    <w:p>
      <w:pPr>
        <w:keepNext w:val="0"/>
        <w:keepLines w:val="0"/>
        <w:pageBreakBefore w:val="0"/>
        <w:widowControl w:val="0"/>
        <w:kinsoku/>
        <w:wordWrap/>
        <w:overflowPunct/>
        <w:topLinePunct w:val="0"/>
        <w:autoSpaceDE/>
        <w:autoSpaceDN/>
        <w:bidi w:val="0"/>
        <w:adjustRightInd/>
        <w:snapToGrid/>
        <w:spacing w:line="589" w:lineRule="exact"/>
        <w:ind w:firstLine="624" w:firstLineChars="200"/>
        <w:textAlignment w:val="auto"/>
        <w:rPr>
          <w:spacing w:val="-4"/>
          <w:sz w:val="32"/>
          <w:szCs w:val="32"/>
        </w:rPr>
      </w:pPr>
      <w:r>
        <w:rPr>
          <w:rFonts w:hint="eastAsia"/>
          <w:spacing w:val="-4"/>
          <w:sz w:val="32"/>
          <w:szCs w:val="32"/>
        </w:rPr>
        <w:t>任何单位和个人不得泄露或者违法查询、使用持卡人个人信息，不得非法扣押持卡人的社会保障卡。</w:t>
      </w:r>
    </w:p>
    <w:p>
      <w:pPr>
        <w:keepNext w:val="0"/>
        <w:keepLines w:val="0"/>
        <w:pageBreakBefore w:val="0"/>
        <w:widowControl w:val="0"/>
        <w:kinsoku/>
        <w:wordWrap/>
        <w:overflowPunct/>
        <w:topLinePunct w:val="0"/>
        <w:autoSpaceDE/>
        <w:autoSpaceDN/>
        <w:bidi w:val="0"/>
        <w:adjustRightInd/>
        <w:snapToGrid/>
        <w:spacing w:line="589" w:lineRule="exact"/>
        <w:ind w:firstLine="640" w:firstLineChars="200"/>
        <w:textAlignment w:val="auto"/>
        <w:rPr>
          <w:sz w:val="32"/>
          <w:szCs w:val="32"/>
        </w:rPr>
      </w:pPr>
      <w:r>
        <w:rPr>
          <w:rFonts w:hint="eastAsia" w:eastAsia="黑体"/>
          <w:sz w:val="32"/>
          <w:szCs w:val="32"/>
        </w:rPr>
        <w:t>第十二条</w:t>
      </w:r>
      <w:r>
        <w:rPr>
          <w:sz w:val="32"/>
          <w:szCs w:val="32"/>
        </w:rPr>
        <w:t xml:space="preserve">  </w:t>
      </w:r>
      <w:r>
        <w:rPr>
          <w:rFonts w:hint="eastAsia"/>
          <w:sz w:val="32"/>
          <w:szCs w:val="32"/>
        </w:rPr>
        <w:t>持卡人应当妥善保管社会保障卡及其密码，不得出租、出借本人的社会保障卡。因本人原因造成个人信息泄露、账户资金损失的，由持卡人依法承担后果。</w:t>
      </w:r>
    </w:p>
    <w:p>
      <w:pPr>
        <w:keepNext w:val="0"/>
        <w:keepLines w:val="0"/>
        <w:pageBreakBefore w:val="0"/>
        <w:widowControl w:val="0"/>
        <w:kinsoku/>
        <w:wordWrap/>
        <w:overflowPunct/>
        <w:topLinePunct w:val="0"/>
        <w:autoSpaceDE/>
        <w:autoSpaceDN/>
        <w:bidi w:val="0"/>
        <w:adjustRightInd/>
        <w:snapToGrid/>
        <w:spacing w:line="589" w:lineRule="exact"/>
        <w:ind w:firstLine="640" w:firstLineChars="200"/>
        <w:textAlignment w:val="auto"/>
        <w:rPr>
          <w:sz w:val="32"/>
          <w:szCs w:val="32"/>
        </w:rPr>
      </w:pPr>
      <w:r>
        <w:rPr>
          <w:rFonts w:hint="eastAsia"/>
          <w:sz w:val="32"/>
          <w:szCs w:val="32"/>
        </w:rPr>
        <w:t>任何单位和个人不得冒领、冒用、盗用他人的社会保障卡，不得买卖、伪造、变造社会保障卡，不得买卖或者使用伪造、变造的社会保障卡。</w:t>
      </w:r>
    </w:p>
    <w:p>
      <w:pPr>
        <w:keepNext w:val="0"/>
        <w:keepLines w:val="0"/>
        <w:pageBreakBefore w:val="0"/>
        <w:widowControl w:val="0"/>
        <w:kinsoku/>
        <w:wordWrap/>
        <w:overflowPunct/>
        <w:topLinePunct w:val="0"/>
        <w:autoSpaceDE/>
        <w:autoSpaceDN/>
        <w:bidi w:val="0"/>
        <w:adjustRightInd/>
        <w:snapToGrid/>
        <w:spacing w:line="589" w:lineRule="exact"/>
        <w:ind w:firstLine="640" w:firstLineChars="200"/>
        <w:textAlignment w:val="auto"/>
        <w:rPr>
          <w:sz w:val="32"/>
          <w:szCs w:val="32"/>
        </w:rPr>
      </w:pPr>
      <w:r>
        <w:rPr>
          <w:rFonts w:hint="eastAsia" w:eastAsia="黑体"/>
          <w:sz w:val="32"/>
          <w:szCs w:val="32"/>
        </w:rPr>
        <w:t>第十三条</w:t>
      </w:r>
      <w:r>
        <w:rPr>
          <w:sz w:val="32"/>
          <w:szCs w:val="32"/>
        </w:rPr>
        <w:t xml:space="preserve">  </w:t>
      </w:r>
      <w:r>
        <w:rPr>
          <w:rFonts w:hint="eastAsia"/>
          <w:sz w:val="32"/>
          <w:szCs w:val="32"/>
        </w:rPr>
        <w:t>人力资源和社会保障部门应当会同有关部门、受委托的服务机构建立社会保障卡一卡通诚信档案。对持卡人有违反社会保障卡一卡通服务管理规定行为的，按照有关规定记入诚信档案。</w:t>
      </w:r>
    </w:p>
    <w:p>
      <w:pPr>
        <w:keepNext w:val="0"/>
        <w:keepLines w:val="0"/>
        <w:pageBreakBefore w:val="0"/>
        <w:widowControl w:val="0"/>
        <w:kinsoku/>
        <w:wordWrap/>
        <w:overflowPunct/>
        <w:topLinePunct w:val="0"/>
        <w:autoSpaceDE/>
        <w:autoSpaceDN/>
        <w:bidi w:val="0"/>
        <w:adjustRightInd/>
        <w:snapToGrid/>
        <w:spacing w:line="589" w:lineRule="exact"/>
        <w:ind w:firstLine="640" w:firstLineChars="200"/>
        <w:textAlignment w:val="auto"/>
        <w:rPr>
          <w:sz w:val="32"/>
          <w:szCs w:val="32"/>
        </w:rPr>
      </w:pPr>
      <w:r>
        <w:rPr>
          <w:rFonts w:hint="eastAsia" w:eastAsia="黑体"/>
          <w:sz w:val="32"/>
          <w:szCs w:val="32"/>
        </w:rPr>
        <w:t>第十四条</w:t>
      </w:r>
      <w:r>
        <w:rPr>
          <w:sz w:val="32"/>
          <w:szCs w:val="32"/>
        </w:rPr>
        <w:t xml:space="preserve">  </w:t>
      </w:r>
      <w:r>
        <w:rPr>
          <w:rFonts w:hint="eastAsia"/>
          <w:sz w:val="32"/>
          <w:szCs w:val="32"/>
        </w:rPr>
        <w:t>人力资源和社会保障部门应当会同有关部门、受委托的服务机构通过报刊、广播、电视和网络媒介，对社会保障卡一卡通的应用载体、适用范围、用卡规范和服务流程等开展宣传，引导持卡人积极使用，营造良好的应用服务环境。</w:t>
      </w:r>
    </w:p>
    <w:p>
      <w:pPr>
        <w:keepNext w:val="0"/>
        <w:keepLines w:val="0"/>
        <w:pageBreakBefore w:val="0"/>
        <w:widowControl w:val="0"/>
        <w:kinsoku/>
        <w:wordWrap/>
        <w:overflowPunct/>
        <w:topLinePunct w:val="0"/>
        <w:autoSpaceDE/>
        <w:autoSpaceDN/>
        <w:bidi w:val="0"/>
        <w:adjustRightInd/>
        <w:snapToGrid/>
        <w:spacing w:line="589" w:lineRule="exact"/>
        <w:ind w:firstLine="640" w:firstLineChars="200"/>
        <w:textAlignment w:val="auto"/>
        <w:rPr>
          <w:sz w:val="32"/>
          <w:szCs w:val="32"/>
        </w:rPr>
      </w:pPr>
      <w:r>
        <w:rPr>
          <w:rFonts w:hint="eastAsia"/>
          <w:sz w:val="32"/>
          <w:szCs w:val="32"/>
        </w:rPr>
        <w:t>任何单位和个人有权对社会保障卡一卡通服务管理工作提出意见和建议，有权投诉、举报有关部门及其工作人员的违法违规行为。有关部门应当建立投诉、举报处理制度，及时查处并将处理结果反馈投诉人或举报人。</w:t>
      </w:r>
    </w:p>
    <w:p>
      <w:pPr>
        <w:keepNext w:val="0"/>
        <w:keepLines w:val="0"/>
        <w:pageBreakBefore w:val="0"/>
        <w:widowControl w:val="0"/>
        <w:kinsoku/>
        <w:wordWrap/>
        <w:overflowPunct/>
        <w:topLinePunct w:val="0"/>
        <w:autoSpaceDE/>
        <w:autoSpaceDN/>
        <w:bidi w:val="0"/>
        <w:adjustRightInd/>
        <w:snapToGrid/>
        <w:spacing w:line="589" w:lineRule="exact"/>
        <w:ind w:firstLine="640" w:firstLineChars="200"/>
        <w:textAlignment w:val="auto"/>
        <w:rPr>
          <w:sz w:val="32"/>
          <w:szCs w:val="32"/>
        </w:rPr>
      </w:pPr>
      <w:r>
        <w:rPr>
          <w:rFonts w:hint="eastAsia" w:eastAsia="黑体"/>
          <w:sz w:val="32"/>
          <w:szCs w:val="32"/>
        </w:rPr>
        <w:t>第十五条</w:t>
      </w:r>
      <w:r>
        <w:rPr>
          <w:rFonts w:eastAsia="方正黑体简体"/>
          <w:b/>
          <w:sz w:val="32"/>
          <w:szCs w:val="32"/>
        </w:rPr>
        <w:t xml:space="preserve">  </w:t>
      </w:r>
      <w:r>
        <w:rPr>
          <w:rFonts w:hint="eastAsia"/>
          <w:sz w:val="32"/>
          <w:szCs w:val="32"/>
        </w:rPr>
        <w:t>政府有关部门、受委托的服务机构及其工作人员，在社会保障卡一卡通服务管理过程中给持卡人或者其他利害关系人造成经济损失的，应当依法予以赔偿。</w:t>
      </w:r>
    </w:p>
    <w:p>
      <w:pPr>
        <w:keepNext w:val="0"/>
        <w:keepLines w:val="0"/>
        <w:pageBreakBefore w:val="0"/>
        <w:widowControl w:val="0"/>
        <w:kinsoku/>
        <w:wordWrap/>
        <w:overflowPunct/>
        <w:topLinePunct w:val="0"/>
        <w:autoSpaceDE/>
        <w:autoSpaceDN/>
        <w:bidi w:val="0"/>
        <w:adjustRightInd/>
        <w:snapToGrid/>
        <w:spacing w:line="589" w:lineRule="exact"/>
        <w:ind w:firstLine="640" w:firstLineChars="200"/>
        <w:textAlignment w:val="auto"/>
        <w:rPr>
          <w:sz w:val="32"/>
          <w:szCs w:val="32"/>
        </w:rPr>
      </w:pPr>
      <w:r>
        <w:rPr>
          <w:rFonts w:hint="eastAsia" w:eastAsia="黑体"/>
          <w:sz w:val="32"/>
          <w:szCs w:val="32"/>
        </w:rPr>
        <w:t>第十六条</w:t>
      </w:r>
      <w:r>
        <w:rPr>
          <w:rFonts w:eastAsia="黑体"/>
          <w:sz w:val="32"/>
          <w:szCs w:val="32"/>
        </w:rPr>
        <w:t xml:space="preserve"> </w:t>
      </w:r>
      <w:r>
        <w:rPr>
          <w:rFonts w:eastAsia="方正黑体简体"/>
          <w:b/>
          <w:sz w:val="32"/>
          <w:szCs w:val="32"/>
        </w:rPr>
        <w:t xml:space="preserve"> </w:t>
      </w:r>
      <w:r>
        <w:rPr>
          <w:rFonts w:hint="eastAsia"/>
          <w:sz w:val="32"/>
          <w:szCs w:val="32"/>
        </w:rPr>
        <w:t>政府有关部门、受委托的服务机构及其工作人员，有下列行为之一的，对直接负责的主管人员和其他直接责任人员，由主管机关或者监察机关视情节轻重依法给予处分：</w:t>
      </w:r>
    </w:p>
    <w:p>
      <w:pPr>
        <w:keepNext w:val="0"/>
        <w:keepLines w:val="0"/>
        <w:pageBreakBefore w:val="0"/>
        <w:widowControl w:val="0"/>
        <w:kinsoku/>
        <w:wordWrap/>
        <w:overflowPunct/>
        <w:topLinePunct w:val="0"/>
        <w:autoSpaceDE/>
        <w:autoSpaceDN/>
        <w:bidi w:val="0"/>
        <w:adjustRightInd/>
        <w:snapToGrid/>
        <w:spacing w:line="589" w:lineRule="exact"/>
        <w:ind w:firstLine="640" w:firstLineChars="200"/>
        <w:textAlignment w:val="auto"/>
        <w:rPr>
          <w:sz w:val="32"/>
          <w:szCs w:val="32"/>
        </w:rPr>
      </w:pPr>
      <w:r>
        <w:rPr>
          <w:rFonts w:hint="eastAsia"/>
          <w:sz w:val="32"/>
          <w:szCs w:val="32"/>
        </w:rPr>
        <w:t>（一）违反本条例规定擅自发放与社会保障卡功能重复的卡证的；</w:t>
      </w:r>
    </w:p>
    <w:p>
      <w:pPr>
        <w:keepNext w:val="0"/>
        <w:keepLines w:val="0"/>
        <w:pageBreakBefore w:val="0"/>
        <w:widowControl w:val="0"/>
        <w:kinsoku/>
        <w:wordWrap/>
        <w:overflowPunct/>
        <w:topLinePunct w:val="0"/>
        <w:autoSpaceDE/>
        <w:autoSpaceDN/>
        <w:bidi w:val="0"/>
        <w:adjustRightInd/>
        <w:snapToGrid/>
        <w:spacing w:line="589" w:lineRule="exact"/>
        <w:ind w:firstLine="640" w:firstLineChars="200"/>
        <w:textAlignment w:val="auto"/>
        <w:rPr>
          <w:sz w:val="32"/>
          <w:szCs w:val="32"/>
        </w:rPr>
      </w:pPr>
      <w:r>
        <w:rPr>
          <w:rFonts w:hint="eastAsia"/>
          <w:sz w:val="32"/>
          <w:szCs w:val="32"/>
        </w:rPr>
        <w:t>（二）泄露或者违法查询、使用持卡人个人信息的；</w:t>
      </w:r>
    </w:p>
    <w:p>
      <w:pPr>
        <w:keepNext w:val="0"/>
        <w:keepLines w:val="0"/>
        <w:pageBreakBefore w:val="0"/>
        <w:widowControl w:val="0"/>
        <w:kinsoku/>
        <w:wordWrap/>
        <w:overflowPunct/>
        <w:topLinePunct w:val="0"/>
        <w:autoSpaceDE/>
        <w:autoSpaceDN/>
        <w:bidi w:val="0"/>
        <w:adjustRightInd/>
        <w:snapToGrid/>
        <w:spacing w:line="589" w:lineRule="exact"/>
        <w:ind w:firstLine="640" w:firstLineChars="200"/>
        <w:textAlignment w:val="auto"/>
        <w:rPr>
          <w:sz w:val="32"/>
          <w:szCs w:val="32"/>
        </w:rPr>
      </w:pPr>
      <w:r>
        <w:rPr>
          <w:rFonts w:hint="eastAsia"/>
          <w:sz w:val="32"/>
          <w:szCs w:val="32"/>
        </w:rPr>
        <w:t>（三）非法扣押持卡人社会保障卡的；</w:t>
      </w:r>
    </w:p>
    <w:p>
      <w:pPr>
        <w:keepNext w:val="0"/>
        <w:keepLines w:val="0"/>
        <w:pageBreakBefore w:val="0"/>
        <w:widowControl w:val="0"/>
        <w:kinsoku/>
        <w:wordWrap/>
        <w:overflowPunct/>
        <w:topLinePunct w:val="0"/>
        <w:autoSpaceDE/>
        <w:autoSpaceDN/>
        <w:bidi w:val="0"/>
        <w:adjustRightInd/>
        <w:snapToGrid/>
        <w:spacing w:line="589" w:lineRule="exact"/>
        <w:ind w:firstLine="640" w:firstLineChars="200"/>
        <w:textAlignment w:val="auto"/>
        <w:rPr>
          <w:sz w:val="32"/>
          <w:szCs w:val="32"/>
        </w:rPr>
      </w:pPr>
      <w:r>
        <w:rPr>
          <w:rFonts w:hint="eastAsia"/>
          <w:sz w:val="32"/>
          <w:szCs w:val="32"/>
        </w:rPr>
        <w:t>（四）在办理社会保障卡一卡通服务管理事项中存在推诿、拖延等情形的；</w:t>
      </w:r>
    </w:p>
    <w:p>
      <w:pPr>
        <w:keepNext w:val="0"/>
        <w:keepLines w:val="0"/>
        <w:pageBreakBefore w:val="0"/>
        <w:widowControl w:val="0"/>
        <w:kinsoku/>
        <w:wordWrap/>
        <w:overflowPunct/>
        <w:topLinePunct w:val="0"/>
        <w:autoSpaceDE/>
        <w:autoSpaceDN/>
        <w:bidi w:val="0"/>
        <w:adjustRightInd/>
        <w:snapToGrid/>
        <w:spacing w:line="589" w:lineRule="exact"/>
        <w:ind w:firstLine="640" w:firstLineChars="200"/>
        <w:textAlignment w:val="auto"/>
        <w:rPr>
          <w:sz w:val="32"/>
          <w:szCs w:val="32"/>
        </w:rPr>
      </w:pPr>
      <w:r>
        <w:rPr>
          <w:rFonts w:hint="eastAsia"/>
          <w:sz w:val="32"/>
          <w:szCs w:val="32"/>
        </w:rPr>
        <w:t>（五）违反本条例规定的其他行为。</w:t>
      </w:r>
    </w:p>
    <w:p>
      <w:pPr>
        <w:keepNext w:val="0"/>
        <w:keepLines w:val="0"/>
        <w:pageBreakBefore w:val="0"/>
        <w:widowControl w:val="0"/>
        <w:kinsoku/>
        <w:wordWrap/>
        <w:overflowPunct/>
        <w:topLinePunct w:val="0"/>
        <w:autoSpaceDE/>
        <w:autoSpaceDN/>
        <w:bidi w:val="0"/>
        <w:adjustRightInd/>
        <w:snapToGrid/>
        <w:spacing w:line="589" w:lineRule="exact"/>
        <w:ind w:firstLine="640" w:firstLineChars="200"/>
        <w:textAlignment w:val="auto"/>
        <w:rPr>
          <w:sz w:val="32"/>
          <w:szCs w:val="32"/>
        </w:rPr>
      </w:pPr>
      <w:r>
        <w:rPr>
          <w:rFonts w:hint="eastAsia" w:eastAsia="黑体"/>
          <w:sz w:val="32"/>
          <w:szCs w:val="32"/>
        </w:rPr>
        <w:t>第十七条</w:t>
      </w:r>
      <w:r>
        <w:rPr>
          <w:rFonts w:eastAsia="黑体"/>
          <w:sz w:val="32"/>
          <w:szCs w:val="32"/>
        </w:rPr>
        <w:t xml:space="preserve">  </w:t>
      </w:r>
      <w:r>
        <w:rPr>
          <w:rFonts w:hint="eastAsia"/>
          <w:sz w:val="32"/>
          <w:szCs w:val="32"/>
        </w:rPr>
        <w:t>持卡人出租、出借本人的社会保障卡谋取利益的，人力资源和社会保障部门可以中止其社会保障卡的社会保障应用功能，并责令改正，由相关部门依职权追缴违法所得；构成犯罪的，依法追究刑事责任。</w:t>
      </w:r>
    </w:p>
    <w:p>
      <w:pPr>
        <w:keepNext w:val="0"/>
        <w:keepLines w:val="0"/>
        <w:pageBreakBefore w:val="0"/>
        <w:widowControl w:val="0"/>
        <w:kinsoku/>
        <w:wordWrap/>
        <w:overflowPunct/>
        <w:topLinePunct w:val="0"/>
        <w:autoSpaceDE/>
        <w:autoSpaceDN/>
        <w:bidi w:val="0"/>
        <w:adjustRightInd/>
        <w:snapToGrid/>
        <w:spacing w:line="589" w:lineRule="exact"/>
        <w:ind w:firstLine="640" w:firstLineChars="200"/>
        <w:textAlignment w:val="auto"/>
        <w:rPr>
          <w:sz w:val="32"/>
          <w:szCs w:val="32"/>
        </w:rPr>
      </w:pPr>
      <w:r>
        <w:rPr>
          <w:rFonts w:hint="eastAsia"/>
          <w:sz w:val="32"/>
          <w:szCs w:val="32"/>
        </w:rPr>
        <w:t>冒领、冒用、盗用他人的社会保障卡，骗取社会保险基金的，由相关部门按照</w:t>
      </w:r>
      <w:bookmarkStart w:id="0" w:name="_GoBack"/>
      <w:bookmarkEnd w:id="0"/>
      <w:r>
        <w:rPr>
          <w:rFonts w:hint="eastAsia"/>
          <w:sz w:val="32"/>
          <w:szCs w:val="32"/>
        </w:rPr>
        <w:t>职责责令退回骗取的社会保险基金，处骗取金额二倍以上五倍以下的罚款；骗取财政补贴资金的，按照有关规定处罚；构成犯罪的，依法追究刑事责任。</w:t>
      </w:r>
    </w:p>
    <w:p>
      <w:pPr>
        <w:keepNext w:val="0"/>
        <w:keepLines w:val="0"/>
        <w:pageBreakBefore w:val="0"/>
        <w:widowControl w:val="0"/>
        <w:kinsoku/>
        <w:wordWrap/>
        <w:overflowPunct/>
        <w:topLinePunct w:val="0"/>
        <w:autoSpaceDE/>
        <w:autoSpaceDN/>
        <w:bidi w:val="0"/>
        <w:adjustRightInd/>
        <w:snapToGrid/>
        <w:spacing w:line="589" w:lineRule="exact"/>
        <w:ind w:firstLine="640" w:firstLineChars="200"/>
        <w:textAlignment w:val="auto"/>
        <w:rPr>
          <w:sz w:val="32"/>
          <w:szCs w:val="32"/>
        </w:rPr>
      </w:pPr>
      <w:r>
        <w:rPr>
          <w:rFonts w:hint="eastAsia"/>
          <w:sz w:val="32"/>
          <w:szCs w:val="32"/>
        </w:rPr>
        <w:t>买卖、伪造、变造社会保障卡，买卖或者使用伪造、变造的社会保障卡，有违反治安管理行为的，由公安机关依法予以治安管理处罚；构成犯罪的，依法追究刑事责任。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89" w:lineRule="exact"/>
        <w:ind w:firstLine="640" w:firstLineChars="200"/>
        <w:textAlignment w:val="auto"/>
        <w:rPr>
          <w:sz w:val="32"/>
          <w:szCs w:val="32"/>
        </w:rPr>
      </w:pPr>
      <w:r>
        <w:rPr>
          <w:rFonts w:hint="eastAsia" w:eastAsia="黑体"/>
          <w:sz w:val="32"/>
          <w:szCs w:val="32"/>
        </w:rPr>
        <w:t>第十八条</w:t>
      </w:r>
      <w:r>
        <w:rPr>
          <w:rFonts w:eastAsia="方正黑体简体"/>
          <w:b/>
          <w:sz w:val="32"/>
          <w:szCs w:val="32"/>
        </w:rPr>
        <w:t xml:space="preserve">  </w:t>
      </w:r>
      <w:r>
        <w:rPr>
          <w:rFonts w:hint="eastAsia"/>
          <w:sz w:val="32"/>
          <w:szCs w:val="32"/>
        </w:rPr>
        <w:t>违反本条例规定的其他行为，法律、法规已有处罚规定的，适用其规定。</w:t>
      </w:r>
    </w:p>
    <w:p>
      <w:pPr>
        <w:keepNext w:val="0"/>
        <w:keepLines w:val="0"/>
        <w:pageBreakBefore w:val="0"/>
        <w:widowControl w:val="0"/>
        <w:kinsoku/>
        <w:wordWrap/>
        <w:overflowPunct/>
        <w:topLinePunct w:val="0"/>
        <w:autoSpaceDE/>
        <w:autoSpaceDN/>
        <w:bidi w:val="0"/>
        <w:adjustRightInd/>
        <w:snapToGrid/>
        <w:spacing w:line="589" w:lineRule="exact"/>
        <w:ind w:firstLine="640" w:firstLineChars="200"/>
        <w:textAlignment w:val="auto"/>
        <w:rPr>
          <w:rFonts w:ascii="仿宋_GB2312"/>
          <w:sz w:val="32"/>
          <w:szCs w:val="32"/>
        </w:rPr>
      </w:pPr>
      <w:r>
        <w:rPr>
          <w:rFonts w:hint="eastAsia" w:eastAsia="黑体"/>
          <w:sz w:val="32"/>
          <w:szCs w:val="32"/>
        </w:rPr>
        <w:t>第十九条</w:t>
      </w:r>
      <w:r>
        <w:rPr>
          <w:rFonts w:eastAsia="黑体"/>
          <w:sz w:val="32"/>
          <w:szCs w:val="32"/>
        </w:rPr>
        <w:t xml:space="preserve"> </w:t>
      </w:r>
      <w:r>
        <w:rPr>
          <w:sz w:val="32"/>
          <w:szCs w:val="32"/>
        </w:rPr>
        <w:t xml:space="preserve"> </w:t>
      </w:r>
      <w:r>
        <w:rPr>
          <w:rFonts w:hint="eastAsia"/>
          <w:sz w:val="32"/>
          <w:szCs w:val="32"/>
        </w:rPr>
        <w:t>本条例自</w:t>
      </w:r>
      <w:r>
        <w:rPr>
          <w:sz w:val="32"/>
          <w:szCs w:val="32"/>
        </w:rPr>
        <w:t>2023</w:t>
      </w:r>
      <w:r>
        <w:rPr>
          <w:rFonts w:hint="eastAsia"/>
          <w:sz w:val="32"/>
          <w:szCs w:val="32"/>
        </w:rPr>
        <w:t>年</w:t>
      </w:r>
      <w:r>
        <w:rPr>
          <w:sz w:val="32"/>
          <w:szCs w:val="32"/>
        </w:rPr>
        <w:t>3</w:t>
      </w:r>
      <w:r>
        <w:rPr>
          <w:rFonts w:hint="eastAsia"/>
          <w:sz w:val="32"/>
          <w:szCs w:val="32"/>
        </w:rPr>
        <w:t>月</w:t>
      </w:r>
      <w:r>
        <w:rPr>
          <w:sz w:val="32"/>
          <w:szCs w:val="32"/>
        </w:rPr>
        <w:t>1</w:t>
      </w:r>
      <w:r>
        <w:rPr>
          <w:rFonts w:hint="eastAsia"/>
          <w:sz w:val="32"/>
          <w:szCs w:val="32"/>
        </w:rPr>
        <w:t>日起施行。</w:t>
      </w:r>
    </w:p>
    <w:p>
      <w:pPr>
        <w:keepNext w:val="0"/>
        <w:keepLines w:val="0"/>
        <w:pageBreakBefore w:val="0"/>
        <w:widowControl w:val="0"/>
        <w:kinsoku/>
        <w:wordWrap/>
        <w:overflowPunct/>
        <w:topLinePunct w:val="0"/>
        <w:autoSpaceDE/>
        <w:autoSpaceDN/>
        <w:bidi w:val="0"/>
        <w:adjustRightInd/>
        <w:snapToGrid/>
        <w:spacing w:line="589" w:lineRule="exact"/>
        <w:jc w:val="both"/>
        <w:textAlignment w:val="auto"/>
        <w:rPr>
          <w:sz w:val="32"/>
          <w:szCs w:val="32"/>
        </w:rPr>
      </w:pPr>
    </w:p>
    <w:sectPr>
      <w:headerReference r:id="rId3" w:type="default"/>
      <w:footerReference r:id="rId5" w:type="default"/>
      <w:headerReference r:id="rId4" w:type="even"/>
      <w:footerReference r:id="rId6" w:type="even"/>
      <w:pgSz w:w="11900" w:h="16838"/>
      <w:pgMar w:top="2098" w:right="1587" w:bottom="1474" w:left="1587" w:header="851" w:footer="1247" w:gutter="0"/>
      <w:pgNumType w:start="1"/>
      <w:cols w:space="0" w:num="1"/>
      <w:rtlGutter w:val="0"/>
      <w:docGrid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
    <w:altName w:val="Microsoft JhengHei"/>
    <w:panose1 w:val="00000000000000000000"/>
    <w:charset w:val="00"/>
    <w:family w:val="auto"/>
    <w:pitch w:val="default"/>
    <w:sig w:usb0="00000000" w:usb1="00000000" w:usb2="00000000" w:usb3="00000000" w:csb0="00000001" w:csb1="00000000"/>
  </w:font>
  <w:font w:name="方正小标宋简体">
    <w:altName w:val="Arial Unicode MS"/>
    <w:panose1 w:val="03000509000000000000"/>
    <w:charset w:val="86"/>
    <w:family w:val="auto"/>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黑体简体">
    <w:altName w:val="Arial Unicode MS"/>
    <w:panose1 w:val="02000000000000000000"/>
    <w:charset w:val="86"/>
    <w:family w:val="script"/>
    <w:pitch w:val="default"/>
    <w:sig w:usb0="00000000" w:usb1="00000000" w:usb2="00000012" w:usb3="00000000" w:csb0="00040001" w:csb1="00000000"/>
  </w:font>
  <w:font w:name="Arial Unicode MS">
    <w:panose1 w:val="020B0604020202020204"/>
    <w:charset w:val="86"/>
    <w:family w:val="auto"/>
    <w:pitch w:val="default"/>
    <w:sig w:usb0="FFFFFFFF" w:usb1="E9FFFFFF" w:usb2="0000003F" w:usb3="00000000" w:csb0="603F01FF" w:csb1="FFFF0000"/>
  </w:font>
  <w:font w:name="Microsoft JhengHei">
    <w:panose1 w:val="020B0604030504040204"/>
    <w:charset w:val="88"/>
    <w:family w:val="auto"/>
    <w:pitch w:val="default"/>
    <w:sig w:usb0="00000087" w:usb1="28A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sz w:val="28"/>
        <w:szCs w:val="28"/>
      </w:rPr>
    </w:pPr>
    <w:r>
      <w:rPr>
        <w:rFonts w:hint="eastAsia" w:ascii="宋体" w:hAnsi="宋体"/>
        <w:kern w:val="0"/>
        <w:sz w:val="28"/>
        <w:szCs w:val="28"/>
        <w:lang w:val="en-US" w:eastAsia="zh-CN"/>
      </w:rPr>
      <w:t xml:space="preserve">                                                  </w:t>
    </w:r>
    <w:r>
      <w:rPr>
        <w:rFonts w:ascii="宋体" w:hAnsi="宋体"/>
        <w:kern w:val="0"/>
        <w:sz w:val="28"/>
        <w:szCs w:val="28"/>
      </w:rPr>
      <w:t xml:space="preserve">— </w:t>
    </w:r>
    <w:r>
      <w:rPr>
        <w:rFonts w:ascii="宋体" w:hAnsi="宋体"/>
        <w:kern w:val="0"/>
        <w:sz w:val="28"/>
        <w:szCs w:val="28"/>
      </w:rPr>
      <w:fldChar w:fldCharType="begin"/>
    </w:r>
    <w:r>
      <w:rPr>
        <w:rFonts w:ascii="宋体" w:hAnsi="宋体"/>
        <w:kern w:val="0"/>
        <w:sz w:val="28"/>
        <w:szCs w:val="28"/>
      </w:rPr>
      <w:instrText xml:space="preserve"> PAGE </w:instrText>
    </w:r>
    <w:r>
      <w:rPr>
        <w:rFonts w:ascii="宋体" w:hAnsi="宋体"/>
        <w:kern w:val="0"/>
        <w:sz w:val="28"/>
        <w:szCs w:val="28"/>
      </w:rPr>
      <w:fldChar w:fldCharType="separate"/>
    </w:r>
    <w:r>
      <w:rPr>
        <w:rFonts w:ascii="宋体" w:hAnsi="宋体"/>
        <w:kern w:val="0"/>
        <w:sz w:val="28"/>
        <w:szCs w:val="28"/>
      </w:rPr>
      <w:t>1</w:t>
    </w:r>
    <w:r>
      <w:rPr>
        <w:rFonts w:ascii="宋体" w:hAnsi="宋体"/>
        <w:kern w:val="0"/>
        <w:sz w:val="28"/>
        <w:szCs w:val="28"/>
      </w:rPr>
      <w:fldChar w:fldCharType="end"/>
    </w:r>
    <w:r>
      <w:rPr>
        <w:rFonts w:ascii="宋体" w:hAnsi="宋体"/>
        <w:kern w:val="0"/>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280" w:firstLineChars="100"/>
      <w:rPr>
        <w:rFonts w:hint="eastAsia" w:eastAsia="仿宋_GB2312"/>
        <w:sz w:val="28"/>
        <w:szCs w:val="28"/>
        <w:lang w:val="en-US" w:eastAsia="zh-CN"/>
      </w:rPr>
    </w:pPr>
    <w:r>
      <w:rPr>
        <w:rFonts w:ascii="宋体" w:hAnsi="宋体"/>
        <w:kern w:val="0"/>
        <w:sz w:val="28"/>
        <w:szCs w:val="28"/>
      </w:rPr>
      <w:t xml:space="preserve">— </w:t>
    </w:r>
    <w:r>
      <w:rPr>
        <w:rFonts w:ascii="宋体" w:hAnsi="宋体"/>
        <w:kern w:val="0"/>
        <w:sz w:val="28"/>
        <w:szCs w:val="28"/>
      </w:rPr>
      <w:fldChar w:fldCharType="begin"/>
    </w:r>
    <w:r>
      <w:rPr>
        <w:rFonts w:ascii="宋体" w:hAnsi="宋体"/>
        <w:kern w:val="0"/>
        <w:sz w:val="28"/>
        <w:szCs w:val="28"/>
      </w:rPr>
      <w:instrText xml:space="preserve"> PAGE </w:instrText>
    </w:r>
    <w:r>
      <w:rPr>
        <w:rFonts w:ascii="宋体" w:hAnsi="宋体"/>
        <w:kern w:val="0"/>
        <w:sz w:val="28"/>
        <w:szCs w:val="28"/>
      </w:rPr>
      <w:fldChar w:fldCharType="separate"/>
    </w:r>
    <w:r>
      <w:rPr>
        <w:rFonts w:ascii="宋体" w:hAnsi="宋体"/>
        <w:kern w:val="0"/>
        <w:sz w:val="28"/>
        <w:szCs w:val="28"/>
      </w:rPr>
      <w:t>1</w:t>
    </w:r>
    <w:r>
      <w:rPr>
        <w:rFonts w:ascii="宋体" w:hAnsi="宋体"/>
        <w:kern w:val="0"/>
        <w:sz w:val="28"/>
        <w:szCs w:val="28"/>
      </w:rPr>
      <w:fldChar w:fldCharType="end"/>
    </w:r>
    <w:r>
      <w:rPr>
        <w:rFonts w:ascii="宋体" w:hAnsi="宋体"/>
        <w:kern w:val="0"/>
        <w:sz w:val="28"/>
        <w:szCs w:val="28"/>
      </w:rPr>
      <w:t xml:space="preserve"> —</w:t>
    </w:r>
    <w:r>
      <w:rPr>
        <w:rFonts w:hint="eastAsia" w:ascii="宋体" w:hAnsi="宋体"/>
        <w:kern w:val="0"/>
        <w:sz w:val="28"/>
        <w:szCs w:val="28"/>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9"/>
  <w:displayBackgroundShape w:val="1"/>
  <w:bordersDoNotSurroundHeader w:val="1"/>
  <w:bordersDoNotSurroundFooter w:val="1"/>
  <w:documentProtection w:enforcement="0"/>
  <w:defaultTabStop w:val="720"/>
  <w:evenAndOddHeaders w:val="1"/>
  <w:characterSpacingControl w:val="doNotCompress"/>
  <w:noLineBreaksAfter w:lang="zh-CN" w:val="$([{£¥·‘“〈《「『【〔〖〝﹙﹛﹝＄（．［｛￡￥"/>
  <w:noLineBreaksBefore w:lang="zh-CN" w:val="!%),.:;&gt;?]}¢¨°·ˇˉ―‖’”…‰′″›℃∶、。〃〉》」』】〕〗〞︶︺︾﹀﹄﹚﹜﹞！＂％＇），．：；？］｀｜｝～￠"/>
  <w:doNotValidateAgainstSchema/>
  <w:doNotDemarcateInvalidXml/>
  <w:compat>
    <w:useFELayout/>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U3ZWYyOWE1NDRiMTFmOTY4NmIwYzZmZTFjNjRlYzkifQ=="/>
  </w:docVars>
  <w:rsids>
    <w:rsidRoot w:val="004865E1"/>
    <w:rsid w:val="000265AF"/>
    <w:rsid w:val="000442F8"/>
    <w:rsid w:val="000454FC"/>
    <w:rsid w:val="000455AA"/>
    <w:rsid w:val="0006144D"/>
    <w:rsid w:val="000722DC"/>
    <w:rsid w:val="00072C8A"/>
    <w:rsid w:val="00090E2C"/>
    <w:rsid w:val="000A0A8C"/>
    <w:rsid w:val="000B64D1"/>
    <w:rsid w:val="000E1ECA"/>
    <w:rsid w:val="000F5F63"/>
    <w:rsid w:val="000F6AD6"/>
    <w:rsid w:val="001057E9"/>
    <w:rsid w:val="001138FF"/>
    <w:rsid w:val="00135E68"/>
    <w:rsid w:val="00151002"/>
    <w:rsid w:val="00154B1A"/>
    <w:rsid w:val="00195444"/>
    <w:rsid w:val="001D53A7"/>
    <w:rsid w:val="001E3204"/>
    <w:rsid w:val="001F2C9E"/>
    <w:rsid w:val="00270150"/>
    <w:rsid w:val="002A313F"/>
    <w:rsid w:val="0032169C"/>
    <w:rsid w:val="0039532E"/>
    <w:rsid w:val="0039571B"/>
    <w:rsid w:val="003A6E72"/>
    <w:rsid w:val="003A718C"/>
    <w:rsid w:val="003E3890"/>
    <w:rsid w:val="003F2283"/>
    <w:rsid w:val="004220A1"/>
    <w:rsid w:val="00426EBA"/>
    <w:rsid w:val="004548B2"/>
    <w:rsid w:val="0045631B"/>
    <w:rsid w:val="004865E1"/>
    <w:rsid w:val="004936E2"/>
    <w:rsid w:val="004C4D4E"/>
    <w:rsid w:val="004F463A"/>
    <w:rsid w:val="00514494"/>
    <w:rsid w:val="005157B0"/>
    <w:rsid w:val="00532A7E"/>
    <w:rsid w:val="00535A5F"/>
    <w:rsid w:val="00535C43"/>
    <w:rsid w:val="00537430"/>
    <w:rsid w:val="005406AB"/>
    <w:rsid w:val="00555F94"/>
    <w:rsid w:val="005566CC"/>
    <w:rsid w:val="0055780E"/>
    <w:rsid w:val="00585BBE"/>
    <w:rsid w:val="005D3544"/>
    <w:rsid w:val="005F1C14"/>
    <w:rsid w:val="0060712B"/>
    <w:rsid w:val="0060741F"/>
    <w:rsid w:val="00611461"/>
    <w:rsid w:val="00611CD1"/>
    <w:rsid w:val="00636660"/>
    <w:rsid w:val="00653B67"/>
    <w:rsid w:val="006677F4"/>
    <w:rsid w:val="00684DB8"/>
    <w:rsid w:val="006C3E57"/>
    <w:rsid w:val="006E5A65"/>
    <w:rsid w:val="0074261F"/>
    <w:rsid w:val="00754453"/>
    <w:rsid w:val="0076141D"/>
    <w:rsid w:val="0078284E"/>
    <w:rsid w:val="00830C49"/>
    <w:rsid w:val="0085201D"/>
    <w:rsid w:val="008E78F7"/>
    <w:rsid w:val="0090593D"/>
    <w:rsid w:val="00907A37"/>
    <w:rsid w:val="0094395F"/>
    <w:rsid w:val="00950B2E"/>
    <w:rsid w:val="00951C11"/>
    <w:rsid w:val="0098557C"/>
    <w:rsid w:val="009A1C71"/>
    <w:rsid w:val="009D67F1"/>
    <w:rsid w:val="009E4FCB"/>
    <w:rsid w:val="009F47F9"/>
    <w:rsid w:val="00A31875"/>
    <w:rsid w:val="00A5425B"/>
    <w:rsid w:val="00A65AC0"/>
    <w:rsid w:val="00A86955"/>
    <w:rsid w:val="00A86A02"/>
    <w:rsid w:val="00AA202C"/>
    <w:rsid w:val="00AB0E9B"/>
    <w:rsid w:val="00B34EF8"/>
    <w:rsid w:val="00B6379E"/>
    <w:rsid w:val="00B8699D"/>
    <w:rsid w:val="00BB0B9D"/>
    <w:rsid w:val="00BC6DF3"/>
    <w:rsid w:val="00BC700C"/>
    <w:rsid w:val="00BF2738"/>
    <w:rsid w:val="00C04EF1"/>
    <w:rsid w:val="00C06268"/>
    <w:rsid w:val="00C20C3C"/>
    <w:rsid w:val="00C22207"/>
    <w:rsid w:val="00C727AC"/>
    <w:rsid w:val="00C82E41"/>
    <w:rsid w:val="00CC755A"/>
    <w:rsid w:val="00CF3506"/>
    <w:rsid w:val="00CF4EAF"/>
    <w:rsid w:val="00D07039"/>
    <w:rsid w:val="00D45558"/>
    <w:rsid w:val="00D536A3"/>
    <w:rsid w:val="00D77C22"/>
    <w:rsid w:val="00DD2878"/>
    <w:rsid w:val="00DD69F7"/>
    <w:rsid w:val="00E124FF"/>
    <w:rsid w:val="00E236FD"/>
    <w:rsid w:val="00E321F3"/>
    <w:rsid w:val="00E36075"/>
    <w:rsid w:val="00E5634E"/>
    <w:rsid w:val="00ED2BDD"/>
    <w:rsid w:val="00EE1D01"/>
    <w:rsid w:val="00F547FE"/>
    <w:rsid w:val="00F9230A"/>
    <w:rsid w:val="00FC1F45"/>
    <w:rsid w:val="00FC2AE7"/>
    <w:rsid w:val="232534C2"/>
    <w:rsid w:val="5F7EA6DA"/>
    <w:rsid w:val="5FF92830"/>
    <w:rsid w:val="6F7EA604"/>
    <w:rsid w:val="6FC77BF4"/>
    <w:rsid w:val="700F1944"/>
    <w:rsid w:val="B7A5A290"/>
    <w:rsid w:val="BFFF2EFF"/>
    <w:rsid w:val="DF7AE318"/>
    <w:rsid w:val="DFA347EF"/>
    <w:rsid w:val="FB4AFCF2"/>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仿宋_GB2312"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3"/>
    <w:basedOn w:val="1"/>
    <w:next w:val="1"/>
    <w:link w:val="10"/>
    <w:qFormat/>
    <w:uiPriority w:val="99"/>
    <w:pPr>
      <w:widowControl/>
      <w:spacing w:before="100" w:beforeAutospacing="1" w:after="100" w:afterAutospacing="1"/>
      <w:jc w:val="left"/>
      <w:outlineLvl w:val="2"/>
    </w:pPr>
    <w:rPr>
      <w:rFonts w:ascii="??" w:hAnsi="??" w:cs="??"/>
      <w:b/>
      <w:bCs/>
      <w:kern w:val="0"/>
      <w:sz w:val="27"/>
      <w:szCs w:val="27"/>
    </w:rPr>
  </w:style>
  <w:style w:type="character" w:default="1" w:styleId="8">
    <w:name w:val="Default Paragraph Font"/>
    <w:semiHidden/>
    <w:qFormat/>
    <w:uiPriority w:val="99"/>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qFormat/>
    <w:uiPriority w:val="99"/>
    <w:pPr>
      <w:tabs>
        <w:tab w:val="center" w:pos="4153"/>
        <w:tab w:val="right" w:pos="8306"/>
      </w:tabs>
      <w:snapToGrid w:val="0"/>
      <w:jc w:val="left"/>
    </w:pPr>
    <w:rPr>
      <w:kern w:val="0"/>
      <w:sz w:val="18"/>
      <w:szCs w:val="18"/>
    </w:rPr>
  </w:style>
  <w:style w:type="paragraph" w:styleId="4">
    <w:name w:val="header"/>
    <w:basedOn w:val="1"/>
    <w:link w:val="12"/>
    <w:qFormat/>
    <w:uiPriority w:val="99"/>
    <w:pPr>
      <w:pBdr>
        <w:bottom w:val="single" w:color="auto" w:sz="6" w:space="1"/>
      </w:pBdr>
      <w:tabs>
        <w:tab w:val="center" w:pos="4153"/>
        <w:tab w:val="right" w:pos="8306"/>
      </w:tabs>
      <w:snapToGrid w:val="0"/>
      <w:jc w:val="center"/>
    </w:pPr>
    <w:rPr>
      <w:kern w:val="0"/>
      <w:sz w:val="18"/>
      <w:szCs w:val="18"/>
    </w:rPr>
  </w:style>
  <w:style w:type="paragraph" w:styleId="5">
    <w:name w:val="Normal (Web)"/>
    <w:basedOn w:val="1"/>
    <w:next w:val="4"/>
    <w:qFormat/>
    <w:uiPriority w:val="99"/>
    <w:pPr>
      <w:spacing w:before="100" w:beforeAutospacing="1" w:after="100" w:afterAutospacing="1"/>
      <w:jc w:val="left"/>
    </w:pPr>
    <w:rPr>
      <w:rFonts w:ascii="??" w:eastAsia="Times New Roman"/>
      <w:sz w:val="24"/>
      <w:szCs w:val="21"/>
    </w:rPr>
  </w:style>
  <w:style w:type="table" w:styleId="7">
    <w:name w:val="Table Grid"/>
    <w:basedOn w:val="6"/>
    <w:qFormat/>
    <w:uiPriority w:val="9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9">
    <w:name w:val="page number"/>
    <w:basedOn w:val="8"/>
    <w:qFormat/>
    <w:uiPriority w:val="99"/>
    <w:rPr>
      <w:rFonts w:cs="Times New Roman"/>
    </w:rPr>
  </w:style>
  <w:style w:type="character" w:customStyle="1" w:styleId="10">
    <w:name w:val="Heading 3 Char"/>
    <w:basedOn w:val="8"/>
    <w:link w:val="2"/>
    <w:semiHidden/>
    <w:qFormat/>
    <w:locked/>
    <w:uiPriority w:val="99"/>
    <w:rPr>
      <w:rFonts w:cs="Times New Roman"/>
      <w:b/>
      <w:bCs/>
      <w:sz w:val="32"/>
      <w:szCs w:val="32"/>
    </w:rPr>
  </w:style>
  <w:style w:type="character" w:customStyle="1" w:styleId="11">
    <w:name w:val="Footer Char"/>
    <w:basedOn w:val="8"/>
    <w:link w:val="3"/>
    <w:semiHidden/>
    <w:qFormat/>
    <w:locked/>
    <w:uiPriority w:val="99"/>
    <w:rPr>
      <w:rFonts w:cs="Times New Roman"/>
      <w:sz w:val="18"/>
      <w:szCs w:val="18"/>
    </w:rPr>
  </w:style>
  <w:style w:type="character" w:customStyle="1" w:styleId="12">
    <w:name w:val="Header Char"/>
    <w:basedOn w:val="8"/>
    <w:link w:val="4"/>
    <w:semiHidden/>
    <w:qFormat/>
    <w:locked/>
    <w:uiPriority w:val="99"/>
    <w:rPr>
      <w:rFonts w:cs="Times New Roman"/>
      <w:sz w:val="18"/>
      <w:szCs w:val="18"/>
    </w:rPr>
  </w:style>
  <w:style w:type="paragraph" w:customStyle="1" w:styleId="13">
    <w:name w:val="List Paragraph1"/>
    <w:next w:val="4"/>
    <w:qFormat/>
    <w:uiPriority w:val="99"/>
    <w:pPr>
      <w:widowControl w:val="0"/>
      <w:ind w:firstLine="200" w:firstLineChars="200"/>
      <w:jc w:val="both"/>
    </w:pPr>
    <w:rPr>
      <w:rFonts w:ascii="Times New Roman" w:hAnsi="Times New Roman" w:eastAsia="仿宋_GB2312" w:cs="Times New Roman"/>
      <w:kern w:val="2"/>
      <w:sz w:val="21"/>
      <w:szCs w:val="24"/>
      <w:lang w:val="en-US" w:eastAsia="zh-CN" w:bidi="ar-SA"/>
    </w:rPr>
  </w:style>
  <w:style w:type="character" w:customStyle="1" w:styleId="14">
    <w:name w:val="bd1"/>
    <w:basedOn w:val="8"/>
    <w:qFormat/>
    <w:uiPriority w:val="99"/>
    <w:rPr>
      <w:rFonts w:ascii="??" w:hAnsi="??" w:cs="Times New Roman"/>
      <w:color w:val="00000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Normal_Wordconv.dotm</Template>
  <Company>AAA</Company>
  <Pages>6</Pages>
  <Words>2710</Words>
  <Characters>2723</Characters>
  <Lines>0</Lines>
  <Paragraphs>0</Paragraphs>
  <TotalTime>9</TotalTime>
  <ScaleCrop>false</ScaleCrop>
  <LinksUpToDate>false</LinksUpToDate>
  <CharactersWithSpaces>2763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2012-04-24T11:21:00Z</dcterms:created>
  <dc:creator>user216-install</dc:creator>
  <cp:lastModifiedBy>admin</cp:lastModifiedBy>
  <cp:lastPrinted>2020-12-15T08:38:00Z</cp:lastPrinted>
  <dcterms:modified xsi:type="dcterms:W3CDTF">2023-01-03T01:30:27Z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51C886157A204B208635D3C047C57D4F</vt:lpwstr>
  </property>
</Properties>
</file>