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Cs/>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Cs/>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Cs/>
          <w:color w:val="000000"/>
          <w:kern w:val="0"/>
          <w:sz w:val="44"/>
          <w:szCs w:val="44"/>
        </w:rPr>
      </w:pPr>
      <w:r>
        <w:rPr>
          <w:rFonts w:hint="eastAsia" w:ascii="宋体" w:hAnsi="宋体" w:eastAsia="宋体" w:cs="宋体"/>
          <w:bCs/>
          <w:color w:val="000000"/>
          <w:kern w:val="0"/>
          <w:sz w:val="44"/>
          <w:szCs w:val="44"/>
        </w:rPr>
        <w:t>咸宁市人民代表大会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Cs/>
          <w:color w:val="000000"/>
          <w:kern w:val="0"/>
          <w:sz w:val="32"/>
          <w:szCs w:val="32"/>
        </w:rPr>
      </w:pPr>
      <w:r>
        <w:rPr>
          <w:rFonts w:hint="eastAsia" w:ascii="宋体" w:hAnsi="宋体" w:eastAsia="宋体" w:cs="宋体"/>
          <w:bCs/>
          <w:color w:val="000000"/>
          <w:kern w:val="0"/>
          <w:sz w:val="44"/>
          <w:szCs w:val="44"/>
        </w:rPr>
        <w:t>及其常务委员会立法条例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（2016年1月16日咸宁市第四届人民代表大会第六次会议通过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立法准备</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第一节　立法规划和立法计划</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第二节　法规草案的起草</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立法程序</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第一节　市人民代表大会立法程序</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第二节　市人民代表大会常务委员会立法程序</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法规解释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其他规定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总则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为了规范市人民代表大会及其常务委员会立法活动，提高立法质量，发挥立法的引领和推动作用，全面推进依法治市，根据地方组织法、立法法和湖北省立法条例的有关规定，结合本市实际，制定本条例。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市人民代表大会及其常务委员会根据本市的具体情况和实际需要，在不同宪法、法律、行政法规和湖北省地方性法规相抵触的前提下，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对上位法已经明确规定的内容，一般不作重复性规定。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bdr w:val="single" w:color="auto" w:sz="4" w:space="0"/>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制定地方性法规，应当遵循立法法规定的基本原则，坚持不抵触、有特色、可操作，突出务实管用。</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bdr w:val="single" w:color="auto" w:sz="4" w:space="0"/>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市人民代表大会及其常务委员会应当恪守以人为本、立法为民理念，推进科学立法、民主立法，加强立法工作组织协调，发挥在立法工作中的主导作用。</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立法准备</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第一节</w:t>
      </w:r>
      <w:r>
        <w:rPr>
          <w:rFonts w:hint="eastAsia" w:ascii="黑体" w:hAnsi="黑体" w:eastAsia="黑体" w:cs="黑体"/>
          <w:color w:val="000000"/>
          <w:kern w:val="0"/>
          <w:sz w:val="32"/>
          <w:szCs w:val="32"/>
        </w:rPr>
        <w:t>　</w:t>
      </w:r>
      <w:r>
        <w:rPr>
          <w:rFonts w:hint="eastAsia" w:ascii="宋体" w:hAnsi="宋体" w:eastAsia="宋体" w:cs="宋体"/>
          <w:color w:val="000000"/>
          <w:kern w:val="0"/>
          <w:sz w:val="32"/>
          <w:szCs w:val="32"/>
        </w:rPr>
        <w:t>立法规划和立法计划</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bdr w:val="single" w:color="auto" w:sz="4" w:space="0"/>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常务委员会应当编制本届任期内的立法规划和年度立法计划，编制立法规划应当在本届任期的第一年度内完成。</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常务委员会编制立法规划和立法计划，应当分别征求市人民政府及其有关部门、市中级人民法院、市人民检察院以及有关人民团体、社会组织的立法建议,并向社会公开征集立法建议。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国家机关、政党、团体、组织以及公民可以向常务委员会提出制定地方性法规的建议和意见。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常务委员会工作机构根据市人民代表大会专门委员会（以下简称专门委员会）、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专门委员会、市人民政府及其有关部门、有关人民团体、社会组织应当认真组织实施立法规划和立法计划。法规案未能按时提请审议的，提案人应当向主任会议报告并说明情况。</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立法规划和立法计划在执行过程中需要作适当调整的，由常务委员会工作机构根据专门委员会和有关方面的建议，提出方案，报主任会议审定，并报省人民代表大会常务委员会备案。</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第二节</w:t>
      </w:r>
      <w:r>
        <w:rPr>
          <w:rFonts w:hint="eastAsia" w:ascii="黑体" w:hAnsi="黑体" w:eastAsia="黑体" w:cs="黑体"/>
          <w:color w:val="000000"/>
          <w:kern w:val="0"/>
          <w:sz w:val="32"/>
          <w:szCs w:val="32"/>
        </w:rPr>
        <w:t>　</w:t>
      </w:r>
      <w:r>
        <w:rPr>
          <w:rFonts w:hint="eastAsia" w:ascii="宋体" w:hAnsi="宋体" w:eastAsia="宋体" w:cs="宋体"/>
          <w:color w:val="000000"/>
          <w:kern w:val="0"/>
          <w:sz w:val="32"/>
          <w:szCs w:val="32"/>
        </w:rPr>
        <w:t>法规草案的起草</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bdr w:val="single" w:color="000000" w:sz="4" w:space="0"/>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起草法规草案，应当深入调查研究，广泛征求相关方面意见。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法规草案的起草单位应当主动向有关专门委员会和常务委员会工作机构报告起草工作情况。</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立法程序</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第一节</w:t>
      </w:r>
      <w:r>
        <w:rPr>
          <w:rFonts w:hint="eastAsia" w:ascii="黑体" w:hAnsi="黑体" w:eastAsia="黑体" w:cs="黑体"/>
          <w:color w:val="000000"/>
          <w:kern w:val="0"/>
          <w:sz w:val="32"/>
          <w:szCs w:val="32"/>
        </w:rPr>
        <w:t>　</w:t>
      </w:r>
      <w:r>
        <w:rPr>
          <w:rFonts w:hint="eastAsia" w:ascii="宋体" w:hAnsi="宋体" w:eastAsia="宋体" w:cs="宋体"/>
          <w:color w:val="000000"/>
          <w:kern w:val="0"/>
          <w:sz w:val="32"/>
          <w:szCs w:val="32"/>
        </w:rPr>
        <w:t>市人民代表大会立法程序</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市人民代表大会一个代表团或者十人以上代表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列入市人民代表大会会议议程的法规案，必要时，主席团常务主席可以召开各代表团团长或者代表团推选的代表的会议，就法规案中的重大问题听取意见，进行讨论，并将讨论的情况和意见向主席团报告。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宋体" w:hAnsi="宋体" w:eastAsia="宋体" w:cs="宋体"/>
          <w:color w:val="000000"/>
          <w:kern w:val="0"/>
          <w:sz w:val="32"/>
          <w:szCs w:val="32"/>
        </w:rPr>
        <w:t>第二节</w:t>
      </w:r>
      <w:r>
        <w:rPr>
          <w:rFonts w:hint="eastAsia" w:ascii="黑体" w:hAnsi="黑体" w:eastAsia="黑体" w:cs="黑体"/>
          <w:color w:val="000000"/>
          <w:kern w:val="0"/>
          <w:sz w:val="32"/>
          <w:szCs w:val="32"/>
        </w:rPr>
        <w:t>　</w:t>
      </w:r>
      <w:r>
        <w:rPr>
          <w:rFonts w:hint="eastAsia" w:ascii="宋体" w:hAnsi="宋体" w:eastAsia="宋体" w:cs="宋体"/>
          <w:color w:val="000000"/>
          <w:kern w:val="0"/>
          <w:sz w:val="32"/>
          <w:szCs w:val="32"/>
        </w:rPr>
        <w:t>市人民代表大会常务委员会立法程序</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拟提请常务委员会会议审议的法规草案，应当在常务委员会会议举行的十五日前报送常务委员会，常务委员会工作机构应当及时送交有关专门委员会。未能提前十五日报送的，一般列入下次常务委员会会议。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常务委员会会议第一次审议法规案，在全体会议上听取提案人的说明，有关专门委员会应当提出审议意见（自身提出的法规案除外），并印发常务委员会会议，由分组会议进行审议。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常务委员会会议第二次审议法规案，在全体会议上听取法制委员会关于法规草案审议结果的报告，提出法规草案二审稿，由分组会议再次审议。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法制委员会审议法规案时，应当邀请有关专门委员会的成员列席会议，发表意见。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法规案中有关问题专业性较强，需要进行可行性评价的，应当召开论证会，听取有关专家、部门和市人民代表大会代表等方面的意见。论证情况应当向常务委员会报告。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列入常务委员会会议议程的法规案，常务委员会工作机构应当在常务委员会会议后将法规草案及其说明等向社会公布，征求意见。向社会公布征求意见的时间一般不少于三十日。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常务委员会工作机构应当将法规草案发送下级人民代表大会常务委员会、相关领域的市人民代表大会代表以及有关部门、团体、组织和专家征求意见。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专门委员会和常务委员会工作机构进行立法调研，应当邀请有关的市人民代表大会代表参加。</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法规解释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常务委员会的法规解释同法规具有同等效力。</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市人民政府、市中级人民法院、市人民检察院、专门委员会以及下级人民代表大会常务委员会可以向常务委员会提出法规解释要求。</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其他规定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提出法规案，应当同时提出法规草案文本及其说明，并提供必要的参阅资料。修改法规的，还应当提交修改前后的对照文本。法规草案的说明应当包括制定该法规的必要性、可行性、起草过程和主要内容以及对重大分歧问题的协调处理情况。</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交付市人民代表大会及其常务委员会全体会议表决未获得通过的法规案，提案人可以在六个月后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地方性法规经批准后，常务委员会工作机构应当及时将常务委员会公告和法规文本在常务委员会公报、《咸宁日报》和咸宁人大信息网上刊登。</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在常务委员会公报上刊登的法规文本为标准文本。</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法规部分条文被修改的，应当公布新的法规文本。</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第五十二条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市人民代表大会及其常务委员会制定的地方性法规应当自公布之日起十五日内由常务委员会报省人民代表大会常务委员会，由省人民代表大会常务委员会报全国人民代表大会常务委员会和国务院备案。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常务委员会工作机构可以对市人民代表大会及其常务委员会制定的地方性法规具体应用的询问予以答复，并报常务委员会备案。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附则</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0" w:firstLine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F15CE1"/>
    <w:rsid w:val="067F6427"/>
    <w:rsid w:val="0EAE2659"/>
    <w:rsid w:val="177911C8"/>
    <w:rsid w:val="19AA6DDF"/>
    <w:rsid w:val="209247B4"/>
    <w:rsid w:val="23E90D9E"/>
    <w:rsid w:val="258522B6"/>
    <w:rsid w:val="26102F36"/>
    <w:rsid w:val="28F138CD"/>
    <w:rsid w:val="342A57F5"/>
    <w:rsid w:val="34BB1AC5"/>
    <w:rsid w:val="36D650FA"/>
    <w:rsid w:val="392C0D90"/>
    <w:rsid w:val="3C2D6B5D"/>
    <w:rsid w:val="3E243512"/>
    <w:rsid w:val="3F6B523D"/>
    <w:rsid w:val="3F934F12"/>
    <w:rsid w:val="46131FBE"/>
    <w:rsid w:val="479013AF"/>
    <w:rsid w:val="4BEA6E51"/>
    <w:rsid w:val="4C84301C"/>
    <w:rsid w:val="508E4F82"/>
    <w:rsid w:val="52BC2082"/>
    <w:rsid w:val="52F10667"/>
    <w:rsid w:val="535C14E7"/>
    <w:rsid w:val="54506828"/>
    <w:rsid w:val="61156553"/>
    <w:rsid w:val="61BB013E"/>
    <w:rsid w:val="64A0682F"/>
    <w:rsid w:val="6E753488"/>
    <w:rsid w:val="7129051C"/>
    <w:rsid w:val="742144A6"/>
    <w:rsid w:val="762A58A2"/>
    <w:rsid w:val="7A354C6C"/>
    <w:rsid w:val="7D5F641E"/>
    <w:rsid w:val="7DEE3BDF"/>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page number"/>
    <w:basedOn w:val="5"/>
    <w:uiPriority w:val="0"/>
  </w:style>
  <w:style w:type="character" w:styleId="8">
    <w:name w:val="Hyperlink"/>
    <w:basedOn w:val="5"/>
    <w:uiPriority w:val="0"/>
    <w:rPr>
      <w:color w:val="0000FF"/>
      <w:u w:val="single"/>
    </w:rPr>
  </w:style>
  <w:style w:type="paragraph" w:customStyle="1" w:styleId="10">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2017-02-16T11:20:34Z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