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spacing w:line="570" w:lineRule="exact"/>
        <w:rPr>
          <w:rFonts w:ascii="仿宋_GB2312" w:cs="Times New Roman"/>
        </w:rPr>
      </w:pPr>
    </w:p>
    <w:p>
      <w:pPr>
        <w:widowControl/>
        <w:spacing w:line="570" w:lineRule="exact"/>
        <w:rPr>
          <w:rFonts w:ascii="仿宋_GB2312" w:cs="Times New Roman"/>
        </w:rPr>
      </w:pPr>
    </w:p>
    <w:p>
      <w:pPr>
        <w:spacing w:line="570" w:lineRule="exact"/>
        <w:jc w:val="center"/>
        <w:rPr>
          <w:rStyle w:val="15"/>
          <w:rFonts w:ascii="宋体" w:hAnsi="宋体" w:eastAsia="宋体" w:cs="Times New Roman"/>
          <w:spacing w:val="-10"/>
          <w:sz w:val="44"/>
          <w:szCs w:val="44"/>
        </w:rPr>
      </w:pPr>
      <w:bookmarkStart w:id="0" w:name="_GoBack"/>
      <w:r>
        <w:rPr>
          <w:rStyle w:val="15"/>
          <w:rFonts w:hint="eastAsia" w:ascii="宋体" w:hAnsi="宋体" w:eastAsia="宋体" w:cs="宋体"/>
          <w:spacing w:val="-10"/>
          <w:sz w:val="44"/>
          <w:szCs w:val="44"/>
        </w:rPr>
        <w:t>孝感市城市综合管理条例</w:t>
      </w:r>
      <w:bookmarkEnd w:id="0"/>
    </w:p>
    <w:p>
      <w:pPr>
        <w:widowControl/>
        <w:spacing w:line="570" w:lineRule="exact"/>
        <w:jc w:val="left"/>
        <w:rPr>
          <w:rFonts w:ascii="楷体_GB2312" w:hAnsi="楷体_GB2312" w:eastAsia="楷体_GB2312" w:cs="Times New Roman"/>
          <w:kern w:val="0"/>
          <w:shd w:val="clear" w:color="auto" w:fill="FFFFFF"/>
        </w:rPr>
      </w:pPr>
    </w:p>
    <w:p>
      <w:pPr>
        <w:widowControl/>
        <w:spacing w:line="570" w:lineRule="exact"/>
        <w:ind w:left="640" w:right="640"/>
        <w:jc w:val="left"/>
        <w:rPr>
          <w:rFonts w:ascii="楷体_GB2312" w:hAnsi="楷体_GB2312" w:eastAsia="楷体_GB2312" w:cs="Times New Roman"/>
          <w:spacing w:val="-6"/>
        </w:rPr>
      </w:pPr>
      <w:r>
        <w:rPr>
          <w:rFonts w:hint="eastAsia" w:ascii="楷体_GB2312" w:hAnsi="楷体_GB2312" w:eastAsia="楷体_GB2312" w:cs="楷体_GB2312"/>
          <w:spacing w:val="-6"/>
          <w:kern w:val="0"/>
          <w:shd w:val="clear" w:color="auto" w:fill="FFFFFF"/>
        </w:rPr>
        <w:t>（2017年</w:t>
      </w:r>
      <w:r>
        <w:rPr>
          <w:rFonts w:hint="eastAsia" w:ascii="楷体_GB2312" w:hAnsi="楷体_GB2312" w:eastAsia="楷体_GB2312" w:cs="楷体_GB2312"/>
          <w:spacing w:val="-6"/>
          <w:kern w:val="0"/>
          <w:shd w:val="clear" w:color="auto" w:fill="FFFFFF"/>
          <w:lang w:val="en-US" w:eastAsia="zh-CN"/>
        </w:rPr>
        <w:t>6</w:t>
      </w:r>
      <w:r>
        <w:rPr>
          <w:rFonts w:hint="eastAsia" w:ascii="楷体_GB2312" w:hAnsi="楷体_GB2312" w:eastAsia="楷体_GB2312" w:cs="楷体_GB2312"/>
          <w:spacing w:val="-6"/>
          <w:kern w:val="0"/>
          <w:shd w:val="clear" w:color="auto" w:fill="FFFFFF"/>
        </w:rPr>
        <w:t>月</w:t>
      </w:r>
      <w:r>
        <w:rPr>
          <w:rFonts w:hint="eastAsia" w:ascii="楷体_GB2312" w:hAnsi="楷体_GB2312" w:eastAsia="楷体_GB2312" w:cs="楷体_GB2312"/>
          <w:spacing w:val="-6"/>
          <w:kern w:val="0"/>
          <w:shd w:val="clear" w:color="auto" w:fill="FFFFFF"/>
          <w:lang w:val="en-US" w:eastAsia="zh-CN"/>
        </w:rPr>
        <w:t>30</w:t>
      </w:r>
      <w:r>
        <w:rPr>
          <w:rFonts w:hint="eastAsia" w:ascii="楷体_GB2312" w:hAnsi="楷体_GB2312" w:eastAsia="楷体_GB2312" w:cs="楷体_GB2312"/>
          <w:spacing w:val="-6"/>
          <w:kern w:val="0"/>
          <w:shd w:val="clear" w:color="auto" w:fill="FFFFFF"/>
        </w:rPr>
        <w:t>日</w:t>
      </w:r>
      <w:r>
        <w:rPr>
          <w:rFonts w:hint="eastAsia" w:ascii="楷体_GB2312" w:hAnsi="楷体_GB2312" w:eastAsia="楷体_GB2312" w:cs="楷体_GB2312"/>
          <w:spacing w:val="-6"/>
          <w:kern w:val="0"/>
          <w:shd w:val="clear" w:color="auto" w:fill="FFFFFF"/>
          <w:lang w:eastAsia="zh-CN"/>
        </w:rPr>
        <w:t>孝感</w:t>
      </w:r>
      <w:r>
        <w:rPr>
          <w:rFonts w:hint="eastAsia" w:ascii="楷体_GB2312" w:hAnsi="楷体_GB2312" w:eastAsia="楷体_GB2312" w:cs="楷体_GB2312"/>
          <w:spacing w:val="-6"/>
          <w:kern w:val="0"/>
          <w:shd w:val="clear" w:color="auto" w:fill="FFFFFF"/>
        </w:rPr>
        <w:t>市第</w:t>
      </w:r>
      <w:r>
        <w:rPr>
          <w:rFonts w:hint="eastAsia" w:ascii="楷体_GB2312" w:hAnsi="楷体_GB2312" w:eastAsia="楷体_GB2312" w:cs="楷体_GB2312"/>
          <w:spacing w:val="-6"/>
          <w:kern w:val="0"/>
          <w:shd w:val="clear" w:color="auto" w:fill="FFFFFF"/>
          <w:lang w:eastAsia="zh-CN"/>
        </w:rPr>
        <w:t>六</w:t>
      </w:r>
      <w:r>
        <w:rPr>
          <w:rFonts w:hint="eastAsia" w:ascii="楷体_GB2312" w:hAnsi="楷体_GB2312" w:eastAsia="楷体_GB2312" w:cs="楷体_GB2312"/>
          <w:spacing w:val="-6"/>
          <w:kern w:val="0"/>
          <w:shd w:val="clear" w:color="auto" w:fill="FFFFFF"/>
        </w:rPr>
        <w:t>届人民代表大会常务委员会第</w:t>
      </w:r>
      <w:r>
        <w:rPr>
          <w:rFonts w:hint="eastAsia" w:ascii="楷体_GB2312" w:hAnsi="楷体_GB2312" w:eastAsia="楷体_GB2312" w:cs="楷体_GB2312"/>
          <w:spacing w:val="-6"/>
          <w:kern w:val="0"/>
          <w:shd w:val="clear" w:color="auto" w:fill="FFFFFF"/>
          <w:lang w:eastAsia="zh-CN"/>
        </w:rPr>
        <w:t>五</w:t>
      </w:r>
      <w:r>
        <w:rPr>
          <w:rFonts w:hint="eastAsia" w:ascii="楷体_GB2312" w:hAnsi="楷体_GB2312" w:eastAsia="楷体_GB2312" w:cs="楷体_GB2312"/>
          <w:spacing w:val="-6"/>
          <w:kern w:val="0"/>
          <w:shd w:val="clear" w:color="auto" w:fill="FFFFFF"/>
        </w:rPr>
        <w:t>次会议通过  2017年</w:t>
      </w:r>
      <w:r>
        <w:rPr>
          <w:rFonts w:hint="eastAsia" w:ascii="楷体_GB2312" w:hAnsi="楷体_GB2312" w:eastAsia="楷体_GB2312" w:cs="楷体_GB2312"/>
          <w:spacing w:val="-6"/>
          <w:kern w:val="0"/>
          <w:shd w:val="clear" w:color="auto" w:fill="FFFFFF"/>
          <w:lang w:val="en-US" w:eastAsia="zh-CN"/>
        </w:rPr>
        <w:t>7</w:t>
      </w:r>
      <w:r>
        <w:rPr>
          <w:rFonts w:hint="eastAsia" w:ascii="楷体_GB2312" w:hAnsi="楷体_GB2312" w:eastAsia="楷体_GB2312" w:cs="楷体_GB2312"/>
          <w:spacing w:val="-6"/>
          <w:kern w:val="0"/>
          <w:shd w:val="clear" w:color="auto" w:fill="FFFFFF"/>
        </w:rPr>
        <w:t>月2</w:t>
      </w:r>
      <w:r>
        <w:rPr>
          <w:rFonts w:hint="eastAsia" w:ascii="楷体_GB2312" w:hAnsi="楷体_GB2312" w:eastAsia="楷体_GB2312" w:cs="楷体_GB2312"/>
          <w:spacing w:val="-6"/>
          <w:kern w:val="0"/>
          <w:shd w:val="clear" w:color="auto" w:fill="FFFFFF"/>
          <w:lang w:val="en-US" w:eastAsia="zh-CN"/>
        </w:rPr>
        <w:t>7</w:t>
      </w:r>
      <w:r>
        <w:rPr>
          <w:rFonts w:hint="eastAsia" w:ascii="楷体_GB2312" w:hAnsi="楷体_GB2312" w:eastAsia="楷体_GB2312" w:cs="楷体_GB2312"/>
          <w:spacing w:val="-6"/>
          <w:kern w:val="0"/>
          <w:shd w:val="clear" w:color="auto" w:fill="FFFFFF"/>
        </w:rPr>
        <w:t>日湖北省第十二届人民代表大会常务委员会第二十</w:t>
      </w:r>
      <w:r>
        <w:rPr>
          <w:rFonts w:hint="eastAsia" w:ascii="楷体_GB2312" w:hAnsi="楷体_GB2312" w:eastAsia="楷体_GB2312" w:cs="楷体_GB2312"/>
          <w:spacing w:val="-6"/>
          <w:kern w:val="0"/>
          <w:shd w:val="clear" w:color="auto" w:fill="FFFFFF"/>
          <w:lang w:eastAsia="zh-CN"/>
        </w:rPr>
        <w:t>九</w:t>
      </w:r>
      <w:r>
        <w:rPr>
          <w:rFonts w:hint="eastAsia" w:ascii="楷体_GB2312" w:hAnsi="楷体_GB2312" w:eastAsia="楷体_GB2312" w:cs="楷体_GB2312"/>
          <w:spacing w:val="-6"/>
          <w:kern w:val="0"/>
          <w:shd w:val="clear" w:color="auto" w:fill="FFFFFF"/>
        </w:rPr>
        <w:t>次会议批准）</w:t>
      </w:r>
    </w:p>
    <w:p>
      <w:pPr>
        <w:pStyle w:val="7"/>
        <w:spacing w:line="570" w:lineRule="exact"/>
        <w:jc w:val="both"/>
        <w:rPr>
          <w:rFonts w:ascii="黑体" w:hAnsi="黑体" w:eastAsia="黑体" w:cs="Times New Roman"/>
          <w:color w:val="000000"/>
          <w:sz w:val="32"/>
          <w:szCs w:val="32"/>
        </w:rPr>
      </w:pPr>
    </w:p>
    <w:p>
      <w:pPr>
        <w:pStyle w:val="7"/>
        <w:spacing w:line="570" w:lineRule="exact"/>
        <w:jc w:val="center"/>
        <w:rPr>
          <w:rFonts w:ascii="楷体_GB2312" w:hAnsi="楷体" w:eastAsia="楷体_GB2312" w:cs="Times New Roman"/>
          <w:color w:val="000000"/>
          <w:sz w:val="32"/>
          <w:szCs w:val="32"/>
        </w:rPr>
      </w:pPr>
      <w:r>
        <w:rPr>
          <w:rFonts w:hint="eastAsia" w:ascii="楷体_GB2312" w:hAnsi="楷体" w:eastAsia="楷体_GB2312" w:cs="楷体_GB2312"/>
          <w:color w:val="000000"/>
          <w:sz w:val="32"/>
          <w:szCs w:val="32"/>
        </w:rPr>
        <w:t>目</w:t>
      </w:r>
      <w:r>
        <w:rPr>
          <w:rFonts w:ascii="楷体_GB2312" w:hAnsi="楷体" w:eastAsia="楷体_GB2312" w:cs="楷体_GB2312"/>
          <w:color w:val="000000"/>
          <w:sz w:val="32"/>
          <w:szCs w:val="32"/>
        </w:rPr>
        <w:t xml:space="preserve">    </w:t>
      </w:r>
      <w:r>
        <w:rPr>
          <w:rFonts w:hint="eastAsia" w:ascii="楷体_GB2312" w:hAnsi="楷体" w:eastAsia="楷体_GB2312" w:cs="楷体_GB2312"/>
          <w:color w:val="000000"/>
          <w:sz w:val="32"/>
          <w:szCs w:val="32"/>
        </w:rPr>
        <w:t>录</w:t>
      </w:r>
    </w:p>
    <w:p>
      <w:pPr>
        <w:pStyle w:val="7"/>
        <w:numPr>
          <w:ilvl w:val="0"/>
          <w:numId w:val="0"/>
        </w:numPr>
        <w:spacing w:line="570" w:lineRule="exact"/>
        <w:jc w:val="both"/>
        <w:rPr>
          <w:rFonts w:hint="eastAsia" w:ascii="楷体_GB2312" w:hAnsi="楷体" w:eastAsia="楷体_GB2312" w:cs="楷体_GB2312"/>
          <w:color w:val="000000"/>
          <w:sz w:val="32"/>
          <w:szCs w:val="32"/>
          <w:lang w:val="en-US" w:eastAsia="zh-CN"/>
        </w:rPr>
      </w:pPr>
      <w:r>
        <w:rPr>
          <w:rFonts w:hint="eastAsia" w:ascii="楷体_GB2312" w:hAnsi="楷体" w:eastAsia="楷体_GB2312" w:cs="楷体_GB2312"/>
          <w:color w:val="000000"/>
          <w:sz w:val="32"/>
          <w:szCs w:val="32"/>
          <w:lang w:val="en-US" w:eastAsia="zh-CN"/>
        </w:rPr>
        <w:t xml:space="preserve">    第一章  总则</w:t>
      </w:r>
    </w:p>
    <w:p>
      <w:pPr>
        <w:pStyle w:val="7"/>
        <w:numPr>
          <w:ilvl w:val="0"/>
          <w:numId w:val="0"/>
        </w:numPr>
        <w:spacing w:line="570" w:lineRule="exact"/>
        <w:ind w:firstLine="640" w:firstLineChars="200"/>
        <w:jc w:val="both"/>
        <w:rPr>
          <w:rFonts w:hint="eastAsia" w:ascii="楷体_GB2312" w:hAnsi="楷体" w:eastAsia="楷体_GB2312" w:cs="楷体_GB2312"/>
          <w:color w:val="000000"/>
          <w:sz w:val="32"/>
          <w:szCs w:val="32"/>
          <w:lang w:val="en-US" w:eastAsia="zh-CN"/>
        </w:rPr>
      </w:pPr>
      <w:r>
        <w:rPr>
          <w:rFonts w:hint="eastAsia" w:ascii="楷体_GB2312" w:hAnsi="楷体" w:eastAsia="楷体_GB2312" w:cs="楷体_GB2312"/>
          <w:color w:val="000000"/>
          <w:sz w:val="32"/>
          <w:szCs w:val="32"/>
          <w:lang w:val="en-US" w:eastAsia="zh-CN"/>
        </w:rPr>
        <w:t>第二章  市政公用设施管理</w:t>
      </w:r>
    </w:p>
    <w:p>
      <w:pPr>
        <w:pStyle w:val="7"/>
        <w:numPr>
          <w:ilvl w:val="0"/>
          <w:numId w:val="0"/>
        </w:numPr>
        <w:spacing w:line="570" w:lineRule="exact"/>
        <w:ind w:firstLine="640" w:firstLineChars="200"/>
        <w:jc w:val="both"/>
        <w:rPr>
          <w:rFonts w:hint="eastAsia" w:ascii="楷体_GB2312" w:hAnsi="楷体" w:eastAsia="楷体_GB2312" w:cs="楷体_GB2312"/>
          <w:color w:val="000000"/>
          <w:sz w:val="32"/>
          <w:szCs w:val="32"/>
          <w:lang w:val="en-US" w:eastAsia="zh-CN"/>
        </w:rPr>
      </w:pPr>
      <w:r>
        <w:rPr>
          <w:rFonts w:hint="eastAsia" w:ascii="楷体_GB2312" w:hAnsi="楷体" w:eastAsia="楷体_GB2312" w:cs="楷体_GB2312"/>
          <w:color w:val="000000"/>
          <w:sz w:val="32"/>
          <w:szCs w:val="32"/>
          <w:lang w:val="en-US" w:eastAsia="zh-CN"/>
        </w:rPr>
        <w:t>第三章  市容环境卫生管理</w:t>
      </w:r>
    </w:p>
    <w:p>
      <w:pPr>
        <w:pStyle w:val="7"/>
        <w:numPr>
          <w:ilvl w:val="0"/>
          <w:numId w:val="0"/>
        </w:numPr>
        <w:spacing w:line="570" w:lineRule="exact"/>
        <w:ind w:firstLine="640" w:firstLineChars="200"/>
        <w:jc w:val="both"/>
        <w:rPr>
          <w:rFonts w:hint="eastAsia" w:ascii="楷体_GB2312" w:hAnsi="楷体" w:eastAsia="楷体_GB2312" w:cs="楷体_GB2312"/>
          <w:color w:val="000000"/>
          <w:sz w:val="32"/>
          <w:szCs w:val="32"/>
          <w:lang w:val="en-US" w:eastAsia="zh-CN"/>
        </w:rPr>
      </w:pPr>
      <w:r>
        <w:rPr>
          <w:rFonts w:hint="eastAsia" w:ascii="楷体_GB2312" w:hAnsi="楷体" w:eastAsia="楷体_GB2312" w:cs="楷体_GB2312"/>
          <w:color w:val="000000"/>
          <w:sz w:val="32"/>
          <w:szCs w:val="32"/>
          <w:lang w:val="en-US" w:eastAsia="zh-CN"/>
        </w:rPr>
        <w:t>第四章  园林绿化管理</w:t>
      </w:r>
    </w:p>
    <w:p>
      <w:pPr>
        <w:pStyle w:val="7"/>
        <w:numPr>
          <w:ilvl w:val="0"/>
          <w:numId w:val="0"/>
        </w:numPr>
        <w:spacing w:line="570" w:lineRule="exact"/>
        <w:ind w:firstLine="640" w:firstLineChars="200"/>
        <w:jc w:val="both"/>
        <w:rPr>
          <w:rFonts w:hint="eastAsia" w:ascii="楷体_GB2312" w:hAnsi="楷体" w:eastAsia="楷体_GB2312" w:cs="楷体_GB2312"/>
          <w:color w:val="000000"/>
          <w:sz w:val="32"/>
          <w:szCs w:val="32"/>
          <w:lang w:val="en-US" w:eastAsia="zh-CN"/>
        </w:rPr>
      </w:pPr>
      <w:r>
        <w:rPr>
          <w:rFonts w:hint="eastAsia" w:ascii="楷体_GB2312" w:hAnsi="楷体" w:eastAsia="楷体_GB2312" w:cs="楷体_GB2312"/>
          <w:color w:val="000000"/>
          <w:sz w:val="32"/>
          <w:szCs w:val="32"/>
          <w:lang w:val="en-US" w:eastAsia="zh-CN"/>
        </w:rPr>
        <w:t>第五章  其他事项管理</w:t>
      </w:r>
    </w:p>
    <w:p>
      <w:pPr>
        <w:pStyle w:val="7"/>
        <w:numPr>
          <w:ilvl w:val="0"/>
          <w:numId w:val="0"/>
        </w:numPr>
        <w:spacing w:line="570" w:lineRule="exact"/>
        <w:ind w:firstLine="640" w:firstLineChars="200"/>
        <w:jc w:val="both"/>
        <w:rPr>
          <w:rFonts w:hint="eastAsia" w:ascii="楷体_GB2312" w:hAnsi="楷体" w:eastAsia="楷体_GB2312" w:cs="楷体_GB2312"/>
          <w:color w:val="000000"/>
          <w:sz w:val="32"/>
          <w:szCs w:val="32"/>
          <w:lang w:val="en-US" w:eastAsia="zh-CN"/>
        </w:rPr>
      </w:pPr>
      <w:r>
        <w:rPr>
          <w:rFonts w:hint="eastAsia" w:ascii="楷体_GB2312" w:hAnsi="楷体" w:eastAsia="楷体_GB2312" w:cs="楷体_GB2312"/>
          <w:color w:val="000000"/>
          <w:sz w:val="32"/>
          <w:szCs w:val="32"/>
          <w:lang w:val="en-US" w:eastAsia="zh-CN"/>
        </w:rPr>
        <w:t>第六章  综合执法</w:t>
      </w:r>
    </w:p>
    <w:p>
      <w:pPr>
        <w:pStyle w:val="7"/>
        <w:numPr>
          <w:ilvl w:val="0"/>
          <w:numId w:val="0"/>
        </w:numPr>
        <w:spacing w:line="570" w:lineRule="exact"/>
        <w:ind w:firstLine="640" w:firstLineChars="200"/>
        <w:jc w:val="both"/>
        <w:rPr>
          <w:rFonts w:hint="eastAsia" w:ascii="楷体_GB2312" w:hAnsi="楷体" w:eastAsia="楷体_GB2312" w:cs="楷体_GB2312"/>
          <w:color w:val="000000"/>
          <w:sz w:val="32"/>
          <w:szCs w:val="32"/>
          <w:lang w:val="en-US" w:eastAsia="zh-CN"/>
        </w:rPr>
      </w:pPr>
      <w:r>
        <w:rPr>
          <w:rFonts w:hint="eastAsia" w:ascii="楷体_GB2312" w:hAnsi="楷体" w:eastAsia="楷体_GB2312" w:cs="楷体_GB2312"/>
          <w:color w:val="000000"/>
          <w:sz w:val="32"/>
          <w:szCs w:val="32"/>
          <w:lang w:val="en-US" w:eastAsia="zh-CN"/>
        </w:rPr>
        <w:t>第七章  法律责任</w:t>
      </w:r>
    </w:p>
    <w:p>
      <w:pPr>
        <w:pStyle w:val="7"/>
        <w:numPr>
          <w:ilvl w:val="0"/>
          <w:numId w:val="0"/>
        </w:numPr>
        <w:spacing w:line="570" w:lineRule="exact"/>
        <w:ind w:firstLine="640" w:firstLineChars="200"/>
        <w:jc w:val="both"/>
        <w:rPr>
          <w:rFonts w:hint="eastAsia" w:ascii="楷体_GB2312" w:hAnsi="楷体" w:eastAsia="楷体_GB2312" w:cs="Times New Roman"/>
          <w:color w:val="000000"/>
          <w:sz w:val="32"/>
          <w:szCs w:val="32"/>
          <w:lang w:val="en-US" w:eastAsia="zh-CN"/>
        </w:rPr>
      </w:pPr>
      <w:r>
        <w:rPr>
          <w:rFonts w:hint="eastAsia" w:ascii="楷体_GB2312" w:hAnsi="楷体" w:eastAsia="楷体_GB2312" w:cs="楷体_GB2312"/>
          <w:color w:val="000000"/>
          <w:sz w:val="32"/>
          <w:szCs w:val="32"/>
          <w:lang w:val="en-US" w:eastAsia="zh-CN"/>
        </w:rPr>
        <w:t>第八章  附则</w:t>
      </w:r>
    </w:p>
    <w:p>
      <w:pPr>
        <w:spacing w:line="570" w:lineRule="exact"/>
        <w:ind w:firstLine="640"/>
        <w:rPr>
          <w:rFonts w:ascii="仿宋_GB2312" w:cs="Times New Roman"/>
          <w:kern w:val="0"/>
        </w:rPr>
      </w:pPr>
    </w:p>
    <w:p>
      <w:pPr>
        <w:spacing w:line="570" w:lineRule="exact"/>
        <w:jc w:val="center"/>
        <w:rPr>
          <w:rFonts w:ascii="黑体" w:hAnsi="黑体" w:eastAsia="黑体" w:cs="Times New Roman"/>
          <w:kern w:val="0"/>
        </w:rPr>
      </w:pPr>
      <w:r>
        <w:rPr>
          <w:rFonts w:hint="eastAsia" w:ascii="黑体" w:hAnsi="黑体" w:eastAsia="黑体" w:cs="黑体"/>
          <w:kern w:val="0"/>
        </w:rPr>
        <w:t>第一章</w:t>
      </w:r>
      <w:r>
        <w:rPr>
          <w:rFonts w:ascii="黑体" w:hAnsi="黑体" w:eastAsia="黑体" w:cs="黑体"/>
          <w:kern w:val="0"/>
        </w:rPr>
        <w:t xml:space="preserve">  </w:t>
      </w:r>
      <w:r>
        <w:rPr>
          <w:rFonts w:hint="eastAsia" w:ascii="黑体" w:hAnsi="黑体" w:eastAsia="黑体" w:cs="黑体"/>
          <w:kern w:val="0"/>
        </w:rPr>
        <w:t>总则</w:t>
      </w:r>
    </w:p>
    <w:p>
      <w:pPr>
        <w:spacing w:line="570" w:lineRule="exact"/>
        <w:ind w:firstLine="640" w:firstLineChars="200"/>
        <w:rPr>
          <w:rFonts w:ascii="黑体" w:hAnsi="黑体" w:eastAsia="黑体" w:cs="Times New Roman"/>
          <w:kern w:val="0"/>
        </w:rPr>
      </w:pP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第一条</w:t>
      </w:r>
      <w:r>
        <w:rPr>
          <w:rFonts w:hint="eastAsia" w:ascii="仿宋_GB2312" w:hAnsi="黑体" w:cs="黑体"/>
          <w:kern w:val="0"/>
        </w:rPr>
        <w:t xml:space="preserve">  为了加强城市综合管理，提高城市公共服务水平，建设文明、和谐、宜居城市，根据有关法律法规，结合本市实际，制定本条例。</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第二条</w:t>
      </w:r>
      <w:r>
        <w:rPr>
          <w:rFonts w:hint="eastAsia" w:ascii="仿宋_GB2312" w:hAnsi="黑体" w:cs="黑体"/>
          <w:kern w:val="0"/>
        </w:rPr>
        <w:t xml:space="preserve">  本市城市规划区内实施城市综合管理，适用本条例。</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第三条</w:t>
      </w:r>
      <w:r>
        <w:rPr>
          <w:rFonts w:hint="eastAsia" w:ascii="仿宋_GB2312" w:hAnsi="黑体" w:cs="黑体"/>
          <w:kern w:val="0"/>
        </w:rPr>
        <w:t xml:space="preserve">  本条例所称城市综合管理，包括市政公用设施、市容环境卫生和园林绿化管理，以及经依法确定的，与城市管理密切相关、需要纳入统一管理的公共空间秩序、违法建设治理、环境保护、交通和应急等方面的部分事项管理。</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第四条</w:t>
      </w:r>
      <w:r>
        <w:rPr>
          <w:rFonts w:hint="eastAsia" w:ascii="仿宋_GB2312" w:hAnsi="黑体" w:cs="黑体"/>
          <w:kern w:val="0"/>
        </w:rPr>
        <w:t xml:space="preserve">  城市综合管理应当遵循政府主导、公众参与，以人为本、服务为先，属地管理、权责一致，依法治理、科学高效的原则。</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第五条</w:t>
      </w:r>
      <w:r>
        <w:rPr>
          <w:rFonts w:hint="eastAsia" w:ascii="仿宋_GB2312" w:hAnsi="黑体" w:cs="黑体"/>
          <w:kern w:val="0"/>
        </w:rPr>
        <w:t xml:space="preserve">  城市综合管理由市人民政府统一领导，建立以县（市、区）人民政府为主，街道办事处、乡镇人民政府为基础，分级负责、部门联动的管理体制。</w:t>
      </w:r>
    </w:p>
    <w:p>
      <w:pPr>
        <w:spacing w:line="570" w:lineRule="exact"/>
        <w:ind w:firstLine="640" w:firstLineChars="200"/>
        <w:rPr>
          <w:rFonts w:hint="eastAsia" w:ascii="仿宋_GB2312" w:hAnsi="黑体" w:cs="黑体"/>
          <w:kern w:val="0"/>
        </w:rPr>
      </w:pPr>
      <w:r>
        <w:rPr>
          <w:rFonts w:hint="eastAsia" w:ascii="仿宋_GB2312" w:hAnsi="黑体" w:cs="黑体"/>
          <w:kern w:val="0"/>
        </w:rPr>
        <w:t>县（市、区）人民政府负责领导、组织、协调本级各部门、街道办事处、乡镇人民政府开展城市综合管理工作。</w:t>
      </w:r>
    </w:p>
    <w:p>
      <w:pPr>
        <w:spacing w:line="570" w:lineRule="exact"/>
        <w:ind w:firstLine="640" w:firstLineChars="200"/>
        <w:rPr>
          <w:rFonts w:hint="eastAsia" w:ascii="仿宋_GB2312" w:hAnsi="黑体" w:cs="黑体"/>
          <w:kern w:val="0"/>
        </w:rPr>
      </w:pPr>
      <w:r>
        <w:rPr>
          <w:rFonts w:hint="eastAsia" w:ascii="仿宋_GB2312" w:hAnsi="黑体" w:cs="黑体"/>
          <w:kern w:val="0"/>
        </w:rPr>
        <w:t>街道办事处、乡镇人民政府负责组织落实辖区内城市综合管理的具体工作。</w:t>
      </w:r>
    </w:p>
    <w:p>
      <w:pPr>
        <w:spacing w:line="570" w:lineRule="exact"/>
        <w:ind w:firstLine="640" w:firstLineChars="200"/>
        <w:rPr>
          <w:rFonts w:hint="eastAsia" w:ascii="仿宋_GB2312" w:hAnsi="黑体" w:cs="黑体"/>
          <w:kern w:val="0"/>
        </w:rPr>
      </w:pPr>
      <w:r>
        <w:rPr>
          <w:rFonts w:hint="eastAsia" w:ascii="仿宋_GB2312" w:hAnsi="黑体" w:cs="黑体"/>
          <w:kern w:val="0"/>
        </w:rPr>
        <w:t>社区居民委员会、村民委员会协助街道办事处、乡镇人民政府做好城市综合管理相关工作，组织、动员辖区内单位和居（村）民参与城市综合管理相关活动。</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第六条</w:t>
      </w:r>
      <w:r>
        <w:rPr>
          <w:rFonts w:hint="eastAsia" w:ascii="仿宋_GB2312" w:hAnsi="黑体" w:cs="黑体"/>
          <w:kern w:val="0"/>
        </w:rPr>
        <w:t xml:space="preserve">  市、县（市、区）人民政府设立城市管理委员会，负责组织、指导、监督和考核城市综合管理工作，协调解决城市综合管理工作中的重大问题。城市管理委员会的组成及议事范围、规程由本级人民政府制定。</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第七条</w:t>
      </w:r>
      <w:r>
        <w:rPr>
          <w:rFonts w:hint="eastAsia" w:ascii="仿宋_GB2312" w:hAnsi="黑体" w:cs="黑体"/>
          <w:kern w:val="0"/>
        </w:rPr>
        <w:t xml:space="preserve">  市、县（市、区）人民政府城市管理主管部门负责本行政区域内的城市综合管理工作，依法行使城市管理相对集中行政处罚权和实施相应行政强制措施。</w:t>
      </w:r>
    </w:p>
    <w:p>
      <w:pPr>
        <w:spacing w:line="570" w:lineRule="exact"/>
        <w:ind w:firstLine="640" w:firstLineChars="200"/>
        <w:rPr>
          <w:rFonts w:hint="eastAsia" w:ascii="仿宋_GB2312" w:hAnsi="黑体" w:cs="黑体"/>
          <w:kern w:val="0"/>
        </w:rPr>
      </w:pPr>
      <w:r>
        <w:rPr>
          <w:rFonts w:hint="eastAsia" w:ascii="仿宋_GB2312" w:hAnsi="黑体" w:cs="黑体"/>
          <w:kern w:val="0"/>
        </w:rPr>
        <w:t>市和市辖区城市管理主管部门的具体管理内容、执法事项和区域由市人民政府确定。</w:t>
      </w:r>
    </w:p>
    <w:p>
      <w:pPr>
        <w:spacing w:line="570" w:lineRule="exact"/>
        <w:ind w:firstLine="640" w:firstLineChars="200"/>
        <w:rPr>
          <w:rFonts w:hint="eastAsia" w:ascii="仿宋_GB2312" w:hAnsi="黑体" w:cs="黑体"/>
          <w:kern w:val="0"/>
        </w:rPr>
      </w:pPr>
      <w:r>
        <w:rPr>
          <w:rFonts w:hint="eastAsia" w:ascii="仿宋_GB2312" w:hAnsi="黑体" w:cs="黑体"/>
          <w:kern w:val="0"/>
        </w:rPr>
        <w:t>规划、建设、环境保护、国土资源、工商行政管理、公安、交通运输、食品药品监督、住房保障和房屋管理、水利、民政、民族宗教、商务等有关部门，按照各自职责共同做好城市综合管理工作。</w:t>
      </w:r>
    </w:p>
    <w:p>
      <w:pPr>
        <w:spacing w:line="570" w:lineRule="exact"/>
        <w:ind w:firstLine="640" w:firstLineChars="200"/>
        <w:rPr>
          <w:rFonts w:hint="eastAsia" w:ascii="仿宋_GB2312" w:hAnsi="黑体" w:cs="黑体"/>
          <w:kern w:val="0"/>
        </w:rPr>
      </w:pPr>
      <w:r>
        <w:rPr>
          <w:rFonts w:hint="eastAsia" w:ascii="仿宋_GB2312" w:hAnsi="黑体" w:cs="黑体"/>
          <w:kern w:val="0"/>
        </w:rPr>
        <w:t>供水、供电、供气、通信、有线电视和公共交通等单位，应当在各自经营服务范围内按照合同约定提供公共服务，承担设施养护、维修责任，配合做好城市综合管理工作。</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第八条</w:t>
      </w:r>
      <w:r>
        <w:rPr>
          <w:rFonts w:hint="eastAsia" w:ascii="仿宋_GB2312" w:hAnsi="黑体" w:cs="黑体"/>
          <w:kern w:val="0"/>
        </w:rPr>
        <w:t xml:space="preserve">  各类开发区和城市新区由城市管理主管部门设立派出机构，按照规定权限负责辖区内的城市综合管理工作。</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第九条</w:t>
      </w:r>
      <w:r>
        <w:rPr>
          <w:rFonts w:hint="eastAsia" w:ascii="仿宋_GB2312" w:hAnsi="黑体" w:cs="黑体"/>
          <w:kern w:val="0"/>
        </w:rPr>
        <w:t xml:space="preserve">  市、县（市、区）人民政府应当将城市综合管理工作纳入国民经济和社会发展规划，制定城市综合管理工作目标，建立与城市综合管理工作相适应的资金投入和保障机制，促进城市健康发展。</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第十条</w:t>
      </w:r>
      <w:r>
        <w:rPr>
          <w:rFonts w:hint="eastAsia" w:ascii="仿宋_GB2312" w:hAnsi="黑体" w:cs="黑体"/>
          <w:kern w:val="0"/>
        </w:rPr>
        <w:t xml:space="preserve">  市、县（市、区）人民政府应当建立数字化城市综合管理平台，实现城市管理的信息采集、指挥调度、督察督办、公众参与等功能，提高城市综合管理信息化水平。</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第十一条</w:t>
      </w:r>
      <w:r>
        <w:rPr>
          <w:rFonts w:hint="eastAsia" w:ascii="仿宋_GB2312" w:hAnsi="黑体" w:cs="黑体"/>
          <w:kern w:val="0"/>
        </w:rPr>
        <w:t xml:space="preserve">  市、县（市、区）人民政府应当创新城市综合管理运行服务机制，通过开展政府与社会资本合作，采取政府购买服务等方式，推进环境卫生作业、市政设施维护、园林绿化管养等公共服务社会化和市场化。</w:t>
      </w:r>
    </w:p>
    <w:p>
      <w:pPr>
        <w:spacing w:line="570" w:lineRule="exact"/>
        <w:ind w:firstLine="640" w:firstLineChars="200"/>
        <w:rPr>
          <w:rFonts w:hint="eastAsia" w:ascii="仿宋_GB2312" w:hAnsi="黑体" w:cs="黑体"/>
          <w:kern w:val="0"/>
        </w:rPr>
      </w:pPr>
      <w:r>
        <w:rPr>
          <w:rFonts w:hint="eastAsia" w:ascii="仿宋_GB2312" w:hAnsi="黑体" w:cs="黑体"/>
          <w:kern w:val="0"/>
        </w:rPr>
        <w:t>鼓励、引导公众参与城市综合管理，倡导城市文明志愿服务，对在城市综合管理工作中做出显著成绩的单位和个人给予表彰和奖励。</w:t>
      </w:r>
    </w:p>
    <w:p>
      <w:pPr>
        <w:spacing w:line="570" w:lineRule="exact"/>
        <w:ind w:firstLine="640" w:firstLineChars="200"/>
        <w:rPr>
          <w:rFonts w:hint="eastAsia" w:ascii="仿宋_GB2312" w:hAnsi="黑体" w:cs="黑体"/>
          <w:kern w:val="0"/>
        </w:rPr>
      </w:pPr>
    </w:p>
    <w:p>
      <w:pPr>
        <w:spacing w:line="570" w:lineRule="exact"/>
        <w:jc w:val="center"/>
        <w:rPr>
          <w:rFonts w:hint="eastAsia" w:ascii="黑体" w:hAnsi="黑体" w:eastAsia="黑体" w:cs="黑体"/>
          <w:kern w:val="0"/>
        </w:rPr>
      </w:pPr>
      <w:r>
        <w:rPr>
          <w:rFonts w:hint="eastAsia" w:ascii="黑体" w:hAnsi="黑体" w:eastAsia="黑体" w:cs="黑体"/>
          <w:kern w:val="0"/>
        </w:rPr>
        <w:t>第二章  市政公用设施管理</w:t>
      </w:r>
    </w:p>
    <w:p>
      <w:pPr>
        <w:spacing w:line="570" w:lineRule="exact"/>
        <w:ind w:firstLine="640" w:firstLineChars="200"/>
        <w:rPr>
          <w:rFonts w:hint="eastAsia" w:ascii="仿宋_GB2312" w:hAnsi="黑体" w:cs="黑体"/>
          <w:kern w:val="0"/>
        </w:rPr>
      </w:pP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第十二条</w:t>
      </w:r>
      <w:r>
        <w:rPr>
          <w:rFonts w:hint="eastAsia" w:ascii="仿宋_GB2312" w:hAnsi="黑体" w:cs="黑体"/>
          <w:kern w:val="0"/>
        </w:rPr>
        <w:t xml:space="preserve">  城市道路的养护、维修责任单位，应当按照技术规范定期对城市道路进行养护、维修，保障道路设施完好。城市道路出现塌陷、断裂等突发情形时，养护、维修责任单位应当及时组织修复。</w:t>
      </w:r>
    </w:p>
    <w:p>
      <w:pPr>
        <w:spacing w:line="570" w:lineRule="exact"/>
        <w:ind w:firstLine="640" w:firstLineChars="200"/>
        <w:rPr>
          <w:rFonts w:hint="eastAsia" w:ascii="仿宋_GB2312" w:hAnsi="黑体" w:cs="黑体"/>
          <w:kern w:val="0"/>
        </w:rPr>
      </w:pPr>
      <w:r>
        <w:rPr>
          <w:rFonts w:hint="eastAsia" w:ascii="仿宋_GB2312" w:hAnsi="黑体" w:cs="黑体"/>
          <w:kern w:val="0"/>
        </w:rPr>
        <w:t>城市道路上的各类管线的检查井、箱盖和其他附属设施，应当符合城市道路养护规范。因缺损影响交通和安全时，权属单位应当立即采取防护措施，并及时补缺或者修复。</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第十三条</w:t>
      </w:r>
      <w:r>
        <w:rPr>
          <w:rFonts w:hint="eastAsia" w:ascii="仿宋_GB2312" w:hAnsi="黑体" w:cs="黑体"/>
          <w:kern w:val="0"/>
        </w:rPr>
        <w:t xml:space="preserve">  禁止擅自占用或者挖掘城市道路。因工程建设或者其他特殊情况需要临时占用或者挖掘城市道路的，应当事先征得城市管理主管部门的同意；影响交通安全的，还应当征得公安交通管理部门的同意。</w:t>
      </w:r>
    </w:p>
    <w:p>
      <w:pPr>
        <w:spacing w:line="570" w:lineRule="exact"/>
        <w:ind w:firstLine="640" w:firstLineChars="200"/>
        <w:rPr>
          <w:rFonts w:hint="eastAsia" w:ascii="仿宋_GB2312" w:hAnsi="黑体" w:cs="黑体"/>
          <w:kern w:val="0"/>
        </w:rPr>
      </w:pPr>
      <w:r>
        <w:rPr>
          <w:rFonts w:hint="eastAsia" w:ascii="仿宋_GB2312" w:hAnsi="黑体" w:cs="黑体"/>
          <w:kern w:val="0"/>
        </w:rPr>
        <w:t>地下管线发生故障需要紧急抢修的，可以先行破路抢修，同时依照前款规定补办批准手续。</w:t>
      </w:r>
    </w:p>
    <w:p>
      <w:pPr>
        <w:spacing w:line="570" w:lineRule="exact"/>
        <w:ind w:firstLine="640" w:firstLineChars="200"/>
        <w:rPr>
          <w:rFonts w:hint="eastAsia" w:ascii="仿宋_GB2312" w:hAnsi="黑体" w:cs="黑体"/>
          <w:kern w:val="0"/>
        </w:rPr>
      </w:pPr>
      <w:r>
        <w:rPr>
          <w:rFonts w:hint="eastAsia" w:ascii="仿宋_GB2312" w:hAnsi="黑体" w:cs="黑体"/>
          <w:kern w:val="0"/>
        </w:rPr>
        <w:t>经批准占用或者挖掘城市道路的，应当按照批准的位置、面积、用途、期限占用或者挖掘。占用期满或者竣工后，应当及时清理现场，恢复原状，并接受城市管理主管部门和公安交通管理部门检查验收。</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第十四条</w:t>
      </w:r>
      <w:r>
        <w:rPr>
          <w:rFonts w:hint="eastAsia" w:ascii="仿宋_GB2312" w:hAnsi="黑体" w:cs="黑体"/>
          <w:kern w:val="0"/>
        </w:rPr>
        <w:t xml:space="preserve">  在城市道路和其他公共区域设置的路名牌、公交站牌、道路指示牌等公共信息标志，应当符合国家有关标准规范。出现污浊、损坏、移位等情形时，权属单位或者管理单位应当及时清洗、更换或者修复。</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第十五条</w:t>
      </w:r>
      <w:r>
        <w:rPr>
          <w:rFonts w:hint="eastAsia" w:ascii="仿宋_GB2312" w:hAnsi="黑体" w:cs="黑体"/>
          <w:kern w:val="0"/>
        </w:rPr>
        <w:t xml:space="preserve">  在城市桥梁上架设管线或者设置大型户外广告的，应当先经原设计单位提出技术安全意见，报城市管理主管部门批准后，方可实施。</w:t>
      </w:r>
    </w:p>
    <w:p>
      <w:pPr>
        <w:spacing w:line="570" w:lineRule="exact"/>
        <w:ind w:firstLine="640" w:firstLineChars="200"/>
        <w:rPr>
          <w:rFonts w:hint="eastAsia" w:ascii="仿宋_GB2312" w:hAnsi="黑体" w:cs="黑体"/>
          <w:kern w:val="0"/>
        </w:rPr>
      </w:pPr>
      <w:r>
        <w:rPr>
          <w:rFonts w:hint="eastAsia" w:ascii="仿宋_GB2312" w:hAnsi="黑体" w:cs="黑体"/>
          <w:kern w:val="0"/>
        </w:rPr>
        <w:t>在城市桥梁安全控制范围内从事疏浚、挖掘、打桩、顶进、爆破等作业的，应当取得施工许可证，并与所有权人或者管理人签订保护协议，采取安全保护措施后，方可施工。</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第十六条</w:t>
      </w:r>
      <w:r>
        <w:rPr>
          <w:rFonts w:hint="eastAsia" w:ascii="仿宋_GB2312" w:hAnsi="黑体" w:cs="黑体"/>
          <w:kern w:val="0"/>
        </w:rPr>
        <w:t xml:space="preserve">  城市道路上的各类管线应当规范设置，标识清晰明显，不得妨碍城市道路交通，不得影响城市道路整体景观。</w:t>
      </w:r>
    </w:p>
    <w:p>
      <w:pPr>
        <w:spacing w:line="570" w:lineRule="exact"/>
        <w:ind w:firstLine="640" w:firstLineChars="200"/>
        <w:rPr>
          <w:rFonts w:hint="eastAsia" w:ascii="仿宋_GB2312" w:hAnsi="黑体" w:cs="黑体"/>
          <w:kern w:val="0"/>
        </w:rPr>
      </w:pPr>
      <w:r>
        <w:rPr>
          <w:rFonts w:hint="eastAsia" w:ascii="仿宋_GB2312" w:hAnsi="黑体" w:cs="黑体"/>
          <w:kern w:val="0"/>
        </w:rPr>
        <w:t>新建、改建、扩建城市道路应当实行管线入地，但按照设计施工规范不能入地或者现场不具备入地条件的除外。</w:t>
      </w:r>
    </w:p>
    <w:p>
      <w:pPr>
        <w:spacing w:line="570" w:lineRule="exact"/>
        <w:ind w:firstLine="640" w:firstLineChars="200"/>
        <w:rPr>
          <w:rFonts w:hint="eastAsia" w:ascii="仿宋_GB2312" w:hAnsi="黑体" w:cs="黑体"/>
          <w:kern w:val="0"/>
        </w:rPr>
      </w:pPr>
      <w:r>
        <w:rPr>
          <w:rFonts w:hint="eastAsia" w:ascii="仿宋_GB2312" w:hAnsi="黑体" w:cs="黑体"/>
          <w:kern w:val="0"/>
        </w:rPr>
        <w:t>建有地下综合管廊的，管线应当进入管廊有序敷设。</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第十七条</w:t>
      </w:r>
      <w:r>
        <w:rPr>
          <w:rFonts w:hint="eastAsia" w:ascii="仿宋_GB2312" w:hAnsi="黑体" w:cs="黑体"/>
          <w:kern w:val="0"/>
        </w:rPr>
        <w:t xml:space="preserve">  供水、排水、供电、供气、通信、有线电视等单位应当加强管线及其附属设施的日常巡查、养护和维修，保障设施安全运行。</w:t>
      </w:r>
    </w:p>
    <w:p>
      <w:pPr>
        <w:spacing w:line="570" w:lineRule="exact"/>
        <w:ind w:firstLine="640" w:firstLineChars="200"/>
        <w:rPr>
          <w:rFonts w:hint="eastAsia" w:ascii="仿宋_GB2312" w:hAnsi="黑体" w:cs="黑体"/>
          <w:kern w:val="0"/>
        </w:rPr>
      </w:pPr>
      <w:r>
        <w:rPr>
          <w:rFonts w:hint="eastAsia" w:ascii="仿宋_GB2312" w:hAnsi="黑体" w:cs="黑体"/>
          <w:kern w:val="0"/>
        </w:rPr>
        <w:t>在管线设施安全保护范围内禁止下列行为:</w:t>
      </w:r>
    </w:p>
    <w:p>
      <w:pPr>
        <w:spacing w:line="570" w:lineRule="exact"/>
        <w:ind w:firstLine="640" w:firstLineChars="200"/>
        <w:rPr>
          <w:rFonts w:hint="eastAsia" w:ascii="仿宋_GB2312" w:hAnsi="黑体" w:cs="黑体"/>
          <w:kern w:val="0"/>
        </w:rPr>
      </w:pPr>
      <w:r>
        <w:rPr>
          <w:rFonts w:hint="eastAsia" w:ascii="仿宋_GB2312" w:hAnsi="黑体" w:cs="黑体"/>
          <w:kern w:val="0"/>
        </w:rPr>
        <w:t>（一）占压管线设施建造建（构）筑物和堆放物品；</w:t>
      </w:r>
    </w:p>
    <w:p>
      <w:pPr>
        <w:spacing w:line="570" w:lineRule="exact"/>
        <w:ind w:firstLine="640" w:firstLineChars="200"/>
        <w:rPr>
          <w:rFonts w:hint="eastAsia" w:ascii="仿宋_GB2312" w:hAnsi="黑体" w:cs="黑体"/>
          <w:kern w:val="0"/>
        </w:rPr>
      </w:pPr>
      <w:r>
        <w:rPr>
          <w:rFonts w:hint="eastAsia" w:ascii="仿宋_GB2312" w:hAnsi="黑体" w:cs="黑体"/>
          <w:kern w:val="0"/>
        </w:rPr>
        <w:t>（二）堵塞、损毁、穿凿、挪动管线设施；</w:t>
      </w:r>
    </w:p>
    <w:p>
      <w:pPr>
        <w:spacing w:line="570" w:lineRule="exact"/>
        <w:ind w:firstLine="640" w:firstLineChars="200"/>
        <w:rPr>
          <w:rFonts w:hint="eastAsia" w:ascii="仿宋_GB2312" w:hAnsi="黑体" w:cs="黑体"/>
          <w:kern w:val="0"/>
        </w:rPr>
      </w:pPr>
      <w:r>
        <w:rPr>
          <w:rFonts w:hint="eastAsia" w:ascii="仿宋_GB2312" w:hAnsi="黑体" w:cs="黑体"/>
          <w:kern w:val="0"/>
        </w:rPr>
        <w:t>（三）移动、覆盖、涂改、拆除、损坏管线设施的安全警示标志；</w:t>
      </w:r>
    </w:p>
    <w:p>
      <w:pPr>
        <w:spacing w:line="570" w:lineRule="exact"/>
        <w:ind w:firstLine="640" w:firstLineChars="200"/>
        <w:rPr>
          <w:rFonts w:hint="eastAsia" w:ascii="仿宋_GB2312" w:hAnsi="黑体" w:cs="黑体"/>
          <w:kern w:val="0"/>
        </w:rPr>
      </w:pPr>
      <w:r>
        <w:rPr>
          <w:rFonts w:hint="eastAsia" w:ascii="仿宋_GB2312" w:hAnsi="黑体" w:cs="黑体"/>
          <w:kern w:val="0"/>
        </w:rPr>
        <w:t>（四）向管线设施倾倒、排放垃圾、渣土、施工泥浆等废弃物和易燃易爆、腐蚀性物品；</w:t>
      </w:r>
    </w:p>
    <w:p>
      <w:pPr>
        <w:spacing w:line="570" w:lineRule="exact"/>
        <w:ind w:firstLine="640" w:firstLineChars="200"/>
        <w:rPr>
          <w:rFonts w:hint="eastAsia" w:ascii="仿宋_GB2312" w:hAnsi="黑体" w:cs="黑体"/>
          <w:kern w:val="0"/>
        </w:rPr>
      </w:pPr>
      <w:r>
        <w:rPr>
          <w:rFonts w:hint="eastAsia" w:ascii="仿宋_GB2312" w:hAnsi="黑体" w:cs="黑体"/>
          <w:kern w:val="0"/>
        </w:rPr>
        <w:t>（五）擅自进行挖掘取土、碾压爆破、打桩钻探、焊接烘烤、顶进、采石等作业；</w:t>
      </w:r>
    </w:p>
    <w:p>
      <w:pPr>
        <w:spacing w:line="570" w:lineRule="exact"/>
        <w:ind w:firstLine="640" w:firstLineChars="200"/>
        <w:rPr>
          <w:rFonts w:hint="eastAsia" w:ascii="仿宋_GB2312" w:hAnsi="黑体" w:cs="黑体"/>
          <w:kern w:val="0"/>
        </w:rPr>
      </w:pPr>
      <w:r>
        <w:rPr>
          <w:rFonts w:hint="eastAsia" w:ascii="仿宋_GB2312" w:hAnsi="黑体" w:cs="黑体"/>
          <w:kern w:val="0"/>
        </w:rPr>
        <w:t>（六）其他危及管线设施安全的行为。</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第十八条</w:t>
      </w:r>
      <w:r>
        <w:rPr>
          <w:rFonts w:hint="eastAsia" w:ascii="仿宋_GB2312" w:hAnsi="黑体" w:cs="黑体"/>
          <w:kern w:val="0"/>
        </w:rPr>
        <w:t xml:space="preserve">  涉及城市地下空间利用的建设项目，建设单位应当在施工前了解施工影响范围内的地下管线现状，并与权属单位或者管理单位协商制定安全保护方案。</w:t>
      </w:r>
    </w:p>
    <w:p>
      <w:pPr>
        <w:spacing w:line="570" w:lineRule="exact"/>
        <w:ind w:firstLine="640" w:firstLineChars="200"/>
        <w:rPr>
          <w:rFonts w:hint="eastAsia" w:ascii="仿宋_GB2312" w:hAnsi="黑体" w:cs="黑体"/>
          <w:kern w:val="0"/>
        </w:rPr>
      </w:pPr>
      <w:r>
        <w:rPr>
          <w:rFonts w:hint="eastAsia" w:ascii="仿宋_GB2312" w:hAnsi="黑体" w:cs="黑体"/>
          <w:kern w:val="0"/>
        </w:rPr>
        <w:t>施工作业中损坏地下管线的，施工单位应当立即通知权属单位或者管理单位，同时采取应急措施防止事故扩大，并依法承担相应的责任。</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第十九条</w:t>
      </w:r>
      <w:r>
        <w:rPr>
          <w:rFonts w:hint="eastAsia" w:ascii="仿宋_GB2312" w:hAnsi="黑体" w:cs="黑体"/>
          <w:kern w:val="0"/>
        </w:rPr>
        <w:t xml:space="preserve">  城市照明设施管理单位应当定期对照明灯具及灯杆、配电柜等照明设备进行维护，保证照明设施功能完好、运行正常。</w:t>
      </w:r>
    </w:p>
    <w:p>
      <w:pPr>
        <w:spacing w:line="570" w:lineRule="exact"/>
        <w:ind w:firstLine="640" w:firstLineChars="200"/>
        <w:rPr>
          <w:rFonts w:hint="eastAsia" w:ascii="仿宋_GB2312" w:hAnsi="黑体" w:cs="黑体"/>
          <w:kern w:val="0"/>
        </w:rPr>
      </w:pPr>
      <w:r>
        <w:rPr>
          <w:rFonts w:hint="eastAsia" w:ascii="仿宋_GB2312" w:hAnsi="黑体" w:cs="黑体"/>
          <w:kern w:val="0"/>
        </w:rPr>
        <w:t>城市道路、广场、公园等公共区域照明应当合理控制照度和亮度，做到节能环保，防止光污染。</w:t>
      </w:r>
    </w:p>
    <w:p>
      <w:pPr>
        <w:spacing w:line="570" w:lineRule="exact"/>
        <w:ind w:firstLine="640" w:firstLineChars="200"/>
        <w:rPr>
          <w:rFonts w:hint="eastAsia" w:ascii="仿宋_GB2312" w:hAnsi="黑体" w:cs="黑体"/>
          <w:kern w:val="0"/>
        </w:rPr>
      </w:pPr>
      <w:r>
        <w:rPr>
          <w:rFonts w:hint="eastAsia" w:ascii="仿宋_GB2312" w:hAnsi="黑体" w:cs="黑体"/>
          <w:kern w:val="0"/>
        </w:rPr>
        <w:t>任何单位和个人都应当保护城市照明设施，不得实施下列行为：</w:t>
      </w:r>
    </w:p>
    <w:p>
      <w:pPr>
        <w:spacing w:line="570" w:lineRule="exact"/>
        <w:ind w:firstLine="640" w:firstLineChars="200"/>
        <w:rPr>
          <w:rFonts w:hint="eastAsia" w:ascii="仿宋_GB2312" w:hAnsi="黑体" w:cs="黑体"/>
          <w:kern w:val="0"/>
        </w:rPr>
      </w:pPr>
      <w:r>
        <w:rPr>
          <w:rFonts w:hint="eastAsia" w:ascii="仿宋_GB2312" w:hAnsi="黑体" w:cs="黑体"/>
          <w:kern w:val="0"/>
        </w:rPr>
        <w:t>（一）在城市照明设施上刻画、涂写；</w:t>
      </w:r>
    </w:p>
    <w:p>
      <w:pPr>
        <w:spacing w:line="570" w:lineRule="exact"/>
        <w:ind w:firstLine="640" w:firstLineChars="200"/>
        <w:rPr>
          <w:rFonts w:hint="eastAsia" w:ascii="仿宋_GB2312" w:hAnsi="黑体" w:cs="黑体"/>
          <w:kern w:val="0"/>
        </w:rPr>
      </w:pPr>
      <w:r>
        <w:rPr>
          <w:rFonts w:hint="eastAsia" w:ascii="仿宋_GB2312" w:hAnsi="黑体" w:cs="黑体"/>
          <w:kern w:val="0"/>
        </w:rPr>
        <w:t>（二）擅自在城市照明设施上张贴、悬挂、设置宣传品、广告；</w:t>
      </w:r>
    </w:p>
    <w:p>
      <w:pPr>
        <w:spacing w:line="570" w:lineRule="exact"/>
        <w:ind w:firstLine="640" w:firstLineChars="200"/>
        <w:rPr>
          <w:rFonts w:hint="eastAsia" w:ascii="仿宋_GB2312" w:hAnsi="黑体" w:cs="黑体"/>
          <w:kern w:val="0"/>
        </w:rPr>
      </w:pPr>
      <w:r>
        <w:rPr>
          <w:rFonts w:hint="eastAsia" w:ascii="仿宋_GB2312" w:hAnsi="黑体" w:cs="黑体"/>
          <w:kern w:val="0"/>
        </w:rPr>
        <w:t>（三）擅自占用、拆除、改动、迁移城市照明设施；</w:t>
      </w:r>
    </w:p>
    <w:p>
      <w:pPr>
        <w:spacing w:line="570" w:lineRule="exact"/>
        <w:ind w:firstLine="640" w:firstLineChars="200"/>
        <w:rPr>
          <w:rFonts w:hint="eastAsia" w:ascii="仿宋_GB2312" w:hAnsi="黑体" w:cs="黑体"/>
          <w:kern w:val="0"/>
        </w:rPr>
      </w:pPr>
      <w:r>
        <w:rPr>
          <w:rFonts w:hint="eastAsia" w:ascii="仿宋_GB2312" w:hAnsi="黑体" w:cs="黑体"/>
          <w:kern w:val="0"/>
        </w:rPr>
        <w:t>（四）其他可能影响城市照明设施正常运行的行为。</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第二十条</w:t>
      </w:r>
      <w:r>
        <w:rPr>
          <w:rFonts w:hint="eastAsia" w:ascii="仿宋_GB2312" w:hAnsi="黑体" w:cs="黑体"/>
          <w:kern w:val="0"/>
        </w:rPr>
        <w:t xml:space="preserve">  环卫部门应当加强环卫设施的检查、维护，保持环卫设施完好、整洁。</w:t>
      </w:r>
    </w:p>
    <w:p>
      <w:pPr>
        <w:spacing w:line="570" w:lineRule="exact"/>
        <w:ind w:firstLine="640" w:firstLineChars="200"/>
        <w:rPr>
          <w:rFonts w:hint="eastAsia" w:ascii="仿宋_GB2312" w:hAnsi="黑体" w:cs="黑体"/>
          <w:kern w:val="0"/>
        </w:rPr>
      </w:pPr>
      <w:r>
        <w:rPr>
          <w:rFonts w:hint="eastAsia" w:ascii="仿宋_GB2312" w:hAnsi="黑体" w:cs="黑体"/>
          <w:kern w:val="0"/>
        </w:rPr>
        <w:t>禁止擅自拆除、迁移、封闭环卫设施或者改变其使用性质。因城市建设或者其他特殊情况确需拆除环卫设施的，应当先提出还建方案，经城市管理主管部门批准后实施。</w:t>
      </w:r>
    </w:p>
    <w:p>
      <w:pPr>
        <w:spacing w:line="570" w:lineRule="exact"/>
        <w:ind w:firstLine="640" w:firstLineChars="200"/>
        <w:rPr>
          <w:rFonts w:hint="eastAsia" w:ascii="仿宋_GB2312" w:hAnsi="黑体" w:cs="黑体"/>
          <w:kern w:val="0"/>
        </w:rPr>
      </w:pPr>
    </w:p>
    <w:p>
      <w:pPr>
        <w:spacing w:line="570" w:lineRule="exact"/>
        <w:jc w:val="center"/>
        <w:rPr>
          <w:rFonts w:hint="eastAsia" w:ascii="黑体" w:hAnsi="黑体" w:eastAsia="黑体" w:cs="黑体"/>
          <w:kern w:val="0"/>
        </w:rPr>
      </w:pPr>
      <w:r>
        <w:rPr>
          <w:rFonts w:hint="eastAsia" w:ascii="黑体" w:hAnsi="黑体" w:eastAsia="黑体" w:cs="黑体"/>
          <w:kern w:val="0"/>
        </w:rPr>
        <w:t>第三章  市容环境卫生管理</w:t>
      </w:r>
    </w:p>
    <w:p>
      <w:pPr>
        <w:spacing w:line="570" w:lineRule="exact"/>
        <w:ind w:firstLine="640" w:firstLineChars="200"/>
        <w:rPr>
          <w:rFonts w:hint="eastAsia" w:ascii="仿宋_GB2312" w:hAnsi="黑体" w:cs="黑体"/>
          <w:kern w:val="0"/>
        </w:rPr>
      </w:pP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第二十一条</w:t>
      </w:r>
      <w:r>
        <w:rPr>
          <w:rFonts w:hint="eastAsia" w:ascii="仿宋_GB2312" w:hAnsi="黑体" w:cs="黑体"/>
          <w:kern w:val="0"/>
        </w:rPr>
        <w:t xml:space="preserve">  市容环境卫生实行责任区管理。</w:t>
      </w:r>
    </w:p>
    <w:p>
      <w:pPr>
        <w:spacing w:line="570" w:lineRule="exact"/>
        <w:ind w:firstLine="640" w:firstLineChars="200"/>
        <w:rPr>
          <w:rFonts w:hint="eastAsia" w:ascii="仿宋_GB2312" w:hAnsi="黑体" w:cs="黑体"/>
          <w:kern w:val="0"/>
        </w:rPr>
      </w:pPr>
      <w:r>
        <w:rPr>
          <w:rFonts w:hint="eastAsia" w:ascii="仿宋_GB2312" w:hAnsi="黑体" w:cs="黑体"/>
          <w:kern w:val="0"/>
        </w:rPr>
        <w:t>责任区管理应当明确责任区域、责任单位、责任人，并符合下列要求：</w:t>
      </w:r>
    </w:p>
    <w:p>
      <w:pPr>
        <w:spacing w:line="570" w:lineRule="exact"/>
        <w:ind w:firstLine="640" w:firstLineChars="200"/>
        <w:rPr>
          <w:rFonts w:hint="eastAsia" w:ascii="仿宋_GB2312" w:hAnsi="黑体" w:cs="黑体"/>
          <w:kern w:val="0"/>
        </w:rPr>
      </w:pPr>
      <w:r>
        <w:rPr>
          <w:rFonts w:hint="eastAsia" w:ascii="仿宋_GB2312" w:hAnsi="黑体" w:cs="黑体"/>
          <w:kern w:val="0"/>
        </w:rPr>
        <w:t>（一）市容秩序规范有序，无私搭乱建、乱堆杂物、乱摆摊点、乱贴乱画、乱停车辆等行为；</w:t>
      </w:r>
    </w:p>
    <w:p>
      <w:pPr>
        <w:spacing w:line="570" w:lineRule="exact"/>
        <w:ind w:firstLine="640" w:firstLineChars="200"/>
        <w:rPr>
          <w:rFonts w:hint="eastAsia" w:ascii="仿宋_GB2312" w:hAnsi="黑体" w:cs="黑体"/>
          <w:kern w:val="0"/>
        </w:rPr>
      </w:pPr>
      <w:r>
        <w:rPr>
          <w:rFonts w:hint="eastAsia" w:ascii="仿宋_GB2312" w:hAnsi="黑体" w:cs="黑体"/>
          <w:kern w:val="0"/>
        </w:rPr>
        <w:t>（二）环境卫生干净整洁，无裸露垃圾、粪便、污水、污迹、渣土等；</w:t>
      </w:r>
    </w:p>
    <w:p>
      <w:pPr>
        <w:spacing w:line="570" w:lineRule="exact"/>
        <w:ind w:firstLine="640" w:firstLineChars="200"/>
        <w:rPr>
          <w:rFonts w:hint="eastAsia" w:ascii="仿宋_GB2312" w:hAnsi="黑体" w:cs="黑体"/>
          <w:kern w:val="0"/>
        </w:rPr>
      </w:pPr>
      <w:r>
        <w:rPr>
          <w:rFonts w:hint="eastAsia" w:ascii="仿宋_GB2312" w:hAnsi="黑体" w:cs="黑体"/>
          <w:kern w:val="0"/>
        </w:rPr>
        <w:t>（三）设施设备完好齐备。</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第二十二条</w:t>
      </w:r>
      <w:r>
        <w:rPr>
          <w:rFonts w:hint="eastAsia" w:ascii="仿宋_GB2312" w:hAnsi="黑体" w:cs="黑体"/>
          <w:kern w:val="0"/>
        </w:rPr>
        <w:t xml:space="preserve">  城市临街建（构）筑物外立面、屋顶及防盗网、遮阳篷、空调外机等附属设施应当符合城市容貌标准和有关安全要求，定期进行维护和保洁。影响城市容貌和公共安全的，所有权人、管理人或者使用人应当及时整修。</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第二十三条</w:t>
      </w:r>
      <w:r>
        <w:rPr>
          <w:rFonts w:hint="eastAsia" w:ascii="仿宋_GB2312" w:hAnsi="黑体" w:cs="黑体"/>
          <w:kern w:val="0"/>
        </w:rPr>
        <w:t xml:space="preserve">  户外广告和门店招牌的设置应当符合城市容貌标准和技术规范要求，使用的文字、商标、图案准确规范，内容合法。设置人负责户外广告和门店招牌的日常维护和安全管理。</w:t>
      </w:r>
    </w:p>
    <w:p>
      <w:pPr>
        <w:spacing w:line="570" w:lineRule="exact"/>
        <w:ind w:firstLine="640" w:firstLineChars="200"/>
        <w:rPr>
          <w:rFonts w:hint="eastAsia" w:ascii="仿宋_GB2312" w:hAnsi="黑体" w:cs="黑体"/>
          <w:kern w:val="0"/>
        </w:rPr>
      </w:pPr>
      <w:r>
        <w:rPr>
          <w:rFonts w:hint="eastAsia" w:ascii="仿宋_GB2312" w:hAnsi="黑体" w:cs="黑体"/>
          <w:kern w:val="0"/>
        </w:rPr>
        <w:t>设置户外广告和门店招牌不得封闭窗户、通风口、排烟管道和其他消防安全通道，不得影响路灯、交通信号灯、交通标志等交通安全设施的正常使用。</w:t>
      </w:r>
    </w:p>
    <w:p>
      <w:pPr>
        <w:spacing w:line="570" w:lineRule="exact"/>
        <w:ind w:firstLine="640" w:firstLineChars="200"/>
        <w:rPr>
          <w:rFonts w:hint="eastAsia" w:ascii="仿宋_GB2312" w:hAnsi="黑体" w:cs="黑体"/>
          <w:kern w:val="0"/>
        </w:rPr>
      </w:pPr>
      <w:r>
        <w:rPr>
          <w:rFonts w:hint="eastAsia" w:ascii="仿宋_GB2312" w:hAnsi="黑体" w:cs="黑体"/>
          <w:kern w:val="0"/>
        </w:rPr>
        <w:t>大型户外广告的设置应当经城市管理主管部门批准。</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第二十四条</w:t>
      </w:r>
      <w:r>
        <w:rPr>
          <w:rFonts w:hint="eastAsia" w:ascii="仿宋_GB2312" w:hAnsi="黑体" w:cs="黑体"/>
          <w:kern w:val="0"/>
        </w:rPr>
        <w:t xml:space="preserve">  禁止在建（构）筑物外墙、楼道、电梯和其他设施以及路面、线杆、树木等处涂写、刻画、喷涂或者张贴小广告。</w:t>
      </w:r>
    </w:p>
    <w:p>
      <w:pPr>
        <w:spacing w:line="570" w:lineRule="exact"/>
        <w:ind w:firstLine="640" w:firstLineChars="200"/>
        <w:rPr>
          <w:rFonts w:hint="eastAsia" w:ascii="仿宋_GB2312" w:hAnsi="黑体" w:cs="黑体"/>
          <w:kern w:val="0"/>
        </w:rPr>
      </w:pPr>
      <w:r>
        <w:rPr>
          <w:rFonts w:hint="eastAsia" w:ascii="仿宋_GB2312" w:hAnsi="黑体" w:cs="黑体"/>
          <w:kern w:val="0"/>
        </w:rPr>
        <w:t>街道办事处、乡镇人民政府应当在街巷、居民小区选择适当地点设置便民信息张贴栏，并负责管理和保洁。</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第二十五条</w:t>
      </w:r>
      <w:r>
        <w:rPr>
          <w:rFonts w:hint="eastAsia" w:ascii="仿宋_GB2312" w:hAnsi="黑体" w:cs="黑体"/>
          <w:kern w:val="0"/>
        </w:rPr>
        <w:t xml:space="preserve">  临街门店经营者应当在店内从事经营活动，不得在店外堆物、经营和作业。</w:t>
      </w:r>
    </w:p>
    <w:p>
      <w:pPr>
        <w:spacing w:line="570" w:lineRule="exact"/>
        <w:ind w:firstLine="640" w:firstLineChars="200"/>
        <w:rPr>
          <w:rFonts w:hint="eastAsia" w:ascii="仿宋_GB2312" w:hAnsi="黑体" w:cs="黑体"/>
          <w:kern w:val="0"/>
        </w:rPr>
      </w:pPr>
      <w:r>
        <w:rPr>
          <w:rFonts w:hint="eastAsia" w:ascii="仿宋_GB2312" w:hAnsi="黑体" w:cs="黑体"/>
          <w:kern w:val="0"/>
        </w:rPr>
        <w:t>任何单位和个人不得擅自占用城市道路、广场、公园、绿地、地下通道和其他公共场所摆摊设点、堆放或者加工制作物品。</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第二十六条</w:t>
      </w:r>
      <w:r>
        <w:rPr>
          <w:rFonts w:hint="eastAsia" w:ascii="仿宋_GB2312" w:hAnsi="黑体" w:cs="黑体"/>
          <w:kern w:val="0"/>
        </w:rPr>
        <w:t xml:space="preserve">  街道办事处、乡镇人民政府应当会同城市管理主管部门，按照方便群众、合理布局的原则，在不影响消防安全、道路通行和居民生活的情况下，合理设置自由市场、摊点群、流动商贩疏导点等临时经营场所，并规定经营的区域、时段。</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第二十七条</w:t>
      </w:r>
      <w:r>
        <w:rPr>
          <w:rFonts w:hint="eastAsia" w:ascii="仿宋_GB2312" w:hAnsi="黑体" w:cs="黑体"/>
          <w:kern w:val="0"/>
        </w:rPr>
        <w:t xml:space="preserve">  集贸市场经营、管理单位应当按照市场规范化管理的要求，做好市场内部的区域划分、环境卫生、车辆停放、消防安全等管理服务工作，保持场内设施完好、过道畅通、环境整洁。</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第二十八条</w:t>
      </w:r>
      <w:r>
        <w:rPr>
          <w:rFonts w:hint="eastAsia" w:ascii="仿宋_GB2312" w:hAnsi="黑体" w:cs="黑体"/>
          <w:kern w:val="0"/>
        </w:rPr>
        <w:t xml:space="preserve">  从事车辆修理、洗车、材料加工等经营活动的，经营场所应当按照规定配备污水、污泥处理设施及垃圾收集容器，对产生的污水、污泥和垃圾进行处理。</w:t>
      </w:r>
    </w:p>
    <w:p>
      <w:pPr>
        <w:spacing w:line="570" w:lineRule="exact"/>
        <w:ind w:firstLine="640" w:firstLineChars="200"/>
        <w:rPr>
          <w:rFonts w:hint="eastAsia" w:ascii="仿宋_GB2312" w:hAnsi="黑体" w:cs="黑体"/>
          <w:kern w:val="0"/>
        </w:rPr>
      </w:pPr>
      <w:r>
        <w:rPr>
          <w:rFonts w:hint="eastAsia" w:ascii="仿宋_GB2312" w:hAnsi="黑体" w:cs="黑体"/>
          <w:kern w:val="0"/>
        </w:rPr>
        <w:t>在城市主要街道和学校、医院、居民小区等区域内，不得设立喷漆、切割、焊接、粉尘原料制品加工等产生污染，以及车辆修理、清洗和夜市排档、废品收购、垃圾收容处置等影响市容的经营场所。</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第二十九条</w:t>
      </w:r>
      <w:r>
        <w:rPr>
          <w:rFonts w:hint="eastAsia" w:ascii="仿宋_GB2312" w:hAnsi="黑体" w:cs="黑体"/>
          <w:kern w:val="0"/>
        </w:rPr>
        <w:t xml:space="preserve">  市、县（市、区）人民政府应当有计划地规划和建设专业市场，引导从事车辆销售、修理、清洗和夜市排档等经营者归行入市。</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第三十条</w:t>
      </w:r>
      <w:r>
        <w:rPr>
          <w:rFonts w:hint="eastAsia" w:ascii="仿宋_GB2312" w:hAnsi="黑体" w:cs="黑体"/>
          <w:kern w:val="0"/>
        </w:rPr>
        <w:t xml:space="preserve">  任何单位和个人不得向城市道路、河道、湖泊和其他公共场地倾倒垃圾、粪便、污水或者丢弃其他废弃物。</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第三十一条</w:t>
      </w:r>
      <w:r>
        <w:rPr>
          <w:rFonts w:hint="eastAsia" w:ascii="仿宋_GB2312" w:hAnsi="黑体" w:cs="黑体"/>
          <w:kern w:val="0"/>
        </w:rPr>
        <w:t xml:space="preserve">  生活垃圾应当按照减量化、资源化、无害化管理的要求，逐步实行分类投放、收集、运输和处理。</w:t>
      </w:r>
    </w:p>
    <w:p>
      <w:pPr>
        <w:spacing w:line="570" w:lineRule="exact"/>
        <w:ind w:firstLine="640" w:firstLineChars="200"/>
        <w:rPr>
          <w:rFonts w:hint="eastAsia" w:ascii="仿宋_GB2312" w:hAnsi="黑体" w:cs="黑体"/>
          <w:kern w:val="0"/>
        </w:rPr>
      </w:pPr>
      <w:r>
        <w:rPr>
          <w:rFonts w:hint="eastAsia" w:ascii="仿宋_GB2312" w:hAnsi="黑体" w:cs="黑体"/>
          <w:kern w:val="0"/>
        </w:rPr>
        <w:t>餐饮服务业经营者和机关、团体、企事业单位食堂应当按照有关规定单独收集和处置餐厨垃圾，禁止与其他垃圾混倒或者向排水管道倾倒。</w:t>
      </w:r>
    </w:p>
    <w:p>
      <w:pPr>
        <w:spacing w:line="570" w:lineRule="exact"/>
        <w:ind w:firstLine="640" w:firstLineChars="200"/>
        <w:rPr>
          <w:rFonts w:hint="eastAsia" w:ascii="仿宋_GB2312" w:hAnsi="黑体" w:cs="黑体"/>
          <w:kern w:val="0"/>
        </w:rPr>
      </w:pPr>
      <w:r>
        <w:rPr>
          <w:rFonts w:hint="eastAsia" w:ascii="仿宋_GB2312" w:hAnsi="黑体" w:cs="黑体"/>
          <w:kern w:val="0"/>
        </w:rPr>
        <w:t>工业固体废物、医疗废物和其他危险废物必须按照国家有关规定单独收集、运输和处置，禁止混入生活垃圾或者随意丢弃。</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第三十二条</w:t>
      </w:r>
      <w:r>
        <w:rPr>
          <w:rFonts w:hint="eastAsia" w:ascii="仿宋_GB2312" w:hAnsi="黑体" w:cs="黑体"/>
          <w:kern w:val="0"/>
        </w:rPr>
        <w:t xml:space="preserve">  建筑垃圾处置不得有下列行为：</w:t>
      </w:r>
    </w:p>
    <w:p>
      <w:pPr>
        <w:spacing w:line="570" w:lineRule="exact"/>
        <w:ind w:firstLine="640" w:firstLineChars="200"/>
        <w:rPr>
          <w:rFonts w:hint="eastAsia" w:ascii="仿宋_GB2312" w:hAnsi="黑体" w:cs="黑体"/>
          <w:kern w:val="0"/>
        </w:rPr>
      </w:pPr>
      <w:r>
        <w:rPr>
          <w:rFonts w:hint="eastAsia" w:ascii="仿宋_GB2312" w:hAnsi="黑体" w:cs="黑体"/>
          <w:kern w:val="0"/>
        </w:rPr>
        <w:t>（一）处置建筑垃圾的单位未经核准擅自处置；</w:t>
      </w:r>
    </w:p>
    <w:p>
      <w:pPr>
        <w:spacing w:line="570" w:lineRule="exact"/>
        <w:ind w:firstLine="640" w:firstLineChars="200"/>
        <w:rPr>
          <w:rFonts w:hint="eastAsia" w:ascii="仿宋_GB2312" w:hAnsi="黑体" w:cs="黑体"/>
          <w:kern w:val="0"/>
        </w:rPr>
      </w:pPr>
      <w:r>
        <w:rPr>
          <w:rFonts w:hint="eastAsia" w:ascii="仿宋_GB2312" w:hAnsi="黑体" w:cs="黑体"/>
          <w:kern w:val="0"/>
        </w:rPr>
        <w:t>（二）施工单位将建筑垃圾交给个人或者未经核准的运输单位运输；</w:t>
      </w:r>
    </w:p>
    <w:p>
      <w:pPr>
        <w:spacing w:line="570" w:lineRule="exact"/>
        <w:ind w:firstLine="640" w:firstLineChars="200"/>
        <w:rPr>
          <w:rFonts w:hint="eastAsia" w:ascii="仿宋_GB2312" w:hAnsi="黑体" w:cs="黑体"/>
          <w:kern w:val="0"/>
        </w:rPr>
      </w:pPr>
      <w:r>
        <w:rPr>
          <w:rFonts w:hint="eastAsia" w:ascii="仿宋_GB2312" w:hAnsi="黑体" w:cs="黑体"/>
          <w:kern w:val="0"/>
        </w:rPr>
        <w:t>（三）未按规定的时间、路线、地点处置。</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第三十三条</w:t>
      </w:r>
      <w:r>
        <w:rPr>
          <w:rFonts w:hint="eastAsia" w:ascii="仿宋_GB2312" w:hAnsi="黑体" w:cs="黑体"/>
          <w:kern w:val="0"/>
        </w:rPr>
        <w:t xml:space="preserve">  建设工程施工现场管理应当符合下列要求：</w:t>
      </w:r>
    </w:p>
    <w:p>
      <w:pPr>
        <w:spacing w:line="570" w:lineRule="exact"/>
        <w:ind w:firstLine="640" w:firstLineChars="200"/>
        <w:rPr>
          <w:rFonts w:hint="eastAsia" w:ascii="仿宋_GB2312" w:hAnsi="黑体" w:cs="黑体"/>
          <w:kern w:val="0"/>
        </w:rPr>
      </w:pPr>
      <w:r>
        <w:rPr>
          <w:rFonts w:hint="eastAsia" w:ascii="仿宋_GB2312" w:hAnsi="黑体" w:cs="黑体"/>
          <w:kern w:val="0"/>
        </w:rPr>
        <w:t>（一）施工现场应当规范设置硬质实体围挡，主要路段围挡高度不低于2.5米，一般路段围挡高度不低于1.8米；</w:t>
      </w:r>
    </w:p>
    <w:p>
      <w:pPr>
        <w:spacing w:line="570" w:lineRule="exact"/>
        <w:ind w:firstLine="640" w:firstLineChars="200"/>
        <w:rPr>
          <w:rFonts w:hint="eastAsia" w:ascii="仿宋_GB2312" w:hAnsi="黑体" w:cs="黑体"/>
          <w:kern w:val="0"/>
        </w:rPr>
      </w:pPr>
      <w:r>
        <w:rPr>
          <w:rFonts w:hint="eastAsia" w:ascii="仿宋_GB2312" w:hAnsi="黑体" w:cs="黑体"/>
          <w:kern w:val="0"/>
        </w:rPr>
        <w:t>（二）施工现场出入口及场内通行道路应当硬化，并设置车辆冲洗设施对驶出车辆进行冲洗保洁；</w:t>
      </w:r>
    </w:p>
    <w:p>
      <w:pPr>
        <w:spacing w:line="570" w:lineRule="exact"/>
        <w:ind w:firstLine="640" w:firstLineChars="200"/>
        <w:rPr>
          <w:rFonts w:hint="eastAsia" w:ascii="仿宋_GB2312" w:hAnsi="黑体" w:cs="黑体"/>
          <w:kern w:val="0"/>
        </w:rPr>
      </w:pPr>
      <w:r>
        <w:rPr>
          <w:rFonts w:hint="eastAsia" w:ascii="仿宋_GB2312" w:hAnsi="黑体" w:cs="黑体"/>
          <w:kern w:val="0"/>
        </w:rPr>
        <w:t>（三）拆除、爆破等工程作业，应当制定防止扬尘污染的施工方案；</w:t>
      </w:r>
    </w:p>
    <w:p>
      <w:pPr>
        <w:spacing w:line="570" w:lineRule="exact"/>
        <w:ind w:firstLine="640" w:firstLineChars="200"/>
        <w:rPr>
          <w:rFonts w:hint="eastAsia" w:ascii="仿宋_GB2312" w:hAnsi="黑体" w:cs="黑体"/>
          <w:kern w:val="0"/>
        </w:rPr>
      </w:pPr>
      <w:r>
        <w:rPr>
          <w:rFonts w:hint="eastAsia" w:ascii="仿宋_GB2312" w:hAnsi="黑体" w:cs="黑体"/>
          <w:kern w:val="0"/>
        </w:rPr>
        <w:t>（四）砂石、灰浆、土方等易产生扬尘污染的物料，应当实行密闭化运输；</w:t>
      </w:r>
    </w:p>
    <w:p>
      <w:pPr>
        <w:spacing w:line="570" w:lineRule="exact"/>
        <w:ind w:firstLine="640" w:firstLineChars="200"/>
        <w:rPr>
          <w:rFonts w:hint="eastAsia" w:ascii="仿宋_GB2312" w:hAnsi="黑体" w:cs="黑体"/>
          <w:kern w:val="0"/>
        </w:rPr>
      </w:pPr>
      <w:r>
        <w:rPr>
          <w:rFonts w:hint="eastAsia" w:ascii="仿宋_GB2312" w:hAnsi="黑体" w:cs="黑体"/>
          <w:kern w:val="0"/>
        </w:rPr>
        <w:t>（五）裸露的场地和集中堆放的泥土、砂石、土方等，应当采取拦挡、覆盖、固化等防尘降尘措施。</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第三十四条</w:t>
      </w:r>
      <w:r>
        <w:rPr>
          <w:rFonts w:hint="eastAsia" w:ascii="仿宋_GB2312" w:hAnsi="黑体" w:cs="黑体"/>
          <w:kern w:val="0"/>
        </w:rPr>
        <w:t xml:space="preserve">  饲养犬只和其他宠物不得危害他人人身安全和干扰他人正常生活，不得影响环境卫生和损坏公用设施。宠物在公共场所产生的粪便，携带人应当即时清理。</w:t>
      </w:r>
    </w:p>
    <w:p>
      <w:pPr>
        <w:spacing w:line="570" w:lineRule="exact"/>
        <w:ind w:firstLine="640" w:firstLineChars="200"/>
        <w:rPr>
          <w:rFonts w:hint="eastAsia" w:ascii="仿宋_GB2312" w:hAnsi="黑体" w:cs="黑体"/>
          <w:kern w:val="0"/>
        </w:rPr>
      </w:pPr>
      <w:r>
        <w:rPr>
          <w:rFonts w:hint="eastAsia" w:ascii="仿宋_GB2312" w:hAnsi="黑体" w:cs="黑体"/>
          <w:kern w:val="0"/>
        </w:rPr>
        <w:t>携犬只出户的，应当束牵引带。禁止携犬只进入公共场所或者乘坐公共交通工具，但盲人携导盲犬的除外。</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第三十五条</w:t>
      </w:r>
      <w:r>
        <w:rPr>
          <w:rFonts w:hint="eastAsia" w:ascii="仿宋_GB2312" w:hAnsi="黑体" w:cs="黑体"/>
          <w:kern w:val="0"/>
        </w:rPr>
        <w:t xml:space="preserve">  禁止在城区内饲养鸡、鸭、鹅、兔、羊、猪等家禽家畜。因教学、科研以及其他特殊需要饲养的，依照有关规定执行。</w:t>
      </w:r>
    </w:p>
    <w:p>
      <w:pPr>
        <w:spacing w:line="570" w:lineRule="exact"/>
        <w:ind w:firstLine="640" w:firstLineChars="200"/>
        <w:rPr>
          <w:rFonts w:hint="eastAsia" w:ascii="仿宋_GB2312" w:hAnsi="黑体" w:cs="黑体"/>
          <w:kern w:val="0"/>
        </w:rPr>
      </w:pPr>
    </w:p>
    <w:p>
      <w:pPr>
        <w:spacing w:line="570" w:lineRule="exact"/>
        <w:jc w:val="center"/>
        <w:rPr>
          <w:rFonts w:hint="eastAsia" w:ascii="黑体" w:hAnsi="黑体" w:eastAsia="黑体" w:cs="黑体"/>
          <w:kern w:val="0"/>
        </w:rPr>
      </w:pPr>
      <w:r>
        <w:rPr>
          <w:rFonts w:hint="eastAsia" w:ascii="黑体" w:hAnsi="黑体" w:eastAsia="黑体" w:cs="黑体"/>
          <w:kern w:val="0"/>
        </w:rPr>
        <w:t>第四章  园林绿化管理</w:t>
      </w:r>
    </w:p>
    <w:p>
      <w:pPr>
        <w:spacing w:line="570" w:lineRule="exact"/>
        <w:ind w:firstLine="640" w:firstLineChars="200"/>
        <w:rPr>
          <w:rFonts w:hint="eastAsia" w:ascii="仿宋_GB2312" w:hAnsi="黑体" w:cs="黑体"/>
          <w:kern w:val="0"/>
        </w:rPr>
      </w:pP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第三十六条</w:t>
      </w:r>
      <w:r>
        <w:rPr>
          <w:rFonts w:hint="eastAsia" w:ascii="仿宋_GB2312" w:hAnsi="黑体" w:cs="黑体"/>
          <w:kern w:val="0"/>
        </w:rPr>
        <w:t xml:space="preserve">  园林绿化部门应当加强对城市园林、绿地的建设和养护，保持城市绿化景观的风貌完整和设施完好。</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第三十七条</w:t>
      </w:r>
      <w:r>
        <w:rPr>
          <w:rFonts w:hint="eastAsia" w:ascii="仿宋_GB2312" w:hAnsi="黑体" w:cs="黑体"/>
          <w:kern w:val="0"/>
        </w:rPr>
        <w:t xml:space="preserve">  绿化施工和养护作业应当符合下列要求：</w:t>
      </w:r>
    </w:p>
    <w:p>
      <w:pPr>
        <w:spacing w:line="570" w:lineRule="exact"/>
        <w:ind w:firstLine="640" w:firstLineChars="200"/>
        <w:rPr>
          <w:rFonts w:hint="eastAsia" w:ascii="仿宋_GB2312" w:hAnsi="黑体" w:cs="黑体"/>
          <w:kern w:val="0"/>
        </w:rPr>
      </w:pPr>
      <w:r>
        <w:rPr>
          <w:rFonts w:hint="eastAsia" w:ascii="仿宋_GB2312" w:hAnsi="黑体" w:cs="黑体"/>
          <w:kern w:val="0"/>
        </w:rPr>
        <w:t>（一）行道树应当定期修剪、养护，不影响路灯、交通信号灯和道路指示牌等设施的使用，不妨碍道路交通和电线、建筑等安全；</w:t>
      </w:r>
    </w:p>
    <w:p>
      <w:pPr>
        <w:spacing w:line="570" w:lineRule="exact"/>
        <w:ind w:firstLine="640" w:firstLineChars="200"/>
        <w:rPr>
          <w:rFonts w:hint="eastAsia" w:ascii="仿宋_GB2312" w:hAnsi="黑体" w:cs="黑体"/>
          <w:kern w:val="0"/>
        </w:rPr>
      </w:pPr>
      <w:r>
        <w:rPr>
          <w:rFonts w:hint="eastAsia" w:ascii="仿宋_GB2312" w:hAnsi="黑体" w:cs="黑体"/>
          <w:kern w:val="0"/>
        </w:rPr>
        <w:t>（二）绿地内出现缺株、枯死树木、杂草的，应当及时进行清理、补植；</w:t>
      </w:r>
    </w:p>
    <w:p>
      <w:pPr>
        <w:spacing w:line="570" w:lineRule="exact"/>
        <w:ind w:firstLine="640" w:firstLineChars="200"/>
        <w:rPr>
          <w:rFonts w:hint="eastAsia" w:ascii="仿宋_GB2312" w:hAnsi="黑体" w:cs="黑体"/>
          <w:kern w:val="0"/>
        </w:rPr>
      </w:pPr>
      <w:r>
        <w:rPr>
          <w:rFonts w:hint="eastAsia" w:ascii="仿宋_GB2312" w:hAnsi="黑体" w:cs="黑体"/>
          <w:kern w:val="0"/>
        </w:rPr>
        <w:t>（三）绿化施工和养护作业产生的垃圾、渣土、枯枝、落叶应当及时清理，不得就地堆放、焚烧。</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第三十八条</w:t>
      </w:r>
      <w:r>
        <w:rPr>
          <w:rFonts w:hint="eastAsia" w:ascii="仿宋_GB2312" w:hAnsi="黑体" w:cs="黑体"/>
          <w:kern w:val="0"/>
        </w:rPr>
        <w:t xml:space="preserve">  园林绿化部门应当加强对城市古树名木的保护和管理，设立古树名木标志，落实养护管理责任单位。</w:t>
      </w:r>
    </w:p>
    <w:p>
      <w:pPr>
        <w:spacing w:line="570" w:lineRule="exact"/>
        <w:ind w:firstLine="640" w:firstLineChars="200"/>
        <w:rPr>
          <w:rFonts w:hint="eastAsia" w:ascii="仿宋_GB2312" w:hAnsi="黑体" w:cs="黑体"/>
          <w:kern w:val="0"/>
        </w:rPr>
      </w:pPr>
      <w:r>
        <w:rPr>
          <w:rFonts w:hint="eastAsia" w:ascii="仿宋_GB2312" w:hAnsi="黑体" w:cs="黑体"/>
          <w:kern w:val="0"/>
        </w:rPr>
        <w:t>建设单位进行建设项目规划、设计、施工时，应当对古树名木采取避让和保护措施。</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第三十九条</w:t>
      </w:r>
      <w:r>
        <w:rPr>
          <w:rFonts w:hint="eastAsia" w:ascii="仿宋_GB2312" w:hAnsi="黑体" w:cs="黑体"/>
          <w:kern w:val="0"/>
        </w:rPr>
        <w:t xml:space="preserve">  供水、排水、供电、供气、通信、有线电视等单位敷设、维修管线时，应当避让城市绿地。无法避让的，建设单位应当在施工结束后及时恢复绿地原状。</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第四十条</w:t>
      </w:r>
      <w:r>
        <w:rPr>
          <w:rFonts w:hint="eastAsia" w:ascii="仿宋_GB2312" w:hAnsi="黑体" w:cs="黑体"/>
          <w:kern w:val="0"/>
        </w:rPr>
        <w:t xml:space="preserve">  任何单位和个人不得擅自砍伐、移植城市树木，不得擅自占用城市绿地或者改变绿地性质。</w:t>
      </w:r>
    </w:p>
    <w:p>
      <w:pPr>
        <w:spacing w:line="570" w:lineRule="exact"/>
        <w:ind w:firstLine="640" w:firstLineChars="200"/>
        <w:rPr>
          <w:rFonts w:hint="eastAsia" w:ascii="仿宋_GB2312" w:hAnsi="黑体" w:cs="黑体"/>
          <w:kern w:val="0"/>
        </w:rPr>
      </w:pPr>
      <w:r>
        <w:rPr>
          <w:rFonts w:hint="eastAsia" w:ascii="仿宋_GB2312" w:hAnsi="黑体" w:cs="黑体"/>
          <w:kern w:val="0"/>
        </w:rPr>
        <w:t>禁止在树木上拴绳挂物、架设管线和在绿地内种植蔬菜、晾晒物品、放养牲畜、堆放杂物等破坏绿化的行为。</w:t>
      </w:r>
    </w:p>
    <w:p>
      <w:pPr>
        <w:spacing w:line="570" w:lineRule="exact"/>
        <w:ind w:firstLine="640" w:firstLineChars="200"/>
        <w:rPr>
          <w:rFonts w:hint="eastAsia" w:ascii="仿宋_GB2312" w:hAnsi="黑体" w:cs="黑体"/>
          <w:kern w:val="0"/>
        </w:rPr>
      </w:pPr>
    </w:p>
    <w:p>
      <w:pPr>
        <w:spacing w:line="570" w:lineRule="exact"/>
        <w:jc w:val="center"/>
        <w:rPr>
          <w:rFonts w:hint="eastAsia" w:ascii="黑体" w:hAnsi="黑体" w:eastAsia="黑体" w:cs="黑体"/>
          <w:kern w:val="0"/>
        </w:rPr>
      </w:pPr>
      <w:r>
        <w:rPr>
          <w:rFonts w:hint="eastAsia" w:ascii="黑体" w:hAnsi="黑体" w:eastAsia="黑体" w:cs="黑体"/>
          <w:kern w:val="0"/>
        </w:rPr>
        <w:t>第五章  其他事项管理</w:t>
      </w:r>
    </w:p>
    <w:p>
      <w:pPr>
        <w:spacing w:line="570" w:lineRule="exact"/>
        <w:ind w:firstLine="640" w:firstLineChars="200"/>
        <w:rPr>
          <w:rFonts w:hint="eastAsia" w:ascii="仿宋_GB2312" w:hAnsi="黑体" w:cs="黑体"/>
          <w:kern w:val="0"/>
        </w:rPr>
      </w:pP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第四十一条</w:t>
      </w:r>
      <w:r>
        <w:rPr>
          <w:rFonts w:hint="eastAsia" w:ascii="仿宋_GB2312" w:hAnsi="黑体" w:cs="黑体"/>
          <w:kern w:val="0"/>
        </w:rPr>
        <w:t xml:space="preserve">  修建建（构）筑物应当符合城市规划要求。建（构）筑物建成后，任何单位和个人不得擅自从事下列行为：</w:t>
      </w:r>
    </w:p>
    <w:p>
      <w:pPr>
        <w:spacing w:line="570" w:lineRule="exact"/>
        <w:ind w:firstLine="640" w:firstLineChars="200"/>
        <w:rPr>
          <w:rFonts w:hint="eastAsia" w:ascii="仿宋_GB2312" w:hAnsi="黑体" w:cs="黑体"/>
          <w:kern w:val="0"/>
        </w:rPr>
      </w:pPr>
      <w:r>
        <w:rPr>
          <w:rFonts w:hint="eastAsia" w:ascii="仿宋_GB2312" w:hAnsi="黑体" w:cs="黑体"/>
          <w:kern w:val="0"/>
        </w:rPr>
        <w:t>（一）在外墙面新开门窗或者改变原有门窗的位置和大小；</w:t>
      </w:r>
    </w:p>
    <w:p>
      <w:pPr>
        <w:spacing w:line="570" w:lineRule="exact"/>
        <w:ind w:firstLine="640" w:firstLineChars="200"/>
        <w:rPr>
          <w:rFonts w:hint="eastAsia" w:ascii="仿宋_GB2312" w:hAnsi="黑体" w:cs="黑体"/>
          <w:kern w:val="0"/>
        </w:rPr>
      </w:pPr>
      <w:r>
        <w:rPr>
          <w:rFonts w:hint="eastAsia" w:ascii="仿宋_GB2312" w:hAnsi="黑体" w:cs="黑体"/>
          <w:kern w:val="0"/>
        </w:rPr>
        <w:t>（二）利用道路、阳台、屋顶等部位乱搭乱建；</w:t>
      </w:r>
    </w:p>
    <w:p>
      <w:pPr>
        <w:spacing w:line="570" w:lineRule="exact"/>
        <w:ind w:firstLine="640" w:firstLineChars="200"/>
        <w:rPr>
          <w:rFonts w:hint="eastAsia" w:ascii="仿宋_GB2312" w:hAnsi="黑体" w:cs="黑体"/>
          <w:kern w:val="0"/>
        </w:rPr>
      </w:pPr>
      <w:r>
        <w:rPr>
          <w:rFonts w:hint="eastAsia" w:ascii="仿宋_GB2312" w:hAnsi="黑体" w:cs="黑体"/>
          <w:kern w:val="0"/>
        </w:rPr>
        <w:t>（三）下挖建（构）筑物内底层地面；</w:t>
      </w:r>
    </w:p>
    <w:p>
      <w:pPr>
        <w:spacing w:line="570" w:lineRule="exact"/>
        <w:ind w:firstLine="640" w:firstLineChars="200"/>
        <w:rPr>
          <w:rFonts w:hint="eastAsia" w:ascii="仿宋_GB2312" w:hAnsi="黑体" w:cs="黑体"/>
          <w:kern w:val="0"/>
        </w:rPr>
      </w:pPr>
      <w:r>
        <w:rPr>
          <w:rFonts w:hint="eastAsia" w:ascii="仿宋_GB2312" w:hAnsi="黑体" w:cs="黑体"/>
          <w:kern w:val="0"/>
        </w:rPr>
        <w:t>（四）封堵建（构）筑物公共区域；</w:t>
      </w:r>
    </w:p>
    <w:p>
      <w:pPr>
        <w:spacing w:line="570" w:lineRule="exact"/>
        <w:ind w:firstLine="640" w:firstLineChars="200"/>
        <w:rPr>
          <w:rFonts w:hint="eastAsia" w:ascii="仿宋_GB2312" w:hAnsi="黑体" w:cs="黑体"/>
          <w:kern w:val="0"/>
        </w:rPr>
      </w:pPr>
      <w:r>
        <w:rPr>
          <w:rFonts w:hint="eastAsia" w:ascii="仿宋_GB2312" w:hAnsi="黑体" w:cs="黑体"/>
          <w:kern w:val="0"/>
        </w:rPr>
        <w:t>（五）其他影响建（构）筑物安全的行为。</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第四十二条</w:t>
      </w:r>
      <w:r>
        <w:rPr>
          <w:rFonts w:hint="eastAsia" w:ascii="仿宋_GB2312" w:hAnsi="黑体" w:cs="黑体"/>
          <w:kern w:val="0"/>
        </w:rPr>
        <w:t xml:space="preserve">  新建、改建、扩建公共建筑、商业街区、居民小区、旅游区，应当按照国家有关标准配建、增建停车场。停车场应当与主体工程同时投入使用，不得擅自停止使用或者改作他用。</w:t>
      </w:r>
    </w:p>
    <w:p>
      <w:pPr>
        <w:spacing w:line="570" w:lineRule="exact"/>
        <w:ind w:firstLine="640" w:firstLineChars="200"/>
        <w:rPr>
          <w:rFonts w:hint="eastAsia" w:ascii="仿宋_GB2312" w:hAnsi="黑体" w:cs="黑体"/>
          <w:kern w:val="0"/>
        </w:rPr>
      </w:pPr>
      <w:r>
        <w:rPr>
          <w:rFonts w:hint="eastAsia" w:ascii="仿宋_GB2312" w:hAnsi="黑体" w:cs="黑体"/>
          <w:kern w:val="0"/>
        </w:rPr>
        <w:t>鼓励非公共停车场向社会开放。</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第四十三条</w:t>
      </w:r>
      <w:r>
        <w:rPr>
          <w:rFonts w:hint="eastAsia" w:ascii="仿宋_GB2312" w:hAnsi="黑体" w:cs="黑体"/>
          <w:kern w:val="0"/>
        </w:rPr>
        <w:t xml:space="preserve">  城市道路范围内，在不影响行人、车辆通行的情况下，公安交通管理部门会同城市管理主管部门可以施划机动车、非机动车停车泊位。</w:t>
      </w:r>
    </w:p>
    <w:p>
      <w:pPr>
        <w:spacing w:line="570" w:lineRule="exact"/>
        <w:ind w:firstLine="640" w:firstLineChars="200"/>
        <w:rPr>
          <w:rFonts w:hint="eastAsia" w:ascii="仿宋_GB2312" w:hAnsi="黑体" w:cs="黑体"/>
          <w:kern w:val="0"/>
        </w:rPr>
      </w:pPr>
      <w:r>
        <w:rPr>
          <w:rFonts w:hint="eastAsia" w:ascii="仿宋_GB2312" w:hAnsi="黑体" w:cs="黑体"/>
          <w:kern w:val="0"/>
        </w:rPr>
        <w:t>禁止机动车在人行道、绿地、消防通道和设有禁停标志的道路上停放。</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第四十四条</w:t>
      </w:r>
      <w:r>
        <w:rPr>
          <w:rFonts w:hint="eastAsia" w:ascii="仿宋_GB2312" w:hAnsi="黑体" w:cs="黑体"/>
          <w:kern w:val="0"/>
        </w:rPr>
        <w:t xml:space="preserve">  生产、施工、经营场所和广场、公园、居民小区等公共场所产生的边界噪声，应当符合国家环境噪声污染控制标准。</w:t>
      </w:r>
    </w:p>
    <w:p>
      <w:pPr>
        <w:spacing w:line="570" w:lineRule="exact"/>
        <w:ind w:firstLine="640" w:firstLineChars="200"/>
        <w:rPr>
          <w:rFonts w:hint="eastAsia" w:ascii="仿宋_GB2312" w:hAnsi="黑体" w:cs="黑体"/>
          <w:kern w:val="0"/>
        </w:rPr>
      </w:pPr>
      <w:r>
        <w:rPr>
          <w:rFonts w:hint="eastAsia" w:ascii="仿宋_GB2312" w:hAnsi="黑体" w:cs="黑体"/>
          <w:kern w:val="0"/>
        </w:rPr>
        <w:t>在商业经营活动中不得使用发出高噪声的设备或者采用其他发出高噪声的方法招揽顾客。在广场、公园、居民小区等公共场所进行健身娱乐活动，有使用音响器材的，应当限定活动时段和音量，避免对周边居民生活造成影响。</w:t>
      </w:r>
    </w:p>
    <w:p>
      <w:pPr>
        <w:spacing w:line="570" w:lineRule="exact"/>
        <w:ind w:firstLine="640" w:firstLineChars="200"/>
        <w:rPr>
          <w:rFonts w:hint="eastAsia" w:ascii="仿宋_GB2312" w:hAnsi="黑体" w:cs="黑体"/>
          <w:kern w:val="0"/>
        </w:rPr>
      </w:pPr>
      <w:r>
        <w:rPr>
          <w:rFonts w:hint="eastAsia" w:ascii="仿宋_GB2312" w:hAnsi="黑体" w:cs="黑体"/>
          <w:kern w:val="0"/>
        </w:rPr>
        <w:t>在学校、医院、居民小区等噪声敏感区域内，禁止夜间进行产生环境噪声污染的施工作业，但抢修工程以及抢险、工艺上要求连续作业的除外。</w:t>
      </w:r>
    </w:p>
    <w:p>
      <w:pPr>
        <w:spacing w:line="570" w:lineRule="exact"/>
        <w:ind w:firstLine="640" w:firstLineChars="200"/>
        <w:rPr>
          <w:rFonts w:hint="eastAsia" w:ascii="仿宋_GB2312" w:hAnsi="黑体" w:cs="黑体"/>
          <w:kern w:val="0"/>
        </w:rPr>
      </w:pPr>
      <w:r>
        <w:rPr>
          <w:rFonts w:hint="eastAsia" w:ascii="仿宋_GB2312" w:hAnsi="黑体" w:cs="黑体"/>
          <w:kern w:val="0"/>
        </w:rPr>
        <w:t>在高考、中考等重大社会活动期间，可以对噪声排放采取临时性管制措施。</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第四十五条</w:t>
      </w:r>
      <w:r>
        <w:rPr>
          <w:rFonts w:hint="eastAsia" w:ascii="仿宋_GB2312" w:hAnsi="黑体" w:cs="黑体"/>
          <w:kern w:val="0"/>
        </w:rPr>
        <w:t xml:space="preserve">  排放油烟的餐饮服务业经营者应当安装油烟净化设施并保持正常使用，或者采取其他油烟净化措施，使油烟达标排放。</w:t>
      </w:r>
    </w:p>
    <w:p>
      <w:pPr>
        <w:spacing w:line="570" w:lineRule="exact"/>
        <w:ind w:firstLine="640" w:firstLineChars="200"/>
        <w:rPr>
          <w:rFonts w:hint="eastAsia" w:ascii="仿宋_GB2312" w:hAnsi="黑体" w:cs="黑体"/>
          <w:kern w:val="0"/>
        </w:rPr>
      </w:pPr>
      <w:r>
        <w:rPr>
          <w:rFonts w:hint="eastAsia" w:ascii="仿宋_GB2312" w:hAnsi="黑体" w:cs="黑体"/>
          <w:kern w:val="0"/>
        </w:rPr>
        <w:t>居民住宅楼、未配套设立专用烟道的商住综合楼以及商住综合楼内与居住层相邻的商业楼层内，不得设置产生油烟、异味、废气的餐饮服务项目。</w:t>
      </w:r>
    </w:p>
    <w:p>
      <w:pPr>
        <w:spacing w:line="570" w:lineRule="exact"/>
        <w:ind w:firstLine="640" w:firstLineChars="200"/>
        <w:rPr>
          <w:rFonts w:hint="eastAsia" w:ascii="仿宋_GB2312" w:hAnsi="黑体" w:cs="黑体"/>
          <w:kern w:val="0"/>
        </w:rPr>
      </w:pPr>
      <w:r>
        <w:rPr>
          <w:rFonts w:hint="eastAsia" w:ascii="仿宋_GB2312" w:hAnsi="黑体" w:cs="黑体"/>
          <w:kern w:val="0"/>
        </w:rPr>
        <w:t>任何单位和个人不得在市、县（市、区）人民政府禁止的区域内露天烧烤食品。</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第四十六条</w:t>
      </w:r>
      <w:r>
        <w:rPr>
          <w:rFonts w:hint="eastAsia" w:ascii="仿宋_GB2312" w:hAnsi="黑体" w:cs="黑体"/>
          <w:kern w:val="0"/>
        </w:rPr>
        <w:t xml:space="preserve">   市、县（市、区）人民政府可以根据当地实际，规定限制或者禁止燃放烟花爆竹的区域和限制燃放烟花爆竹的时段。</w:t>
      </w:r>
    </w:p>
    <w:p>
      <w:pPr>
        <w:spacing w:line="570" w:lineRule="exact"/>
        <w:ind w:firstLine="640" w:firstLineChars="200"/>
        <w:rPr>
          <w:rFonts w:hint="eastAsia" w:ascii="仿宋_GB2312" w:hAnsi="黑体" w:cs="黑体"/>
          <w:kern w:val="0"/>
        </w:rPr>
      </w:pPr>
      <w:r>
        <w:rPr>
          <w:rFonts w:hint="eastAsia" w:ascii="仿宋_GB2312" w:hAnsi="黑体" w:cs="黑体"/>
          <w:kern w:val="0"/>
        </w:rPr>
        <w:t>在禁止燃放烟花爆竹区域内，不得经营、储存烟花爆竹。</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第四十七条</w:t>
      </w:r>
      <w:r>
        <w:rPr>
          <w:rFonts w:hint="eastAsia" w:ascii="仿宋_GB2312" w:hAnsi="黑体" w:cs="黑体"/>
          <w:kern w:val="0"/>
        </w:rPr>
        <w:t xml:space="preserve">  市、县（市、区）人民政府可以依法划定并公布高污染燃料禁燃区。在禁燃区内，禁止销售、燃用高污染燃料。</w:t>
      </w:r>
    </w:p>
    <w:p>
      <w:pPr>
        <w:spacing w:line="570" w:lineRule="exact"/>
        <w:ind w:firstLine="640" w:firstLineChars="200"/>
        <w:rPr>
          <w:rFonts w:hint="eastAsia" w:ascii="仿宋_GB2312" w:hAnsi="黑体" w:cs="黑体"/>
          <w:kern w:val="0"/>
        </w:rPr>
      </w:pPr>
      <w:r>
        <w:rPr>
          <w:rFonts w:hint="eastAsia" w:ascii="仿宋_GB2312" w:hAnsi="黑体" w:cs="黑体"/>
          <w:kern w:val="0"/>
        </w:rPr>
        <w:t>禁止在人口集中地区焚烧沥青、油毡、橡胶、塑料、皮革、垃圾以及其他产生有毒有害烟尘和恶臭气体的物质。</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第四十八条</w:t>
      </w:r>
      <w:r>
        <w:rPr>
          <w:rFonts w:hint="eastAsia" w:ascii="仿宋_GB2312" w:hAnsi="黑体" w:cs="黑体"/>
          <w:kern w:val="0"/>
        </w:rPr>
        <w:t xml:space="preserve">  市、县（市、区）人民政府应当健全城市管理应急响应机制，做好应急避难场所、设施设备管理和应急物资储备，加强专业应急救援队伍建设，提高城市防灾减灾能力。</w:t>
      </w:r>
    </w:p>
    <w:p>
      <w:pPr>
        <w:spacing w:line="570" w:lineRule="exact"/>
        <w:ind w:firstLine="640" w:firstLineChars="200"/>
        <w:rPr>
          <w:rFonts w:hint="eastAsia" w:ascii="仿宋_GB2312" w:hAnsi="黑体" w:cs="黑体"/>
          <w:kern w:val="0"/>
        </w:rPr>
      </w:pPr>
      <w:r>
        <w:rPr>
          <w:rFonts w:hint="eastAsia" w:ascii="仿宋_GB2312" w:hAnsi="黑体" w:cs="黑体"/>
          <w:kern w:val="0"/>
        </w:rPr>
        <w:t>城市管理有关部门和单位应当按照有关规定，制定相应的突发事件应急预案。</w:t>
      </w:r>
    </w:p>
    <w:p>
      <w:pPr>
        <w:spacing w:line="570" w:lineRule="exact"/>
        <w:ind w:firstLine="640" w:firstLineChars="200"/>
        <w:rPr>
          <w:rFonts w:hint="eastAsia" w:ascii="仿宋_GB2312" w:hAnsi="黑体" w:cs="黑体"/>
          <w:kern w:val="0"/>
        </w:rPr>
      </w:pPr>
    </w:p>
    <w:p>
      <w:pPr>
        <w:spacing w:line="570" w:lineRule="exact"/>
        <w:jc w:val="center"/>
        <w:rPr>
          <w:rFonts w:hint="eastAsia" w:ascii="黑体" w:hAnsi="黑体" w:eastAsia="黑体" w:cs="黑体"/>
          <w:kern w:val="0"/>
        </w:rPr>
      </w:pPr>
      <w:r>
        <w:rPr>
          <w:rFonts w:hint="eastAsia" w:ascii="黑体" w:hAnsi="黑体" w:eastAsia="黑体" w:cs="黑体"/>
          <w:kern w:val="0"/>
        </w:rPr>
        <w:t>第六章  综合执法</w:t>
      </w:r>
    </w:p>
    <w:p>
      <w:pPr>
        <w:spacing w:line="570" w:lineRule="exact"/>
        <w:ind w:firstLine="640" w:firstLineChars="200"/>
        <w:rPr>
          <w:rFonts w:hint="eastAsia" w:ascii="仿宋_GB2312" w:hAnsi="黑体" w:cs="黑体"/>
          <w:kern w:val="0"/>
        </w:rPr>
      </w:pP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第四十九条</w:t>
      </w:r>
      <w:r>
        <w:rPr>
          <w:rFonts w:hint="eastAsia" w:ascii="仿宋_GB2312" w:hAnsi="黑体" w:cs="黑体"/>
          <w:kern w:val="0"/>
        </w:rPr>
        <w:t xml:space="preserve">  城市管理主管部门行使城市管理相对集中行政处罚权、实行城市管理综合执法的具体事项范围包括：</w:t>
      </w:r>
    </w:p>
    <w:p>
      <w:pPr>
        <w:spacing w:line="570" w:lineRule="exact"/>
        <w:ind w:firstLine="640" w:firstLineChars="200"/>
        <w:rPr>
          <w:rFonts w:hint="eastAsia" w:ascii="仿宋_GB2312" w:hAnsi="黑体" w:cs="黑体"/>
          <w:kern w:val="0"/>
        </w:rPr>
      </w:pPr>
      <w:r>
        <w:rPr>
          <w:rFonts w:hint="eastAsia" w:ascii="仿宋_GB2312" w:hAnsi="黑体" w:cs="黑体"/>
          <w:kern w:val="0"/>
        </w:rPr>
        <w:t>（一）住房城乡建设领域法律法规规章规定的行政处罚权；</w:t>
      </w:r>
    </w:p>
    <w:p>
      <w:pPr>
        <w:spacing w:line="570" w:lineRule="exact"/>
        <w:ind w:firstLine="640" w:firstLineChars="200"/>
        <w:rPr>
          <w:rFonts w:hint="eastAsia" w:ascii="仿宋_GB2312" w:hAnsi="黑体" w:cs="黑体"/>
          <w:kern w:val="0"/>
        </w:rPr>
      </w:pPr>
      <w:r>
        <w:rPr>
          <w:rFonts w:hint="eastAsia" w:ascii="仿宋_GB2312" w:hAnsi="黑体" w:cs="黑体"/>
          <w:kern w:val="0"/>
        </w:rPr>
        <w:t>（二）环境保护管理方面社会生活噪声污染、建筑施工噪声污染、建筑施工扬尘污染、餐饮服务业油烟污染、露天烧烤污染、城市焚烧沥青塑料垃圾等烟尘和恶臭污染、露天焚烧秸秆落叶等烟尘污染、燃放烟花爆竹污染等的行政处罚权；</w:t>
      </w:r>
    </w:p>
    <w:p>
      <w:pPr>
        <w:spacing w:line="570" w:lineRule="exact"/>
        <w:ind w:firstLine="640" w:firstLineChars="200"/>
        <w:rPr>
          <w:rFonts w:hint="eastAsia" w:ascii="仿宋_GB2312" w:hAnsi="黑体" w:cs="黑体"/>
          <w:kern w:val="0"/>
        </w:rPr>
      </w:pPr>
      <w:r>
        <w:rPr>
          <w:rFonts w:hint="eastAsia" w:ascii="仿宋_GB2312" w:hAnsi="黑体" w:cs="黑体"/>
          <w:kern w:val="0"/>
        </w:rPr>
        <w:t>（三）工商管理方面户外公共场所无照经营、违规设置户外广告的行政处罚权；</w:t>
      </w:r>
    </w:p>
    <w:p>
      <w:pPr>
        <w:spacing w:line="570" w:lineRule="exact"/>
        <w:ind w:firstLine="640" w:firstLineChars="200"/>
        <w:rPr>
          <w:rFonts w:hint="eastAsia" w:ascii="仿宋_GB2312" w:hAnsi="黑体" w:cs="黑体"/>
          <w:kern w:val="0"/>
        </w:rPr>
      </w:pPr>
      <w:r>
        <w:rPr>
          <w:rFonts w:hint="eastAsia" w:ascii="仿宋_GB2312" w:hAnsi="黑体" w:cs="黑体"/>
          <w:kern w:val="0"/>
        </w:rPr>
        <w:t>（四）交通管理方面侵占城市道路、违法停放车辆的行政处罚权；</w:t>
      </w:r>
    </w:p>
    <w:p>
      <w:pPr>
        <w:spacing w:line="570" w:lineRule="exact"/>
        <w:ind w:firstLine="640" w:firstLineChars="200"/>
        <w:rPr>
          <w:rFonts w:hint="eastAsia" w:ascii="仿宋_GB2312" w:hAnsi="黑体" w:cs="黑体"/>
          <w:kern w:val="0"/>
        </w:rPr>
      </w:pPr>
      <w:r>
        <w:rPr>
          <w:rFonts w:hint="eastAsia" w:ascii="仿宋_GB2312" w:hAnsi="黑体" w:cs="黑体"/>
          <w:kern w:val="0"/>
        </w:rPr>
        <w:t>（五）水务管理方面向城市河道倾倒废弃物和垃圾及违规取土、城市河道违法建筑物拆除等的行政处罚权；</w:t>
      </w:r>
    </w:p>
    <w:p>
      <w:pPr>
        <w:spacing w:line="570" w:lineRule="exact"/>
        <w:ind w:firstLine="640" w:firstLineChars="200"/>
        <w:rPr>
          <w:rFonts w:hint="eastAsia" w:ascii="仿宋_GB2312" w:hAnsi="黑体" w:cs="黑体"/>
          <w:kern w:val="0"/>
        </w:rPr>
      </w:pPr>
      <w:r>
        <w:rPr>
          <w:rFonts w:hint="eastAsia" w:ascii="仿宋_GB2312" w:hAnsi="黑体" w:cs="黑体"/>
          <w:kern w:val="0"/>
        </w:rPr>
        <w:t>（六）食品药品监管方面户外公共场所食品销售和餐饮摊点无证经营，以及违法回收贩卖药品等的行政处罚权。</w:t>
      </w:r>
    </w:p>
    <w:p>
      <w:pPr>
        <w:spacing w:line="570" w:lineRule="exact"/>
        <w:ind w:firstLine="640" w:firstLineChars="200"/>
        <w:rPr>
          <w:rFonts w:hint="eastAsia" w:ascii="仿宋_GB2312" w:hAnsi="黑体" w:cs="黑体"/>
          <w:kern w:val="0"/>
        </w:rPr>
      </w:pPr>
      <w:r>
        <w:rPr>
          <w:rFonts w:hint="eastAsia" w:ascii="仿宋_GB2312" w:hAnsi="黑体" w:cs="黑体"/>
          <w:kern w:val="0"/>
        </w:rPr>
        <w:t>前款规定范围以外需要集中行使的具体行政处罚权，由市、县（市、区）人民政府按照有关规定和程序报省人民政府审批。</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第五十条</w:t>
      </w:r>
      <w:r>
        <w:rPr>
          <w:rFonts w:hint="eastAsia" w:ascii="仿宋_GB2312" w:hAnsi="黑体" w:cs="黑体"/>
          <w:kern w:val="0"/>
        </w:rPr>
        <w:t xml:space="preserve">  市城市管理主管部门负责全市城市管理综合执法工作的指导、监督、考核以及跨区域和重大违法违规案件的查处。</w:t>
      </w:r>
    </w:p>
    <w:p>
      <w:pPr>
        <w:spacing w:line="570" w:lineRule="exact"/>
        <w:ind w:firstLine="640" w:firstLineChars="200"/>
        <w:rPr>
          <w:rFonts w:hint="eastAsia" w:ascii="仿宋_GB2312" w:hAnsi="黑体" w:cs="黑体"/>
          <w:kern w:val="0"/>
        </w:rPr>
      </w:pPr>
      <w:r>
        <w:rPr>
          <w:rFonts w:hint="eastAsia" w:ascii="仿宋_GB2312" w:hAnsi="黑体" w:cs="黑体"/>
          <w:kern w:val="0"/>
        </w:rPr>
        <w:t>县（市、区）城市管理主管部门负责本行政区域内的城市管理综合执法工作，并可以向街道（乡镇）派驻执法机构开展综合执法工作。</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第五十一条</w:t>
      </w:r>
      <w:r>
        <w:rPr>
          <w:rFonts w:hint="eastAsia" w:ascii="仿宋_GB2312" w:hAnsi="黑体" w:cs="黑体"/>
          <w:kern w:val="0"/>
        </w:rPr>
        <w:t xml:space="preserve">  城市管理主管部门开展执法活动，应当根据违法行为的性质和危害后果依法给予相应的行政处罚。</w:t>
      </w:r>
    </w:p>
    <w:p>
      <w:pPr>
        <w:spacing w:line="570" w:lineRule="exact"/>
        <w:ind w:firstLine="640" w:firstLineChars="200"/>
        <w:rPr>
          <w:rFonts w:hint="eastAsia" w:ascii="仿宋_GB2312" w:hAnsi="黑体" w:cs="黑体"/>
          <w:kern w:val="0"/>
        </w:rPr>
      </w:pPr>
      <w:r>
        <w:rPr>
          <w:rFonts w:hint="eastAsia" w:ascii="仿宋_GB2312" w:hAnsi="黑体" w:cs="黑体"/>
          <w:kern w:val="0"/>
        </w:rPr>
        <w:t>对违法行为轻微的，可以采取教育、劝诫、疏导等方式予以纠正。</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第五十二条</w:t>
      </w:r>
      <w:r>
        <w:rPr>
          <w:rFonts w:hint="eastAsia" w:ascii="仿宋_GB2312" w:hAnsi="黑体" w:cs="黑体"/>
          <w:kern w:val="0"/>
        </w:rPr>
        <w:t xml:space="preserve">  城市管理执法人员开展执法活动，可以依法采取下列措施：</w:t>
      </w:r>
    </w:p>
    <w:p>
      <w:pPr>
        <w:spacing w:line="570" w:lineRule="exact"/>
        <w:ind w:firstLine="640" w:firstLineChars="200"/>
        <w:rPr>
          <w:rFonts w:hint="eastAsia" w:ascii="仿宋_GB2312" w:hAnsi="黑体" w:cs="黑体"/>
          <w:kern w:val="0"/>
        </w:rPr>
      </w:pPr>
      <w:r>
        <w:rPr>
          <w:rFonts w:hint="eastAsia" w:ascii="仿宋_GB2312" w:hAnsi="黑体" w:cs="黑体"/>
          <w:kern w:val="0"/>
        </w:rPr>
        <w:t>（一）以勘验、拍照、录音、摄像等方式进行现场取证；</w:t>
      </w:r>
    </w:p>
    <w:p>
      <w:pPr>
        <w:spacing w:line="570" w:lineRule="exact"/>
        <w:ind w:firstLine="640" w:firstLineChars="200"/>
        <w:rPr>
          <w:rFonts w:hint="eastAsia" w:ascii="仿宋_GB2312" w:hAnsi="黑体" w:cs="黑体"/>
          <w:kern w:val="0"/>
        </w:rPr>
      </w:pPr>
      <w:r>
        <w:rPr>
          <w:rFonts w:hint="eastAsia" w:ascii="仿宋_GB2312" w:hAnsi="黑体" w:cs="黑体"/>
          <w:kern w:val="0"/>
        </w:rPr>
        <w:t>（二）在现场设置警示标志；</w:t>
      </w:r>
    </w:p>
    <w:p>
      <w:pPr>
        <w:spacing w:line="570" w:lineRule="exact"/>
        <w:ind w:firstLine="640" w:firstLineChars="200"/>
        <w:rPr>
          <w:rFonts w:hint="eastAsia" w:ascii="仿宋_GB2312" w:hAnsi="黑体" w:cs="黑体"/>
          <w:kern w:val="0"/>
        </w:rPr>
      </w:pPr>
      <w:r>
        <w:rPr>
          <w:rFonts w:hint="eastAsia" w:ascii="仿宋_GB2312" w:hAnsi="黑体" w:cs="黑体"/>
          <w:kern w:val="0"/>
        </w:rPr>
        <w:t>（三）询问案件当事人、证人等；</w:t>
      </w:r>
    </w:p>
    <w:p>
      <w:pPr>
        <w:spacing w:line="570" w:lineRule="exact"/>
        <w:ind w:firstLine="640" w:firstLineChars="200"/>
        <w:rPr>
          <w:rFonts w:hint="eastAsia" w:ascii="仿宋_GB2312" w:hAnsi="黑体" w:cs="黑体"/>
          <w:kern w:val="0"/>
        </w:rPr>
      </w:pPr>
      <w:r>
        <w:rPr>
          <w:rFonts w:hint="eastAsia" w:ascii="仿宋_GB2312" w:hAnsi="黑体" w:cs="黑体"/>
          <w:kern w:val="0"/>
        </w:rPr>
        <w:t>（四）查阅、调取、复制有关文件资料等;</w:t>
      </w:r>
    </w:p>
    <w:p>
      <w:pPr>
        <w:spacing w:line="570" w:lineRule="exact"/>
        <w:ind w:firstLine="640" w:firstLineChars="200"/>
        <w:rPr>
          <w:rFonts w:hint="eastAsia" w:ascii="仿宋_GB2312" w:hAnsi="黑体" w:cs="黑体"/>
          <w:kern w:val="0"/>
        </w:rPr>
      </w:pPr>
      <w:r>
        <w:rPr>
          <w:rFonts w:hint="eastAsia" w:ascii="仿宋_GB2312" w:hAnsi="黑体" w:cs="黑体"/>
          <w:kern w:val="0"/>
        </w:rPr>
        <w:t>（五）依法查封、扣押与违法行为有关的场所、设施、财物；</w:t>
      </w:r>
    </w:p>
    <w:p>
      <w:pPr>
        <w:spacing w:line="570" w:lineRule="exact"/>
        <w:ind w:firstLine="640" w:firstLineChars="200"/>
        <w:rPr>
          <w:rFonts w:hint="eastAsia" w:ascii="仿宋_GB2312" w:hAnsi="黑体" w:cs="黑体"/>
          <w:kern w:val="0"/>
        </w:rPr>
      </w:pPr>
      <w:r>
        <w:rPr>
          <w:rFonts w:hint="eastAsia" w:ascii="仿宋_GB2312" w:hAnsi="黑体" w:cs="黑体"/>
          <w:kern w:val="0"/>
        </w:rPr>
        <w:t>（六）法律法规规定的其他措施。</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第五十三条</w:t>
      </w:r>
      <w:r>
        <w:rPr>
          <w:rFonts w:hint="eastAsia" w:ascii="仿宋_GB2312" w:hAnsi="黑体" w:cs="黑体"/>
          <w:kern w:val="0"/>
        </w:rPr>
        <w:t xml:space="preserve">  城市管理主管部门应当执行行政执法责任制度，严格规范公正文明执法。</w:t>
      </w:r>
    </w:p>
    <w:p>
      <w:pPr>
        <w:spacing w:line="570" w:lineRule="exact"/>
        <w:ind w:firstLine="640" w:firstLineChars="200"/>
        <w:rPr>
          <w:rFonts w:hint="eastAsia" w:ascii="仿宋_GB2312" w:hAnsi="黑体" w:cs="黑体"/>
          <w:kern w:val="0"/>
        </w:rPr>
      </w:pPr>
      <w:r>
        <w:rPr>
          <w:rFonts w:hint="eastAsia" w:ascii="仿宋_GB2312" w:hAnsi="黑体" w:cs="黑体"/>
          <w:kern w:val="0"/>
        </w:rPr>
        <w:t>城市管理主管部门应当通过门户网站、办事窗口等渠道或者场所，公开行政执法职责、权限、依据、监督方式等行政执法信息，接受社会监督。</w:t>
      </w:r>
    </w:p>
    <w:p>
      <w:pPr>
        <w:spacing w:line="570" w:lineRule="exact"/>
        <w:ind w:firstLine="640" w:firstLineChars="200"/>
        <w:rPr>
          <w:rFonts w:hint="eastAsia" w:ascii="仿宋_GB2312" w:hAnsi="黑体" w:cs="黑体"/>
          <w:kern w:val="0"/>
        </w:rPr>
      </w:pPr>
      <w:r>
        <w:rPr>
          <w:rFonts w:hint="eastAsia" w:ascii="仿宋_GB2312" w:hAnsi="黑体" w:cs="黑体"/>
          <w:kern w:val="0"/>
        </w:rPr>
        <w:t>公民、法人和其他组织发现城市管理执法人员有违法或者不当行为的，有权向主管机关或者监察机关投诉、举报。接到投诉、举报的机关应当按照规定及时核实处理，并将处理结果反馈投诉、举报人。</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第五十四条</w:t>
      </w:r>
      <w:r>
        <w:rPr>
          <w:rFonts w:hint="eastAsia" w:ascii="仿宋_GB2312" w:hAnsi="黑体" w:cs="黑体"/>
          <w:kern w:val="0"/>
        </w:rPr>
        <w:t xml:space="preserve">  城市管理主管部门应当与有关部门建立行政执法信息互通共享机制。城市管理主管部门查处违法行为，需要有关部门提供专业意见的，有关部门应当自收到协助函件之日起七个工作日内出具书面意见；情况复杂需要延期的，应当书面说明理由并明确答复期限。</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第五十五条</w:t>
      </w:r>
      <w:r>
        <w:rPr>
          <w:rFonts w:hint="eastAsia" w:ascii="仿宋_GB2312" w:hAnsi="黑体" w:cs="黑体"/>
          <w:kern w:val="0"/>
        </w:rPr>
        <w:t xml:space="preserve">  公安机关可以向城市管理主管部门派驻执勤力量，协助做好城市管理综合执法工作。</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第五十六条</w:t>
      </w:r>
      <w:r>
        <w:rPr>
          <w:rFonts w:hint="eastAsia" w:ascii="仿宋_GB2312" w:hAnsi="黑体" w:cs="黑体"/>
          <w:kern w:val="0"/>
        </w:rPr>
        <w:t xml:space="preserve">  市、县（市、区）人民政府应当加强城市管理综合执法队伍建设，根据城市人口数量、管辖区域面积、管理执法任务等因素，合理配置执法人员。</w:t>
      </w:r>
    </w:p>
    <w:p>
      <w:pPr>
        <w:spacing w:line="570" w:lineRule="exact"/>
        <w:ind w:firstLine="640" w:firstLineChars="200"/>
        <w:rPr>
          <w:rFonts w:hint="eastAsia" w:ascii="仿宋_GB2312" w:hAnsi="黑体" w:cs="黑体"/>
          <w:kern w:val="0"/>
        </w:rPr>
      </w:pPr>
      <w:r>
        <w:rPr>
          <w:rFonts w:hint="eastAsia" w:ascii="仿宋_GB2312" w:hAnsi="黑体" w:cs="黑体"/>
          <w:kern w:val="0"/>
        </w:rPr>
        <w:t>城市管理主管部门可以根据实际工作需要配置执法协管人员。执法协管人员配合执法人员从事宣传教育、巡查、信息收集、违法行为劝阻等辅助性事务。</w:t>
      </w:r>
    </w:p>
    <w:p>
      <w:pPr>
        <w:spacing w:line="570" w:lineRule="exact"/>
        <w:ind w:firstLine="640" w:firstLineChars="200"/>
        <w:rPr>
          <w:rFonts w:hint="eastAsia" w:ascii="仿宋_GB2312" w:hAnsi="黑体" w:cs="黑体"/>
          <w:kern w:val="0"/>
        </w:rPr>
      </w:pPr>
    </w:p>
    <w:p>
      <w:pPr>
        <w:spacing w:line="570" w:lineRule="exact"/>
        <w:jc w:val="center"/>
        <w:rPr>
          <w:rFonts w:hint="eastAsia" w:ascii="黑体" w:hAnsi="黑体" w:eastAsia="黑体" w:cs="黑体"/>
          <w:kern w:val="0"/>
        </w:rPr>
      </w:pPr>
      <w:r>
        <w:rPr>
          <w:rFonts w:hint="eastAsia" w:ascii="黑体" w:hAnsi="黑体" w:eastAsia="黑体" w:cs="黑体"/>
          <w:kern w:val="0"/>
        </w:rPr>
        <w:t>第七章  法律责任</w:t>
      </w:r>
    </w:p>
    <w:p>
      <w:pPr>
        <w:spacing w:line="570" w:lineRule="exact"/>
        <w:ind w:firstLine="640" w:firstLineChars="200"/>
        <w:rPr>
          <w:rFonts w:hint="eastAsia" w:ascii="仿宋_GB2312" w:hAnsi="黑体" w:cs="黑体"/>
          <w:kern w:val="0"/>
        </w:rPr>
      </w:pP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第五十七条</w:t>
      </w:r>
      <w:r>
        <w:rPr>
          <w:rFonts w:hint="eastAsia" w:ascii="仿宋_GB2312" w:hAnsi="黑体" w:cs="黑体"/>
          <w:kern w:val="0"/>
        </w:rPr>
        <w:t xml:space="preserve">  违反本条例规定，法律法规已有规定的，从其规定。</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第五十八条</w:t>
      </w:r>
      <w:r>
        <w:rPr>
          <w:rFonts w:hint="eastAsia" w:ascii="仿宋_GB2312" w:hAnsi="黑体" w:cs="黑体"/>
          <w:kern w:val="0"/>
        </w:rPr>
        <w:t xml:space="preserve">  有下列行为之一的，由城市管理主管部门按照下列规定处理：</w:t>
      </w:r>
    </w:p>
    <w:p>
      <w:pPr>
        <w:spacing w:line="570" w:lineRule="exact"/>
        <w:ind w:firstLine="640" w:firstLineChars="200"/>
        <w:rPr>
          <w:rFonts w:hint="eastAsia" w:ascii="仿宋_GB2312" w:hAnsi="黑体" w:cs="黑体"/>
          <w:kern w:val="0"/>
        </w:rPr>
      </w:pPr>
      <w:r>
        <w:rPr>
          <w:rFonts w:hint="eastAsia" w:ascii="仿宋_GB2312" w:hAnsi="黑体" w:cs="黑体"/>
          <w:kern w:val="0"/>
        </w:rPr>
        <w:t>（一）违反本条例第二十三条第三款规定，未经批准设置大型户外广告的，责令限期拆除；逾期未拆除的，依法强制拆除，并处一千元以上五千元以下罚款。</w:t>
      </w:r>
    </w:p>
    <w:p>
      <w:pPr>
        <w:spacing w:line="570" w:lineRule="exact"/>
        <w:ind w:firstLine="640" w:firstLineChars="200"/>
        <w:rPr>
          <w:rFonts w:hint="eastAsia" w:ascii="仿宋_GB2312" w:hAnsi="黑体" w:cs="黑体"/>
          <w:kern w:val="0"/>
        </w:rPr>
      </w:pPr>
      <w:r>
        <w:rPr>
          <w:rFonts w:hint="eastAsia" w:ascii="仿宋_GB2312" w:hAnsi="黑体" w:cs="黑体"/>
          <w:kern w:val="0"/>
        </w:rPr>
        <w:t>（二）违反本条例第三十一条第二款规定，将餐厨垃圾与其他垃圾混倒或者向排水管道倾倒的，责令改正，并对单位处五千元以上二万元以下罚款，对个人处五十元以上二百元以下罚款。</w:t>
      </w:r>
    </w:p>
    <w:p>
      <w:pPr>
        <w:spacing w:line="570" w:lineRule="exact"/>
        <w:ind w:firstLine="640" w:firstLineChars="200"/>
        <w:rPr>
          <w:rFonts w:hint="eastAsia" w:ascii="仿宋_GB2312" w:hAnsi="黑体" w:cs="黑体"/>
          <w:kern w:val="0"/>
        </w:rPr>
      </w:pPr>
      <w:r>
        <w:rPr>
          <w:rFonts w:hint="eastAsia" w:ascii="仿宋_GB2312" w:hAnsi="黑体" w:cs="黑体"/>
          <w:kern w:val="0"/>
        </w:rPr>
        <w:t>（三）违反本条例第三十二条规定，处置建筑垃圾的，责令改正，并对单位处五千元以上五万元以下罚款，对个人处二百元以下罚款。</w:t>
      </w:r>
    </w:p>
    <w:p>
      <w:pPr>
        <w:spacing w:line="570" w:lineRule="exact"/>
        <w:ind w:firstLine="640" w:firstLineChars="200"/>
        <w:rPr>
          <w:rFonts w:hint="eastAsia" w:ascii="仿宋_GB2312" w:hAnsi="黑体" w:cs="黑体"/>
          <w:kern w:val="0"/>
        </w:rPr>
      </w:pPr>
      <w:r>
        <w:rPr>
          <w:rFonts w:hint="eastAsia" w:ascii="仿宋_GB2312" w:hAnsi="黑体" w:cs="黑体"/>
          <w:kern w:val="0"/>
        </w:rPr>
        <w:t>（四）违反本条例第四十三条第二款规定停放机动车,驾驶人不在现场或者虽在现场但拒绝立即驶离，妨碍车辆、行人通行的，处一百元罚款，并可以将机动车拖离现场。</w:t>
      </w:r>
    </w:p>
    <w:p>
      <w:pPr>
        <w:spacing w:line="570" w:lineRule="exact"/>
        <w:ind w:firstLine="640" w:firstLineChars="200"/>
        <w:rPr>
          <w:rFonts w:hint="eastAsia" w:ascii="仿宋_GB2312" w:hAnsi="黑体" w:cs="黑体"/>
          <w:kern w:val="0"/>
        </w:rPr>
      </w:pPr>
      <w:r>
        <w:rPr>
          <w:rFonts w:hint="eastAsia" w:ascii="仿宋_GB2312" w:hAnsi="黑体" w:cs="黑体"/>
          <w:kern w:val="0"/>
        </w:rPr>
        <w:t>（五）违反本条例第四十四条第一款规定，生产、施工、经营场所产生的边界噪声超标的，责令改正；拒不改正的，处一千元以上五千元以下罚款。</w:t>
      </w:r>
    </w:p>
    <w:p>
      <w:pPr>
        <w:spacing w:line="570" w:lineRule="exact"/>
        <w:ind w:firstLine="640" w:firstLineChars="200"/>
        <w:rPr>
          <w:rFonts w:hint="eastAsia" w:ascii="仿宋_GB2312" w:hAnsi="黑体" w:cs="黑体"/>
          <w:kern w:val="0"/>
        </w:rPr>
      </w:pPr>
      <w:r>
        <w:rPr>
          <w:rFonts w:hint="eastAsia" w:ascii="仿宋_GB2312" w:hAnsi="黑体" w:cs="黑体"/>
          <w:kern w:val="0"/>
        </w:rPr>
        <w:t>（六）违反本条例第四十四条第三款规定，夜间进行产生环境噪声污染的施工作业的，责令改正；拒不改正的，处二千元以上一万元以下罚款。</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第五十九条</w:t>
      </w:r>
      <w:r>
        <w:rPr>
          <w:rFonts w:hint="eastAsia" w:ascii="仿宋_GB2312" w:hAnsi="黑体" w:cs="黑体"/>
          <w:kern w:val="0"/>
        </w:rPr>
        <w:t xml:space="preserve">  城市管理主管部门和其他有关部门及其执法人员有下列行为之一的，由其主管机关或者监察机关依法对直接负责的主管人员和其他直接责任人员给予行政处分；构成犯罪的，依法追究刑事责任：</w:t>
      </w:r>
    </w:p>
    <w:p>
      <w:pPr>
        <w:spacing w:line="570" w:lineRule="exact"/>
        <w:ind w:firstLine="640" w:firstLineChars="200"/>
        <w:rPr>
          <w:rFonts w:hint="eastAsia" w:ascii="仿宋_GB2312" w:hAnsi="黑体" w:cs="黑体"/>
          <w:kern w:val="0"/>
        </w:rPr>
      </w:pPr>
      <w:r>
        <w:rPr>
          <w:rFonts w:hint="eastAsia" w:ascii="仿宋_GB2312" w:hAnsi="黑体" w:cs="黑体"/>
          <w:kern w:val="0"/>
        </w:rPr>
        <w:t>（一）未履行法定职责的；</w:t>
      </w:r>
    </w:p>
    <w:p>
      <w:pPr>
        <w:spacing w:line="570" w:lineRule="exact"/>
        <w:ind w:firstLine="640" w:firstLineChars="200"/>
        <w:rPr>
          <w:rFonts w:hint="eastAsia" w:ascii="仿宋_GB2312" w:hAnsi="黑体" w:cs="黑体"/>
          <w:kern w:val="0"/>
        </w:rPr>
      </w:pPr>
      <w:r>
        <w:rPr>
          <w:rFonts w:hint="eastAsia" w:ascii="仿宋_GB2312" w:hAnsi="黑体" w:cs="黑体"/>
          <w:kern w:val="0"/>
        </w:rPr>
        <w:t>（二）无法定依据或者违反法定程序执法的；</w:t>
      </w:r>
    </w:p>
    <w:p>
      <w:pPr>
        <w:spacing w:line="570" w:lineRule="exact"/>
        <w:ind w:firstLine="640" w:firstLineChars="200"/>
        <w:rPr>
          <w:rFonts w:hint="eastAsia" w:ascii="仿宋_GB2312" w:hAnsi="黑体" w:cs="黑体"/>
          <w:kern w:val="0"/>
        </w:rPr>
      </w:pPr>
      <w:r>
        <w:rPr>
          <w:rFonts w:hint="eastAsia" w:ascii="仿宋_GB2312" w:hAnsi="黑体" w:cs="黑体"/>
          <w:kern w:val="0"/>
        </w:rPr>
        <w:t>（三）粗暴执法，给当事人人身或者财产造成损害的；</w:t>
      </w:r>
    </w:p>
    <w:p>
      <w:pPr>
        <w:spacing w:line="570" w:lineRule="exact"/>
        <w:ind w:firstLine="640" w:firstLineChars="200"/>
        <w:rPr>
          <w:rFonts w:hint="eastAsia" w:ascii="仿宋_GB2312" w:hAnsi="黑体" w:cs="黑体"/>
          <w:kern w:val="0"/>
        </w:rPr>
      </w:pPr>
      <w:r>
        <w:rPr>
          <w:rFonts w:hint="eastAsia" w:ascii="仿宋_GB2312" w:hAnsi="黑体" w:cs="黑体"/>
          <w:kern w:val="0"/>
        </w:rPr>
        <w:t>（四）使用、截留、损毁或者擅自处置查封、扣押财物的；</w:t>
      </w:r>
    </w:p>
    <w:p>
      <w:pPr>
        <w:spacing w:line="570" w:lineRule="exact"/>
        <w:ind w:firstLine="640" w:firstLineChars="200"/>
        <w:rPr>
          <w:rFonts w:hint="eastAsia" w:ascii="仿宋_GB2312" w:hAnsi="黑体" w:cs="黑体"/>
          <w:kern w:val="0"/>
        </w:rPr>
      </w:pPr>
      <w:r>
        <w:rPr>
          <w:rFonts w:hint="eastAsia" w:ascii="仿宋_GB2312" w:hAnsi="黑体" w:cs="黑体"/>
          <w:kern w:val="0"/>
        </w:rPr>
        <w:t>（五）利用职务上的便利，索要或者收受财物的；</w:t>
      </w:r>
    </w:p>
    <w:p>
      <w:pPr>
        <w:spacing w:line="570" w:lineRule="exact"/>
        <w:ind w:firstLine="640" w:firstLineChars="200"/>
        <w:rPr>
          <w:rFonts w:hint="eastAsia" w:ascii="仿宋_GB2312" w:hAnsi="黑体" w:cs="黑体"/>
          <w:kern w:val="0"/>
        </w:rPr>
      </w:pPr>
      <w:r>
        <w:rPr>
          <w:rFonts w:hint="eastAsia" w:ascii="仿宋_GB2312" w:hAnsi="黑体" w:cs="黑体"/>
          <w:kern w:val="0"/>
        </w:rPr>
        <w:t>（六）其他玩忽职守、滥用职权、徇私舞弊的行为。</w:t>
      </w:r>
    </w:p>
    <w:p>
      <w:pPr>
        <w:spacing w:line="570" w:lineRule="exact"/>
        <w:ind w:firstLine="640" w:firstLineChars="200"/>
        <w:rPr>
          <w:rFonts w:hint="eastAsia" w:ascii="仿宋_GB2312" w:hAnsi="黑体" w:cs="黑体"/>
          <w:kern w:val="0"/>
        </w:rPr>
      </w:pPr>
    </w:p>
    <w:p>
      <w:pPr>
        <w:spacing w:line="570" w:lineRule="exact"/>
        <w:jc w:val="center"/>
        <w:rPr>
          <w:rFonts w:hint="eastAsia" w:ascii="黑体" w:hAnsi="黑体" w:eastAsia="黑体" w:cs="黑体"/>
          <w:kern w:val="0"/>
        </w:rPr>
      </w:pPr>
      <w:r>
        <w:rPr>
          <w:rFonts w:hint="eastAsia" w:ascii="黑体" w:hAnsi="黑体" w:eastAsia="黑体" w:cs="黑体"/>
          <w:kern w:val="0"/>
        </w:rPr>
        <w:t>第八章  附则</w:t>
      </w:r>
    </w:p>
    <w:p>
      <w:pPr>
        <w:spacing w:line="570" w:lineRule="exact"/>
        <w:ind w:firstLine="640" w:firstLineChars="200"/>
        <w:rPr>
          <w:rFonts w:hint="eastAsia" w:ascii="仿宋_GB2312" w:hAnsi="黑体" w:cs="黑体"/>
          <w:kern w:val="0"/>
        </w:rPr>
      </w:pP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第六十条</w:t>
      </w:r>
      <w:r>
        <w:rPr>
          <w:rFonts w:hint="eastAsia" w:ascii="仿宋_GB2312" w:hAnsi="黑体" w:cs="黑体"/>
          <w:kern w:val="0"/>
        </w:rPr>
        <w:t xml:space="preserve">  本条例自2017年11月1日起施行。</w:t>
      </w:r>
    </w:p>
    <w:p>
      <w:pPr>
        <w:spacing w:line="570" w:lineRule="exact"/>
        <w:ind w:firstLine="640" w:firstLineChars="200"/>
        <w:rPr>
          <w:rFonts w:hint="eastAsia" w:ascii="仿宋_GB2312" w:hAnsi="黑体" w:cs="黑体"/>
          <w:kern w:val="0"/>
        </w:rPr>
      </w:pPr>
    </w:p>
    <w:p>
      <w:pPr>
        <w:spacing w:line="570" w:lineRule="exact"/>
        <w:ind w:firstLine="640"/>
        <w:rPr>
          <w:rFonts w:ascii="仿宋_GB2312" w:cs="Times New Roman"/>
          <w:kern w:val="0"/>
        </w:rPr>
      </w:pPr>
    </w:p>
    <w:p>
      <w:pPr>
        <w:spacing w:line="570" w:lineRule="exact"/>
        <w:rPr>
          <w:rFonts w:ascii="仿宋_GB2312" w:cs="Times New Roman"/>
          <w:kern w:val="0"/>
        </w:rPr>
      </w:pPr>
    </w:p>
    <w:p>
      <w:pPr>
        <w:pStyle w:val="4"/>
        <w:spacing w:line="570" w:lineRule="exact"/>
        <w:ind w:left="0" w:leftChars="0" w:right="870" w:rightChars="272"/>
        <w:jc w:val="both"/>
        <w:rPr>
          <w:rFonts w:ascii="仿宋_GB2312" w:hAnsi="仿宋_GB2312" w:eastAsia="仿宋_GB2312" w:cs="Times New Roman"/>
          <w:sz w:val="32"/>
          <w:szCs w:val="32"/>
        </w:rPr>
      </w:pPr>
    </w:p>
    <w:sectPr>
      <w:footerReference r:id="rId3" w:type="default"/>
      <w:footerReference r:id="rId4" w:type="even"/>
      <w:pgSz w:w="11906" w:h="16838"/>
      <w:pgMar w:top="2098" w:right="1531" w:bottom="1985" w:left="1531" w:header="851" w:footer="1814" w:gutter="0"/>
      <w:pgNumType w:fmt="decimal" w:start="4"/>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rPr>
        <w:rFonts w:cs="Times New Roma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Style w:val="10"/>
                              <w:rFonts w:ascii="宋体" w:hAnsi="宋体" w:eastAsia="宋体"/>
                              <w:sz w:val="28"/>
                              <w:szCs w:val="28"/>
                            </w:rPr>
                          </w:pPr>
                          <w:r>
                            <w:rPr>
                              <w:rStyle w:val="10"/>
                              <w:rFonts w:ascii="宋体" w:hAnsi="宋体" w:eastAsia="宋体" w:cs="宋体"/>
                              <w:sz w:val="28"/>
                              <w:szCs w:val="28"/>
                            </w:rPr>
                            <w:t xml:space="preserve">— </w:t>
                          </w:r>
                          <w:r>
                            <w:rPr>
                              <w:rFonts w:ascii="宋体" w:hAnsi="宋体" w:eastAsia="宋体" w:cs="宋体"/>
                              <w:sz w:val="28"/>
                              <w:szCs w:val="28"/>
                            </w:rPr>
                            <w:fldChar w:fldCharType="begin"/>
                          </w:r>
                          <w:r>
                            <w:rPr>
                              <w:rStyle w:val="10"/>
                              <w:rFonts w:ascii="宋体" w:hAnsi="宋体" w:eastAsia="宋体" w:cs="宋体"/>
                              <w:sz w:val="28"/>
                              <w:szCs w:val="28"/>
                            </w:rPr>
                            <w:instrText xml:space="preserve">PAGE  </w:instrText>
                          </w:r>
                          <w:r>
                            <w:rPr>
                              <w:rFonts w:ascii="宋体" w:hAnsi="宋体" w:eastAsia="宋体" w:cs="宋体"/>
                              <w:sz w:val="28"/>
                              <w:szCs w:val="28"/>
                            </w:rPr>
                            <w:fldChar w:fldCharType="separate"/>
                          </w:r>
                          <w:r>
                            <w:rPr>
                              <w:rStyle w:val="10"/>
                              <w:rFonts w:ascii="宋体" w:hAnsi="宋体" w:eastAsia="宋体" w:cs="宋体"/>
                              <w:sz w:val="28"/>
                              <w:szCs w:val="28"/>
                            </w:rPr>
                            <w:t>3</w:t>
                          </w:r>
                          <w:r>
                            <w:rPr>
                              <w:rFonts w:ascii="宋体" w:hAnsi="宋体" w:eastAsia="宋体" w:cs="宋体"/>
                              <w:sz w:val="28"/>
                              <w:szCs w:val="28"/>
                            </w:rPr>
                            <w:fldChar w:fldCharType="end"/>
                          </w:r>
                          <w:r>
                            <w:rPr>
                              <w:rStyle w:val="10"/>
                              <w:rFonts w:ascii="宋体" w:hAnsi="宋体" w:eastAsia="宋体" w:cs="宋体"/>
                              <w:sz w:val="28"/>
                              <w:szCs w:val="28"/>
                            </w:rPr>
                            <w:t xml:space="preserve"> —</w:t>
                          </w:r>
                          <w:r>
                            <w:rPr>
                              <w:rStyle w:val="10"/>
                              <w:rFonts w:ascii="宋体" w:hAnsi="宋体" w:eastAsia="宋体" w:cs="宋体"/>
                              <w:color w:val="FFFFFF"/>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rPr>
                        <w:rStyle w:val="10"/>
                        <w:rFonts w:ascii="宋体" w:hAnsi="宋体" w:eastAsia="宋体"/>
                        <w:sz w:val="28"/>
                        <w:szCs w:val="28"/>
                      </w:rPr>
                    </w:pPr>
                    <w:r>
                      <w:rPr>
                        <w:rStyle w:val="10"/>
                        <w:rFonts w:ascii="宋体" w:hAnsi="宋体" w:eastAsia="宋体" w:cs="宋体"/>
                        <w:sz w:val="28"/>
                        <w:szCs w:val="28"/>
                      </w:rPr>
                      <w:t xml:space="preserve">— </w:t>
                    </w:r>
                    <w:r>
                      <w:rPr>
                        <w:rFonts w:ascii="宋体" w:hAnsi="宋体" w:eastAsia="宋体" w:cs="宋体"/>
                        <w:sz w:val="28"/>
                        <w:szCs w:val="28"/>
                      </w:rPr>
                      <w:fldChar w:fldCharType="begin"/>
                    </w:r>
                    <w:r>
                      <w:rPr>
                        <w:rStyle w:val="10"/>
                        <w:rFonts w:ascii="宋体" w:hAnsi="宋体" w:eastAsia="宋体" w:cs="宋体"/>
                        <w:sz w:val="28"/>
                        <w:szCs w:val="28"/>
                      </w:rPr>
                      <w:instrText xml:space="preserve">PAGE  </w:instrText>
                    </w:r>
                    <w:r>
                      <w:rPr>
                        <w:rFonts w:ascii="宋体" w:hAnsi="宋体" w:eastAsia="宋体" w:cs="宋体"/>
                        <w:sz w:val="28"/>
                        <w:szCs w:val="28"/>
                      </w:rPr>
                      <w:fldChar w:fldCharType="separate"/>
                    </w:r>
                    <w:r>
                      <w:rPr>
                        <w:rStyle w:val="10"/>
                        <w:rFonts w:ascii="宋体" w:hAnsi="宋体" w:eastAsia="宋体" w:cs="宋体"/>
                        <w:sz w:val="28"/>
                        <w:szCs w:val="28"/>
                      </w:rPr>
                      <w:t>3</w:t>
                    </w:r>
                    <w:r>
                      <w:rPr>
                        <w:rFonts w:ascii="宋体" w:hAnsi="宋体" w:eastAsia="宋体" w:cs="宋体"/>
                        <w:sz w:val="28"/>
                        <w:szCs w:val="28"/>
                      </w:rPr>
                      <w:fldChar w:fldCharType="end"/>
                    </w:r>
                    <w:r>
                      <w:rPr>
                        <w:rStyle w:val="10"/>
                        <w:rFonts w:ascii="宋体" w:hAnsi="宋体" w:eastAsia="宋体" w:cs="宋体"/>
                        <w:sz w:val="28"/>
                        <w:szCs w:val="28"/>
                      </w:rPr>
                      <w:t xml:space="preserve"> —</w:t>
                    </w:r>
                    <w:r>
                      <w:rPr>
                        <w:rStyle w:val="10"/>
                        <w:rFonts w:ascii="宋体" w:hAnsi="宋体" w:eastAsia="宋体" w:cs="宋体"/>
                        <w:color w:val="FFFFFF"/>
                        <w:sz w:val="28"/>
                        <w:szCs w:val="28"/>
                      </w:rPr>
                      <w:t>—</w:t>
                    </w:r>
                  </w:p>
                </w:txbxContent>
              </v:textbox>
            </v:shape>
          </w:pict>
        </mc:Fallback>
      </mc:AlternateConten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rPr>
        <w:rFonts w:cs="Times New Roman"/>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Style w:val="10"/>
                            </w:rPr>
                          </w:pPr>
                          <w:r>
                            <w:rPr>
                              <w:rStyle w:val="10"/>
                              <w:rFonts w:ascii="宋体" w:hAnsi="宋体" w:eastAsia="宋体" w:cs="宋体"/>
                              <w:color w:val="FFFFFF"/>
                              <w:sz w:val="28"/>
                              <w:szCs w:val="28"/>
                            </w:rPr>
                            <w:t>—</w:t>
                          </w:r>
                          <w:r>
                            <w:rPr>
                              <w:rStyle w:val="10"/>
                              <w:rFonts w:ascii="宋体" w:hAnsi="宋体" w:eastAsia="宋体" w:cs="宋体"/>
                              <w:sz w:val="28"/>
                              <w:szCs w:val="28"/>
                            </w:rPr>
                            <w:t xml:space="preserve">— </w:t>
                          </w:r>
                          <w:r>
                            <w:rPr>
                              <w:rFonts w:ascii="宋体" w:hAnsi="宋体" w:eastAsia="宋体" w:cs="宋体"/>
                              <w:sz w:val="28"/>
                              <w:szCs w:val="28"/>
                            </w:rPr>
                            <w:fldChar w:fldCharType="begin"/>
                          </w:r>
                          <w:r>
                            <w:rPr>
                              <w:rStyle w:val="10"/>
                              <w:rFonts w:ascii="宋体" w:hAnsi="宋体" w:eastAsia="宋体" w:cs="宋体"/>
                              <w:sz w:val="28"/>
                              <w:szCs w:val="28"/>
                            </w:rPr>
                            <w:instrText xml:space="preserve">PAGE  </w:instrText>
                          </w:r>
                          <w:r>
                            <w:rPr>
                              <w:rFonts w:ascii="宋体" w:hAnsi="宋体" w:eastAsia="宋体" w:cs="宋体"/>
                              <w:sz w:val="28"/>
                              <w:szCs w:val="28"/>
                            </w:rPr>
                            <w:fldChar w:fldCharType="separate"/>
                          </w:r>
                          <w:r>
                            <w:rPr>
                              <w:rStyle w:val="10"/>
                              <w:rFonts w:ascii="宋体" w:hAnsi="宋体" w:eastAsia="宋体" w:cs="宋体"/>
                              <w:sz w:val="28"/>
                              <w:szCs w:val="28"/>
                            </w:rPr>
                            <w:t>24</w:t>
                          </w:r>
                          <w:r>
                            <w:rPr>
                              <w:rFonts w:ascii="宋体" w:hAnsi="宋体" w:eastAsia="宋体" w:cs="宋体"/>
                              <w:sz w:val="28"/>
                              <w:szCs w:val="28"/>
                            </w:rPr>
                            <w:fldChar w:fldCharType="end"/>
                          </w:r>
                          <w:r>
                            <w:rPr>
                              <w:rStyle w:val="10"/>
                              <w:rFonts w:ascii="宋体" w:hAnsi="宋体" w:eastAsia="宋体" w:cs="宋体"/>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5"/>
                      <w:rPr>
                        <w:rStyle w:val="10"/>
                      </w:rPr>
                    </w:pPr>
                    <w:r>
                      <w:rPr>
                        <w:rStyle w:val="10"/>
                        <w:rFonts w:ascii="宋体" w:hAnsi="宋体" w:eastAsia="宋体" w:cs="宋体"/>
                        <w:color w:val="FFFFFF"/>
                        <w:sz w:val="28"/>
                        <w:szCs w:val="28"/>
                      </w:rPr>
                      <w:t>—</w:t>
                    </w:r>
                    <w:r>
                      <w:rPr>
                        <w:rStyle w:val="10"/>
                        <w:rFonts w:ascii="宋体" w:hAnsi="宋体" w:eastAsia="宋体" w:cs="宋体"/>
                        <w:sz w:val="28"/>
                        <w:szCs w:val="28"/>
                      </w:rPr>
                      <w:t xml:space="preserve">— </w:t>
                    </w:r>
                    <w:r>
                      <w:rPr>
                        <w:rFonts w:ascii="宋体" w:hAnsi="宋体" w:eastAsia="宋体" w:cs="宋体"/>
                        <w:sz w:val="28"/>
                        <w:szCs w:val="28"/>
                      </w:rPr>
                      <w:fldChar w:fldCharType="begin"/>
                    </w:r>
                    <w:r>
                      <w:rPr>
                        <w:rStyle w:val="10"/>
                        <w:rFonts w:ascii="宋体" w:hAnsi="宋体" w:eastAsia="宋体" w:cs="宋体"/>
                        <w:sz w:val="28"/>
                        <w:szCs w:val="28"/>
                      </w:rPr>
                      <w:instrText xml:space="preserve">PAGE  </w:instrText>
                    </w:r>
                    <w:r>
                      <w:rPr>
                        <w:rFonts w:ascii="宋体" w:hAnsi="宋体" w:eastAsia="宋体" w:cs="宋体"/>
                        <w:sz w:val="28"/>
                        <w:szCs w:val="28"/>
                      </w:rPr>
                      <w:fldChar w:fldCharType="separate"/>
                    </w:r>
                    <w:r>
                      <w:rPr>
                        <w:rStyle w:val="10"/>
                        <w:rFonts w:ascii="宋体" w:hAnsi="宋体" w:eastAsia="宋体" w:cs="宋体"/>
                        <w:sz w:val="28"/>
                        <w:szCs w:val="28"/>
                      </w:rPr>
                      <w:t>24</w:t>
                    </w:r>
                    <w:r>
                      <w:rPr>
                        <w:rFonts w:ascii="宋体" w:hAnsi="宋体" w:eastAsia="宋体" w:cs="宋体"/>
                        <w:sz w:val="28"/>
                        <w:szCs w:val="28"/>
                      </w:rPr>
                      <w:fldChar w:fldCharType="end"/>
                    </w:r>
                    <w:r>
                      <w:rPr>
                        <w:rStyle w:val="10"/>
                        <w:rFonts w:ascii="宋体" w:hAnsi="宋体" w:eastAsia="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HorizontalSpacing w:val="158"/>
  <w:drawingGridVerticalSpacing w:val="290"/>
  <w:displayHorizontalDrawingGridEvery w:val="2"/>
  <w:displayVerticalDrawingGridEvery w:val="2"/>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F24"/>
    <w:rsid w:val="00034A43"/>
    <w:rsid w:val="00082BCC"/>
    <w:rsid w:val="00086B25"/>
    <w:rsid w:val="00092238"/>
    <w:rsid w:val="000E2B02"/>
    <w:rsid w:val="000E5AA9"/>
    <w:rsid w:val="000F4BA1"/>
    <w:rsid w:val="00124068"/>
    <w:rsid w:val="0013037B"/>
    <w:rsid w:val="00132609"/>
    <w:rsid w:val="0016148E"/>
    <w:rsid w:val="00193D96"/>
    <w:rsid w:val="001C3665"/>
    <w:rsid w:val="001F6B91"/>
    <w:rsid w:val="002008B3"/>
    <w:rsid w:val="002436B4"/>
    <w:rsid w:val="00246F07"/>
    <w:rsid w:val="002D1FA9"/>
    <w:rsid w:val="002E5011"/>
    <w:rsid w:val="003B625C"/>
    <w:rsid w:val="003C4182"/>
    <w:rsid w:val="003D12D9"/>
    <w:rsid w:val="003D5777"/>
    <w:rsid w:val="003E723A"/>
    <w:rsid w:val="004024D1"/>
    <w:rsid w:val="0042394E"/>
    <w:rsid w:val="00456091"/>
    <w:rsid w:val="004B03F2"/>
    <w:rsid w:val="004D53B0"/>
    <w:rsid w:val="004F4648"/>
    <w:rsid w:val="004F74AE"/>
    <w:rsid w:val="00504318"/>
    <w:rsid w:val="005327C7"/>
    <w:rsid w:val="00556C3F"/>
    <w:rsid w:val="0058466F"/>
    <w:rsid w:val="00594F68"/>
    <w:rsid w:val="005A1F4F"/>
    <w:rsid w:val="005A71FE"/>
    <w:rsid w:val="005B059B"/>
    <w:rsid w:val="005C0C8C"/>
    <w:rsid w:val="005E2CBD"/>
    <w:rsid w:val="0061444D"/>
    <w:rsid w:val="00631813"/>
    <w:rsid w:val="006963C7"/>
    <w:rsid w:val="006C2939"/>
    <w:rsid w:val="00731800"/>
    <w:rsid w:val="007352AA"/>
    <w:rsid w:val="00737469"/>
    <w:rsid w:val="007460DF"/>
    <w:rsid w:val="007A2B25"/>
    <w:rsid w:val="007D0F4F"/>
    <w:rsid w:val="007E59D2"/>
    <w:rsid w:val="00861E27"/>
    <w:rsid w:val="00866F24"/>
    <w:rsid w:val="008678F7"/>
    <w:rsid w:val="0087519B"/>
    <w:rsid w:val="008A5431"/>
    <w:rsid w:val="008B3D39"/>
    <w:rsid w:val="008C2180"/>
    <w:rsid w:val="008D6518"/>
    <w:rsid w:val="008E46E6"/>
    <w:rsid w:val="0090329D"/>
    <w:rsid w:val="00905A32"/>
    <w:rsid w:val="009460FE"/>
    <w:rsid w:val="00976B02"/>
    <w:rsid w:val="009B04F1"/>
    <w:rsid w:val="009B1066"/>
    <w:rsid w:val="009B135E"/>
    <w:rsid w:val="009C7419"/>
    <w:rsid w:val="009D4840"/>
    <w:rsid w:val="009F78EE"/>
    <w:rsid w:val="00A13C75"/>
    <w:rsid w:val="00A21E90"/>
    <w:rsid w:val="00A32792"/>
    <w:rsid w:val="00A94EE9"/>
    <w:rsid w:val="00AA3AAF"/>
    <w:rsid w:val="00AA4D03"/>
    <w:rsid w:val="00AA7790"/>
    <w:rsid w:val="00AF77AE"/>
    <w:rsid w:val="00AF7F46"/>
    <w:rsid w:val="00B11BAB"/>
    <w:rsid w:val="00B213CC"/>
    <w:rsid w:val="00B37E5F"/>
    <w:rsid w:val="00B74CB3"/>
    <w:rsid w:val="00BB1A98"/>
    <w:rsid w:val="00BB6D7F"/>
    <w:rsid w:val="00BE4ED9"/>
    <w:rsid w:val="00C05DE5"/>
    <w:rsid w:val="00C303D3"/>
    <w:rsid w:val="00C83BD5"/>
    <w:rsid w:val="00CB312C"/>
    <w:rsid w:val="00CD1768"/>
    <w:rsid w:val="00D12A32"/>
    <w:rsid w:val="00D57F3D"/>
    <w:rsid w:val="00D62562"/>
    <w:rsid w:val="00D812AE"/>
    <w:rsid w:val="00D85DB7"/>
    <w:rsid w:val="00DA7F0E"/>
    <w:rsid w:val="00DB06A4"/>
    <w:rsid w:val="00DE5725"/>
    <w:rsid w:val="00DF1392"/>
    <w:rsid w:val="00DF1B2F"/>
    <w:rsid w:val="00DF202B"/>
    <w:rsid w:val="00E10628"/>
    <w:rsid w:val="00E90F72"/>
    <w:rsid w:val="00E93B79"/>
    <w:rsid w:val="00ED16FA"/>
    <w:rsid w:val="00EF2E32"/>
    <w:rsid w:val="00F17126"/>
    <w:rsid w:val="00F24F02"/>
    <w:rsid w:val="00F30EDD"/>
    <w:rsid w:val="00F44922"/>
    <w:rsid w:val="00F4593D"/>
    <w:rsid w:val="00F46870"/>
    <w:rsid w:val="00F56C26"/>
    <w:rsid w:val="00FE2FE8"/>
    <w:rsid w:val="00FE3F9D"/>
    <w:rsid w:val="07723B58"/>
    <w:rsid w:val="0A115ABF"/>
    <w:rsid w:val="0E027F26"/>
    <w:rsid w:val="0EC37ABF"/>
    <w:rsid w:val="13881436"/>
    <w:rsid w:val="141F7074"/>
    <w:rsid w:val="152473AE"/>
    <w:rsid w:val="15897204"/>
    <w:rsid w:val="15BC1C16"/>
    <w:rsid w:val="17266872"/>
    <w:rsid w:val="1927062F"/>
    <w:rsid w:val="19BA3865"/>
    <w:rsid w:val="1B185EFB"/>
    <w:rsid w:val="1E9C20E8"/>
    <w:rsid w:val="1FF979BD"/>
    <w:rsid w:val="20E55E1A"/>
    <w:rsid w:val="24200E8A"/>
    <w:rsid w:val="242B515D"/>
    <w:rsid w:val="258F6828"/>
    <w:rsid w:val="2632277B"/>
    <w:rsid w:val="26646295"/>
    <w:rsid w:val="27E812F6"/>
    <w:rsid w:val="28AE409F"/>
    <w:rsid w:val="29066BB2"/>
    <w:rsid w:val="291766A1"/>
    <w:rsid w:val="2B567D19"/>
    <w:rsid w:val="2B843977"/>
    <w:rsid w:val="2C7517F6"/>
    <w:rsid w:val="2CA734C5"/>
    <w:rsid w:val="2D6A13F2"/>
    <w:rsid w:val="2F9A259E"/>
    <w:rsid w:val="305710E0"/>
    <w:rsid w:val="317B20D7"/>
    <w:rsid w:val="33E915F1"/>
    <w:rsid w:val="340A78AA"/>
    <w:rsid w:val="342B447C"/>
    <w:rsid w:val="35DE42D6"/>
    <w:rsid w:val="37C60A92"/>
    <w:rsid w:val="38B348A8"/>
    <w:rsid w:val="39D545FB"/>
    <w:rsid w:val="3A37162B"/>
    <w:rsid w:val="3BC82D18"/>
    <w:rsid w:val="3CAA6189"/>
    <w:rsid w:val="3D58732E"/>
    <w:rsid w:val="3F7A6776"/>
    <w:rsid w:val="410371B0"/>
    <w:rsid w:val="446C171B"/>
    <w:rsid w:val="45AA77F1"/>
    <w:rsid w:val="47047214"/>
    <w:rsid w:val="497C2319"/>
    <w:rsid w:val="49A66451"/>
    <w:rsid w:val="4B095D2C"/>
    <w:rsid w:val="4C7A07F8"/>
    <w:rsid w:val="4CA3004C"/>
    <w:rsid w:val="4E082274"/>
    <w:rsid w:val="4EA841D4"/>
    <w:rsid w:val="4EEE6A9D"/>
    <w:rsid w:val="4F035479"/>
    <w:rsid w:val="50051ED2"/>
    <w:rsid w:val="510667BD"/>
    <w:rsid w:val="52747AC9"/>
    <w:rsid w:val="55EE3C64"/>
    <w:rsid w:val="5A0B681B"/>
    <w:rsid w:val="5A0E4861"/>
    <w:rsid w:val="5B30466F"/>
    <w:rsid w:val="5B6C201C"/>
    <w:rsid w:val="5BFE1DE9"/>
    <w:rsid w:val="5DB063C5"/>
    <w:rsid w:val="5EFC0488"/>
    <w:rsid w:val="60963A9B"/>
    <w:rsid w:val="64EC4DD6"/>
    <w:rsid w:val="64F409B1"/>
    <w:rsid w:val="65FF30DC"/>
    <w:rsid w:val="67811C5D"/>
    <w:rsid w:val="67FB5AEA"/>
    <w:rsid w:val="6B88282D"/>
    <w:rsid w:val="6BA0237C"/>
    <w:rsid w:val="6BBE444C"/>
    <w:rsid w:val="6D755CB6"/>
    <w:rsid w:val="6DA40BFC"/>
    <w:rsid w:val="6E416684"/>
    <w:rsid w:val="70514703"/>
    <w:rsid w:val="70627499"/>
    <w:rsid w:val="71F0017E"/>
    <w:rsid w:val="741B210D"/>
    <w:rsid w:val="783D43FB"/>
    <w:rsid w:val="7AD323A6"/>
    <w:rsid w:val="7B6733FA"/>
    <w:rsid w:val="7CEB2CD7"/>
    <w:rsid w:val="7F966FC0"/>
    <w:rsid w:val="7FE626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ocked="1"/>
    <w:lsdException w:unhideWhenUsed="0" w:uiPriority="0" w:semiHidden="0" w:name="heading 3" w:locked="1"/>
    <w:lsdException w:unhideWhenUsed="0" w:uiPriority="0" w:semiHidden="0" w:name="heading 4" w:locked="1"/>
    <w:lsdException w:unhideWhenUsed="0" w:uiPriority="0" w:semiHidden="0" w:name="heading 5" w:locked="1"/>
    <w:lsdException w:unhideWhenUsed="0" w:uiPriority="0" w:semiHidden="0" w:name="heading 6" w:locked="1"/>
    <w:lsdException w:unhideWhenUsed="0" w:uiPriority="0" w:semiHidden="0" w:name="heading 7" w:locked="1"/>
    <w:lsdException w:unhideWhenUsed="0" w:uiPriority="0" w:semiHidden="0" w:name="heading 8" w:locked="1"/>
    <w:lsdException w:unhideWhenUsed="0" w:uiPriority="0" w:semiHidden="0" w:name="heading 9" w:locked="1"/>
    <w:lsdException w:unhideWhenUsed="0" w:uiPriority="0" w:semiHidden="0" w:name="index 1" w:locked="1"/>
    <w:lsdException w:unhideWhenUsed="0" w:uiPriority="0" w:semiHidden="0" w:name="index 2" w:locked="1"/>
    <w:lsdException w:unhideWhenUsed="0" w:uiPriority="0" w:semiHidden="0" w:name="index 3" w:locked="1"/>
    <w:lsdException w:unhideWhenUsed="0" w:uiPriority="0" w:semiHidden="0" w:name="index 4" w:locked="1"/>
    <w:lsdException w:unhideWhenUsed="0" w:uiPriority="0" w:semiHidden="0" w:name="index 5" w:locked="1"/>
    <w:lsdException w:unhideWhenUsed="0" w:uiPriority="0" w:semiHidden="0" w:name="index 6" w:locked="1"/>
    <w:lsdException w:unhideWhenUsed="0" w:uiPriority="0" w:semiHidden="0" w:name="index 7" w:locked="1"/>
    <w:lsdException w:unhideWhenUsed="0" w:uiPriority="0" w:semiHidden="0" w:name="index 8" w:locked="1"/>
    <w:lsdException w:unhideWhenUsed="0" w:uiPriority="0" w:semiHidden="0" w:name="index 9" w:locked="1"/>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ocked="1"/>
    <w:lsdException w:unhideWhenUsed="0" w:uiPriority="0" w:semiHidden="0" w:name="footnote text" w:locked="1"/>
    <w:lsdException w:unhideWhenUsed="0" w:uiPriority="0" w:semiHidden="0" w:name="annotation text" w:locked="1"/>
    <w:lsdException w:qFormat="1" w:unhideWhenUsed="0" w:uiPriority="0" w:semiHidden="0" w:name="header"/>
    <w:lsdException w:qFormat="1" w:unhideWhenUsed="0" w:uiPriority="0" w:semiHidden="0" w:name="footer"/>
    <w:lsdException w:unhideWhenUsed="0" w:uiPriority="0" w:semiHidden="0" w:name="index heading" w:locked="1"/>
    <w:lsdException w:unhideWhenUsed="0" w:uiPriority="0" w:semiHidden="0" w:name="caption" w:locked="1"/>
    <w:lsdException w:unhideWhenUsed="0" w:uiPriority="0" w:semiHidden="0" w:name="table of figures" w:locked="1"/>
    <w:lsdException w:unhideWhenUsed="0" w:uiPriority="0" w:semiHidden="0" w:name="envelope address" w:locked="1"/>
    <w:lsdException w:unhideWhenUsed="0" w:uiPriority="0" w:semiHidden="0" w:name="envelope return" w:locked="1"/>
    <w:lsdException w:unhideWhenUsed="0" w:uiPriority="0" w:semiHidden="0" w:name="footnote reference" w:locked="1"/>
    <w:lsdException w:unhideWhenUsed="0" w:uiPriority="0" w:semiHidden="0" w:name="annotation reference" w:locked="1"/>
    <w:lsdException w:unhideWhenUsed="0" w:uiPriority="0" w:semiHidden="0" w:name="line number" w:locked="1"/>
    <w:lsdException w:unhideWhenUsed="0" w:uiPriority="0" w:semiHidden="0" w:name="page number"/>
    <w:lsdException w:unhideWhenUsed="0" w:uiPriority="0" w:semiHidden="0" w:name="endnote reference" w:locked="1"/>
    <w:lsdException w:unhideWhenUsed="0" w:uiPriority="0" w:semiHidden="0" w:name="endnote text" w:locked="1"/>
    <w:lsdException w:unhideWhenUsed="0" w:uiPriority="0" w:semiHidden="0" w:name="table of authorities" w:locked="1"/>
    <w:lsdException w:unhideWhenUsed="0" w:uiPriority="0" w:semiHidden="0" w:name="macro" w:locked="1"/>
    <w:lsdException w:unhideWhenUsed="0" w:uiPriority="0" w:semiHidden="0" w:name="toa heading" w:locked="1"/>
    <w:lsdException w:unhideWhenUsed="0" w:uiPriority="0" w:semiHidden="0" w:name="List" w:locked="1"/>
    <w:lsdException w:unhideWhenUsed="0" w:uiPriority="0" w:semiHidden="0" w:name="List Bullet" w:locked="1"/>
    <w:lsdException w:unhideWhenUsed="0" w:uiPriority="0" w:semiHidden="0" w:name="List Number" w:locked="1"/>
    <w:lsdException w:unhideWhenUsed="0" w:uiPriority="0" w:semiHidden="0" w:name="List 2" w:locked="1"/>
    <w:lsdException w:unhideWhenUsed="0" w:uiPriority="0" w:semiHidden="0" w:name="List 3" w:locked="1"/>
    <w:lsdException w:unhideWhenUsed="0" w:uiPriority="0" w:semiHidden="0" w:name="List 4" w:locked="1"/>
    <w:lsdException w:unhideWhenUsed="0" w:uiPriority="0" w:semiHidden="0" w:name="List 5" w:locked="1"/>
    <w:lsdException w:unhideWhenUsed="0" w:uiPriority="0" w:semiHidden="0" w:name="List Bullet 2" w:locked="1"/>
    <w:lsdException w:unhideWhenUsed="0" w:uiPriority="0" w:semiHidden="0" w:name="List Bullet 3" w:locked="1"/>
    <w:lsdException w:unhideWhenUsed="0" w:uiPriority="0" w:semiHidden="0" w:name="List Bullet 4" w:locked="1"/>
    <w:lsdException w:unhideWhenUsed="0" w:uiPriority="0" w:semiHidden="0" w:name="List Bullet 5" w:locked="1"/>
    <w:lsdException w:unhideWhenUsed="0" w:uiPriority="0" w:semiHidden="0" w:name="List Number 2" w:locked="1"/>
    <w:lsdException w:unhideWhenUsed="0" w:uiPriority="0" w:semiHidden="0" w:name="List Number 3" w:locked="1"/>
    <w:lsdException w:unhideWhenUsed="0" w:uiPriority="0" w:semiHidden="0" w:name="List Number 4" w:locked="1"/>
    <w:lsdException w:unhideWhenUsed="0" w:uiPriority="0" w:semiHidden="0" w:name="List Number 5" w:locked="1"/>
    <w:lsdException w:unhideWhenUsed="0" w:uiPriority="0" w:semiHidden="0" w:name="Title" w:locked="1"/>
    <w:lsdException w:unhideWhenUsed="0" w:uiPriority="0" w:semiHidden="0" w:name="Closing" w:locked="1"/>
    <w:lsdException w:unhideWhenUsed="0" w:uiPriority="0" w:semiHidden="0" w:name="Signature" w:locked="1"/>
    <w:lsdException w:unhideWhenUsed="0" w:uiPriority="0" w:name="Default Paragraph Font"/>
    <w:lsdException w:unhideWhenUsed="0" w:uiPriority="0" w:semiHidden="0" w:name="Body Text"/>
    <w:lsdException w:unhideWhenUsed="0" w:uiPriority="0" w:semiHidden="0" w:name="Body Text Indent" w:locked="1"/>
    <w:lsdException w:unhideWhenUsed="0" w:uiPriority="0" w:semiHidden="0" w:name="List Continue" w:locked="1"/>
    <w:lsdException w:unhideWhenUsed="0" w:uiPriority="0" w:semiHidden="0" w:name="List Continue 2" w:locked="1"/>
    <w:lsdException w:unhideWhenUsed="0" w:uiPriority="0" w:semiHidden="0" w:name="List Continue 3" w:locked="1"/>
    <w:lsdException w:unhideWhenUsed="0" w:uiPriority="0" w:semiHidden="0" w:name="List Continue 4" w:locked="1"/>
    <w:lsdException w:unhideWhenUsed="0" w:uiPriority="0" w:semiHidden="0" w:name="List Continue 5" w:locked="1"/>
    <w:lsdException w:unhideWhenUsed="0" w:uiPriority="0" w:semiHidden="0" w:name="Message Header" w:locked="1"/>
    <w:lsdException w:unhideWhenUsed="0" w:uiPriority="0" w:semiHidden="0" w:name="Subtitle" w:locked="1"/>
    <w:lsdException w:unhideWhenUsed="0" w:uiPriority="0" w:semiHidden="0" w:name="Salutation" w:locked="1"/>
    <w:lsdException w:unhideWhenUsed="0" w:uiPriority="0" w:semiHidden="0" w:name="Date"/>
    <w:lsdException w:unhideWhenUsed="0" w:uiPriority="0" w:semiHidden="0" w:name="Body Text First Indent" w:locked="1"/>
    <w:lsdException w:unhideWhenUsed="0" w:uiPriority="0" w:semiHidden="0" w:name="Body Text First Indent 2" w:locked="1"/>
    <w:lsdException w:unhideWhenUsed="0" w:uiPriority="0" w:semiHidden="0" w:name="Note Heading" w:locked="1"/>
    <w:lsdException w:unhideWhenUsed="0" w:uiPriority="0" w:semiHidden="0" w:name="Body Text 2" w:locked="1"/>
    <w:lsdException w:unhideWhenUsed="0" w:uiPriority="0" w:semiHidden="0" w:name="Body Text 3" w:locked="1"/>
    <w:lsdException w:unhideWhenUsed="0" w:uiPriority="0" w:semiHidden="0" w:name="Body Text Indent 2" w:locked="1"/>
    <w:lsdException w:unhideWhenUsed="0" w:uiPriority="0" w:semiHidden="0" w:name="Body Text Indent 3" w:locked="1"/>
    <w:lsdException w:unhideWhenUsed="0" w:uiPriority="0" w:semiHidden="0" w:name="Block Text" w:locked="1"/>
    <w:lsdException w:unhideWhenUsed="0" w:uiPriority="0" w:semiHidden="0" w:name="Hyperlink" w:locked="1"/>
    <w:lsdException w:unhideWhenUsed="0" w:uiPriority="0" w:semiHidden="0" w:name="FollowedHyperlink" w:locked="1"/>
    <w:lsdException w:unhideWhenUsed="0" w:uiPriority="0" w:semiHidden="0" w:name="Strong" w:locked="1"/>
    <w:lsdException w:unhideWhenUsed="0" w:uiPriority="0" w:semiHidden="0" w:name="Emphasis" w:locked="1"/>
    <w:lsdException w:unhideWhenUsed="0" w:uiPriority="0" w:semiHidden="0" w:name="Document Map" w:locked="1"/>
    <w:lsdException w:unhideWhenUsed="0" w:uiPriority="0" w:semiHidden="0" w:name="Plain Text" w:locked="1"/>
    <w:lsdException w:unhideWhenUsed="0" w:uiPriority="0" w:semiHidden="0" w:name="E-mail Signature" w:locked="1"/>
    <w:lsdException w:qFormat="1" w:unhideWhenUsed="0" w:uiPriority="0" w:semiHidden="0" w:name="Normal (Web)"/>
    <w:lsdException w:unhideWhenUsed="0" w:uiPriority="0" w:semiHidden="0" w:name="HTML Acronym" w:locked="1"/>
    <w:lsdException w:unhideWhenUsed="0" w:uiPriority="0" w:semiHidden="0" w:name="HTML Address" w:locked="1"/>
    <w:lsdException w:unhideWhenUsed="0" w:uiPriority="0" w:semiHidden="0" w:name="HTML Cite" w:locked="1"/>
    <w:lsdException w:unhideWhenUsed="0" w:uiPriority="0" w:semiHidden="0" w:name="HTML Code" w:locked="1"/>
    <w:lsdException w:unhideWhenUsed="0" w:uiPriority="0" w:semiHidden="0" w:name="HTML Definition" w:locked="1"/>
    <w:lsdException w:unhideWhenUsed="0" w:uiPriority="0" w:semiHidden="0" w:name="HTML Keyboard" w:locked="1"/>
    <w:lsdException w:unhideWhenUsed="0" w:uiPriority="0" w:semiHidden="0" w:name="HTML Preformatted"/>
    <w:lsdException w:unhideWhenUsed="0" w:uiPriority="0" w:semiHidden="0" w:name="HTML Sample" w:locked="1"/>
    <w:lsdException w:unhideWhenUsed="0" w:uiPriority="0" w:semiHidden="0" w:name="HTML Typewriter" w:locked="1"/>
    <w:lsdException w:unhideWhenUsed="0" w:uiPriority="0" w:semiHidden="0" w:name="HTML Variable" w:locked="1"/>
    <w:lsdException w:unhideWhenUsed="0" w:uiPriority="0" w:name="Normal Table"/>
    <w:lsdException w:unhideWhenUsed="0" w:uiPriority="0" w:semiHidden="0" w:name="annotation subject" w:locked="1"/>
    <w:lsdException w:unhideWhenUsed="0" w:uiPriority="0" w:semiHidden="0" w:name="Table Simple 1" w:locked="1"/>
    <w:lsdException w:unhideWhenUsed="0" w:uiPriority="0" w:semiHidden="0" w:name="Table Simple 2" w:locked="1"/>
    <w:lsdException w:unhideWhenUsed="0" w:uiPriority="0" w:semiHidden="0" w:name="Table Simple 3" w:locked="1"/>
    <w:lsdException w:unhideWhenUsed="0" w:uiPriority="0" w:semiHidden="0" w:name="Table Classic 1" w:locked="1"/>
    <w:lsdException w:unhideWhenUsed="0" w:uiPriority="0" w:semiHidden="0" w:name="Table Classic 2" w:locked="1"/>
    <w:lsdException w:unhideWhenUsed="0" w:uiPriority="0" w:semiHidden="0" w:name="Table Classic 3" w:locked="1"/>
    <w:lsdException w:unhideWhenUsed="0" w:uiPriority="0" w:semiHidden="0" w:name="Table Classic 4" w:locked="1"/>
    <w:lsdException w:unhideWhenUsed="0" w:uiPriority="0" w:semiHidden="0" w:name="Table Colorful 1" w:locked="1"/>
    <w:lsdException w:unhideWhenUsed="0" w:uiPriority="0" w:semiHidden="0" w:name="Table Colorful 2" w:locked="1"/>
    <w:lsdException w:unhideWhenUsed="0" w:uiPriority="0" w:semiHidden="0" w:name="Table Colorful 3" w:locked="1"/>
    <w:lsdException w:unhideWhenUsed="0" w:uiPriority="0" w:semiHidden="0" w:name="Table Columns 1" w:locked="1"/>
    <w:lsdException w:unhideWhenUsed="0" w:uiPriority="0" w:semiHidden="0" w:name="Table Columns 2" w:locked="1"/>
    <w:lsdException w:unhideWhenUsed="0" w:uiPriority="0" w:semiHidden="0" w:name="Table Columns 3" w:locked="1"/>
    <w:lsdException w:unhideWhenUsed="0" w:uiPriority="0" w:semiHidden="0" w:name="Table Columns 4" w:locked="1"/>
    <w:lsdException w:unhideWhenUsed="0" w:uiPriority="0" w:semiHidden="0" w:name="Table Columns 5" w:locked="1"/>
    <w:lsdException w:unhideWhenUsed="0" w:uiPriority="0" w:semiHidden="0" w:name="Table Grid 1" w:locked="1"/>
    <w:lsdException w:unhideWhenUsed="0" w:uiPriority="0" w:semiHidden="0" w:name="Table Grid 2" w:locked="1"/>
    <w:lsdException w:unhideWhenUsed="0" w:uiPriority="0" w:semiHidden="0" w:name="Table Grid 3" w:locked="1"/>
    <w:lsdException w:unhideWhenUsed="0" w:uiPriority="0" w:semiHidden="0" w:name="Table Grid 4" w:locked="1"/>
    <w:lsdException w:unhideWhenUsed="0" w:uiPriority="0" w:semiHidden="0" w:name="Table Grid 5" w:locked="1"/>
    <w:lsdException w:unhideWhenUsed="0" w:uiPriority="0" w:semiHidden="0" w:name="Table Grid 6" w:locked="1"/>
    <w:lsdException w:unhideWhenUsed="0" w:uiPriority="0" w:semiHidden="0" w:name="Table Grid 7" w:locked="1"/>
    <w:lsdException w:unhideWhenUsed="0" w:uiPriority="0" w:semiHidden="0" w:name="Table Grid 8" w:locked="1"/>
    <w:lsdException w:unhideWhenUsed="0" w:uiPriority="0" w:semiHidden="0" w:name="Table List 1" w:locked="1"/>
    <w:lsdException w:unhideWhenUsed="0" w:uiPriority="0" w:semiHidden="0" w:name="Table List 2" w:locked="1"/>
    <w:lsdException w:unhideWhenUsed="0" w:uiPriority="0" w:semiHidden="0" w:name="Table List 3" w:locked="1"/>
    <w:lsdException w:unhideWhenUsed="0" w:uiPriority="0" w:semiHidden="0" w:name="Table List 4" w:locked="1"/>
    <w:lsdException w:unhideWhenUsed="0" w:uiPriority="0" w:semiHidden="0" w:name="Table List 5" w:locked="1"/>
    <w:lsdException w:unhideWhenUsed="0" w:uiPriority="0" w:semiHidden="0" w:name="Table List 6" w:locked="1"/>
    <w:lsdException w:unhideWhenUsed="0" w:uiPriority="0" w:semiHidden="0" w:name="Table List 7" w:locked="1"/>
    <w:lsdException w:unhideWhenUsed="0" w:uiPriority="0" w:semiHidden="0" w:name="Table List 8" w:locked="1"/>
    <w:lsdException w:unhideWhenUsed="0" w:uiPriority="0" w:semiHidden="0" w:name="Table 3D effects 1" w:locked="1"/>
    <w:lsdException w:unhideWhenUsed="0" w:uiPriority="0" w:semiHidden="0" w:name="Table 3D effects 2" w:locked="1"/>
    <w:lsdException w:unhideWhenUsed="0" w:uiPriority="0" w:semiHidden="0" w:name="Table 3D effects 3" w:locked="1"/>
    <w:lsdException w:unhideWhenUsed="0" w:uiPriority="0" w:semiHidden="0" w:name="Table Contemporary" w:locked="1"/>
    <w:lsdException w:unhideWhenUsed="0" w:uiPriority="0" w:semiHidden="0" w:name="Table Elegant" w:locked="1"/>
    <w:lsdException w:unhideWhenUsed="0" w:uiPriority="0" w:semiHidden="0" w:name="Table Professional" w:locked="1"/>
    <w:lsdException w:unhideWhenUsed="0" w:uiPriority="0" w:semiHidden="0" w:name="Table Subtle 1" w:locked="1"/>
    <w:lsdException w:unhideWhenUsed="0" w:uiPriority="0" w:semiHidden="0" w:name="Table Subtle 2" w:locked="1"/>
    <w:lsdException w:unhideWhenUsed="0" w:uiPriority="0" w:semiHidden="0" w:name="Table Web 1" w:locked="1"/>
    <w:lsdException w:unhideWhenUsed="0" w:uiPriority="0" w:semiHidden="0" w:name="Table Web 2" w:locked="1"/>
    <w:lsdException w:unhideWhenUsed="0" w:uiPriority="0" w:semiHidden="0" w:name="Table Web 3" w:locked="1"/>
    <w:lsdException w:unhideWhenUsed="0" w:uiPriority="0" w:semiHidden="0" w:name="Balloon Text" w:locked="1"/>
    <w:lsdException w:unhideWhenUsed="0" w:uiPriority="0" w:semiHidden="0" w:name="Table Grid" w:locked="1"/>
    <w:lsdException w:unhideWhenUsed="0" w:uiPriority="0" w:semiHidden="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仿宋_GB2312" w:cs="Calibri"/>
      <w:kern w:val="2"/>
      <w:sz w:val="32"/>
      <w:szCs w:val="32"/>
      <w:lang w:val="en-US" w:eastAsia="zh-CN" w:bidi="ar-SA"/>
    </w:rPr>
  </w:style>
  <w:style w:type="paragraph" w:styleId="2">
    <w:name w:val="heading 1"/>
    <w:basedOn w:val="1"/>
    <w:next w:val="1"/>
    <w:link w:val="17"/>
    <w:uiPriority w:val="0"/>
    <w:pPr>
      <w:spacing w:before="100" w:beforeAutospacing="1" w:after="100" w:afterAutospacing="1"/>
      <w:jc w:val="left"/>
      <w:outlineLvl w:val="0"/>
    </w:pPr>
    <w:rPr>
      <w:rFonts w:ascii="宋体" w:hAnsi="宋体" w:eastAsia="宋体" w:cs="宋体"/>
      <w:b/>
      <w:bCs/>
      <w:kern w:val="44"/>
      <w:sz w:val="48"/>
      <w:szCs w:val="48"/>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Body Text"/>
    <w:basedOn w:val="1"/>
    <w:link w:val="20"/>
    <w:uiPriority w:val="0"/>
    <w:pPr>
      <w:jc w:val="center"/>
    </w:pPr>
    <w:rPr>
      <w:rFonts w:eastAsia="黑体"/>
    </w:rPr>
  </w:style>
  <w:style w:type="paragraph" w:styleId="4">
    <w:name w:val="Date"/>
    <w:basedOn w:val="1"/>
    <w:next w:val="1"/>
    <w:link w:val="18"/>
    <w:uiPriority w:val="0"/>
    <w:pPr>
      <w:ind w:left="100" w:leftChars="2500"/>
    </w:pPr>
    <w:rPr>
      <w:rFonts w:ascii="楷体_GB2312" w:eastAsia="楷体_GB2312" w:cs="楷体_GB2312"/>
      <w:sz w:val="30"/>
      <w:szCs w:val="30"/>
    </w:rPr>
  </w:style>
  <w:style w:type="paragraph" w:styleId="5">
    <w:name w:val="footer"/>
    <w:basedOn w:val="1"/>
    <w:link w:val="19"/>
    <w:qFormat/>
    <w:uiPriority w:val="0"/>
    <w:pPr>
      <w:tabs>
        <w:tab w:val="center" w:pos="4153"/>
        <w:tab w:val="right" w:pos="8306"/>
      </w:tabs>
      <w:snapToGrid w:val="0"/>
      <w:jc w:val="left"/>
    </w:pPr>
    <w:rPr>
      <w:sz w:val="18"/>
      <w:szCs w:val="18"/>
    </w:rPr>
  </w:style>
  <w:style w:type="paragraph" w:styleId="6">
    <w:name w:val="header"/>
    <w:basedOn w:val="1"/>
    <w:link w:val="16"/>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7">
    <w:name w:val="HTML Preformatted"/>
    <w:basedOn w:val="1"/>
    <w:link w:val="14"/>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8">
    <w:name w:val="Normal (Web)"/>
    <w:basedOn w:val="1"/>
    <w:qFormat/>
    <w:uiPriority w:val="0"/>
    <w:pPr>
      <w:spacing w:before="100" w:beforeAutospacing="1" w:after="100" w:afterAutospacing="1"/>
      <w:jc w:val="left"/>
    </w:pPr>
    <w:rPr>
      <w:rFonts w:ascii="宋体" w:hAnsi="宋体" w:eastAsia="宋体" w:cs="宋体"/>
      <w:kern w:val="0"/>
      <w:sz w:val="24"/>
      <w:szCs w:val="24"/>
    </w:rPr>
  </w:style>
  <w:style w:type="character" w:styleId="10">
    <w:name w:val="page number"/>
    <w:basedOn w:val="9"/>
    <w:uiPriority w:val="0"/>
    <w:rPr>
      <w:rFonts w:cs="Times New Roman"/>
    </w:rPr>
  </w:style>
  <w:style w:type="paragraph" w:customStyle="1" w:styleId="12">
    <w:name w:val="No Spacing1"/>
    <w:basedOn w:val="1"/>
    <w:qFormat/>
    <w:uiPriority w:val="0"/>
    <w:pPr>
      <w:widowControl/>
      <w:jc w:val="left"/>
    </w:pPr>
    <w:rPr>
      <w:rFonts w:ascii="Calibri Light" w:hAnsi="Calibri Light" w:cs="Calibri Light"/>
      <w:kern w:val="0"/>
      <w:sz w:val="22"/>
      <w:szCs w:val="22"/>
      <w:lang w:eastAsia="en-US"/>
    </w:rPr>
  </w:style>
  <w:style w:type="paragraph" w:customStyle="1" w:styleId="13">
    <w:name w:val="无间隔1"/>
    <w:qFormat/>
    <w:uiPriority w:val="0"/>
    <w:pPr>
      <w:widowControl w:val="0"/>
      <w:jc w:val="both"/>
    </w:pPr>
    <w:rPr>
      <w:rFonts w:ascii="Times New Roman" w:hAnsi="Times New Roman" w:eastAsia="宋体" w:cs="Times New Roman"/>
      <w:kern w:val="2"/>
      <w:sz w:val="21"/>
      <w:szCs w:val="21"/>
      <w:lang w:val="en-US" w:eastAsia="zh-CN" w:bidi="ar-SA"/>
    </w:rPr>
  </w:style>
  <w:style w:type="character" w:customStyle="1" w:styleId="14">
    <w:name w:val="HTML Preformatted Char"/>
    <w:basedOn w:val="9"/>
    <w:link w:val="7"/>
    <w:semiHidden/>
    <w:locked/>
    <w:uiPriority w:val="0"/>
    <w:rPr>
      <w:rFonts w:ascii="Courier New" w:hAnsi="Courier New" w:eastAsia="仿宋_GB2312" w:cs="Courier New"/>
      <w:sz w:val="20"/>
      <w:szCs w:val="20"/>
    </w:rPr>
  </w:style>
  <w:style w:type="character" w:customStyle="1" w:styleId="15">
    <w:name w:val="bd1"/>
    <w:basedOn w:val="9"/>
    <w:uiPriority w:val="0"/>
    <w:rPr>
      <w:rFonts w:ascii="??" w:hAnsi="??" w:cs="??"/>
      <w:color w:val="000000"/>
      <w:sz w:val="24"/>
      <w:szCs w:val="24"/>
    </w:rPr>
  </w:style>
  <w:style w:type="character" w:customStyle="1" w:styleId="16">
    <w:name w:val="Header Char"/>
    <w:basedOn w:val="9"/>
    <w:link w:val="6"/>
    <w:semiHidden/>
    <w:qFormat/>
    <w:locked/>
    <w:uiPriority w:val="0"/>
    <w:rPr>
      <w:rFonts w:ascii="Calibri" w:hAnsi="Calibri" w:eastAsia="仿宋_GB2312" w:cs="Calibri"/>
      <w:sz w:val="18"/>
      <w:szCs w:val="18"/>
    </w:rPr>
  </w:style>
  <w:style w:type="character" w:customStyle="1" w:styleId="17">
    <w:name w:val="Heading 1 Char"/>
    <w:basedOn w:val="9"/>
    <w:link w:val="2"/>
    <w:qFormat/>
    <w:locked/>
    <w:uiPriority w:val="0"/>
    <w:rPr>
      <w:rFonts w:ascii="Calibri" w:hAnsi="Calibri" w:eastAsia="仿宋_GB2312" w:cs="Calibri"/>
      <w:b/>
      <w:bCs/>
      <w:kern w:val="44"/>
      <w:sz w:val="44"/>
      <w:szCs w:val="44"/>
    </w:rPr>
  </w:style>
  <w:style w:type="character" w:customStyle="1" w:styleId="18">
    <w:name w:val="Date Char"/>
    <w:basedOn w:val="9"/>
    <w:link w:val="4"/>
    <w:semiHidden/>
    <w:locked/>
    <w:uiPriority w:val="0"/>
    <w:rPr>
      <w:rFonts w:ascii="Calibri" w:hAnsi="Calibri" w:eastAsia="仿宋_GB2312" w:cs="Calibri"/>
      <w:sz w:val="32"/>
      <w:szCs w:val="32"/>
    </w:rPr>
  </w:style>
  <w:style w:type="character" w:customStyle="1" w:styleId="19">
    <w:name w:val="Footer Char"/>
    <w:basedOn w:val="9"/>
    <w:link w:val="5"/>
    <w:semiHidden/>
    <w:qFormat/>
    <w:locked/>
    <w:uiPriority w:val="0"/>
    <w:rPr>
      <w:rFonts w:ascii="Calibri" w:hAnsi="Calibri" w:eastAsia="仿宋_GB2312" w:cs="Calibri"/>
      <w:sz w:val="18"/>
      <w:szCs w:val="18"/>
    </w:rPr>
  </w:style>
  <w:style w:type="character" w:customStyle="1" w:styleId="20">
    <w:name w:val="Body Text Char"/>
    <w:basedOn w:val="9"/>
    <w:link w:val="3"/>
    <w:semiHidden/>
    <w:qFormat/>
    <w:locked/>
    <w:uiPriority w:val="0"/>
    <w:rPr>
      <w:rFonts w:ascii="Calibri" w:hAnsi="Calibri" w:eastAsia="仿宋_GB2312" w:cs="Calibri"/>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23</Pages>
  <Words>1384</Words>
  <Characters>7889</Characters>
  <Lines>65</Lines>
  <Paragraphs>18</Paragraphs>
  <ScaleCrop>false</ScaleCrop>
  <LinksUpToDate>false</LinksUpToDate>
  <CharactersWithSpaces>9255</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2017-07-13T03:10:00Z</dcterms:created>
  <dc:creator>rd</dc:creator>
  <cp:lastModifiedBy>Byron</cp:lastModifiedBy>
  <cp:lastPrinted>2017-07-13T01:45:00Z</cp:lastPrinted>
  <dcterms:modified xsi:type="dcterms:W3CDTF">2017-09-01T07:44:07Z</dcterms:modified>
  <dc:title>附件1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