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insoku w:val="0"/>
        <w:overflowPunct w:val="0"/>
        <w:autoSpaceDE w:val="0"/>
        <w:autoSpaceDN w:val="0"/>
        <w:adjustRightInd w:val="0"/>
        <w:snapToGrid w:val="0"/>
        <w:spacing w:line="600" w:lineRule="exact"/>
        <w:jc w:val="center"/>
        <w:rPr>
          <w:rFonts w:hint="eastAsia" w:ascii="方正小标宋_GBK" w:eastAsia="方正小标宋_GBK"/>
          <w:snapToGrid w:val="0"/>
          <w:kern w:val="0"/>
          <w:sz w:val="44"/>
          <w:szCs w:val="44"/>
        </w:rPr>
      </w:pPr>
      <w:r>
        <w:rPr>
          <w:rFonts w:hint="eastAsia" w:ascii="方正小标宋_GBK" w:eastAsia="方正小标宋_GBK"/>
          <w:snapToGrid w:val="0"/>
          <w:kern w:val="0"/>
          <w:sz w:val="44"/>
          <w:szCs w:val="44"/>
        </w:rPr>
        <w:t>湖南省实施《中华人民共和国种子法》办法</w:t>
      </w:r>
    </w:p>
    <w:p>
      <w:pPr>
        <w:pStyle w:val="2"/>
        <w:adjustRightInd w:val="0"/>
        <w:snapToGrid w:val="0"/>
        <w:spacing w:line="580" w:lineRule="exact"/>
        <w:jc w:val="center"/>
        <w:rPr>
          <w:rFonts w:hint="eastAsia" w:ascii="仿宋" w:hAnsi="仿宋" w:eastAsia="仿宋"/>
          <w:sz w:val="30"/>
          <w:szCs w:val="30"/>
          <w:lang w:eastAsia="zh-CN"/>
        </w:rPr>
      </w:pPr>
      <w:r>
        <w:rPr>
          <w:rFonts w:hint="eastAsia" w:ascii="仿宋" w:hAnsi="仿宋" w:eastAsia="仿宋"/>
          <w:sz w:val="30"/>
          <w:szCs w:val="30"/>
          <w:lang w:eastAsia="zh-CN"/>
        </w:rPr>
        <w:t>（2004年1月6日湖南省第十届人民代表大会常务委员会第七次会议通过</w:t>
      </w:r>
      <w:r>
        <w:rPr>
          <w:rFonts w:hint="eastAsia" w:ascii="仿宋" w:hAnsi="仿宋" w:eastAsia="仿宋"/>
          <w:sz w:val="30"/>
          <w:szCs w:val="30"/>
          <w:lang w:val="en-US" w:eastAsia="zh-CN"/>
        </w:rPr>
        <w:t xml:space="preserve">  2019年9月28日</w:t>
      </w:r>
      <w:r>
        <w:rPr>
          <w:rFonts w:hint="eastAsia" w:ascii="仿宋" w:hAnsi="仿宋" w:eastAsia="仿宋"/>
          <w:sz w:val="30"/>
          <w:szCs w:val="30"/>
          <w:lang w:eastAsia="zh-CN"/>
        </w:rPr>
        <w:t>湖南省第十三届人民代表大会常务委员会第十三次会议修订）</w:t>
      </w:r>
    </w:p>
    <w:p>
      <w:pPr>
        <w:adjustRightInd w:val="0"/>
        <w:snapToGrid w:val="0"/>
        <w:spacing w:line="600" w:lineRule="exact"/>
        <w:ind w:firstLine="640" w:firstLineChars="200"/>
        <w:rPr>
          <w:rFonts w:hint="eastAsia" w:ascii="黑体" w:hAnsi="黑体" w:eastAsia="黑体"/>
          <w:snapToGrid w:val="0"/>
          <w:kern w:val="0"/>
          <w:sz w:val="32"/>
          <w:szCs w:val="32"/>
        </w:rPr>
      </w:pPr>
    </w:p>
    <w:p>
      <w:pPr>
        <w:adjustRightInd w:val="0"/>
        <w:snapToGrid w:val="0"/>
        <w:spacing w:line="600" w:lineRule="exact"/>
        <w:ind w:firstLine="640" w:firstLineChars="200"/>
        <w:rPr>
          <w:rFonts w:eastAsia="仿宋_GB2312"/>
          <w:snapToGrid w:val="0"/>
          <w:kern w:val="0"/>
          <w:sz w:val="32"/>
          <w:szCs w:val="32"/>
        </w:rPr>
      </w:pPr>
      <w:r>
        <w:rPr>
          <w:rFonts w:ascii="黑体" w:hAnsi="黑体" w:eastAsia="黑体"/>
          <w:snapToGrid w:val="0"/>
          <w:kern w:val="0"/>
          <w:sz w:val="32"/>
          <w:szCs w:val="32"/>
        </w:rPr>
        <w:t>第一条</w:t>
      </w:r>
      <w:r>
        <w:rPr>
          <w:rFonts w:eastAsia="仿宋_GB2312"/>
          <w:b/>
          <w:bCs/>
          <w:snapToGrid w:val="0"/>
          <w:kern w:val="0"/>
          <w:sz w:val="32"/>
          <w:szCs w:val="32"/>
        </w:rPr>
        <w:t xml:space="preserve"> </w:t>
      </w:r>
      <w:r>
        <w:rPr>
          <w:rFonts w:eastAsia="仿宋_GB2312"/>
          <w:snapToGrid w:val="0"/>
          <w:kern w:val="0"/>
          <w:sz w:val="32"/>
          <w:szCs w:val="32"/>
        </w:rPr>
        <w:t xml:space="preserve"> 根</w:t>
      </w:r>
      <w:bookmarkStart w:id="0" w:name="_GoBack"/>
      <w:bookmarkEnd w:id="0"/>
      <w:r>
        <w:rPr>
          <w:rFonts w:eastAsia="仿宋_GB2312"/>
          <w:snapToGrid w:val="0"/>
          <w:kern w:val="0"/>
          <w:sz w:val="32"/>
          <w:szCs w:val="32"/>
        </w:rPr>
        <w:t>据《中华人民共和国种子法》，结合本省实际，制定本办法。</w:t>
      </w:r>
    </w:p>
    <w:p>
      <w:pPr>
        <w:adjustRightInd w:val="0"/>
        <w:snapToGrid w:val="0"/>
        <w:spacing w:line="600" w:lineRule="exact"/>
        <w:ind w:firstLine="640" w:firstLineChars="200"/>
        <w:rPr>
          <w:rFonts w:eastAsia="仿宋_GB2312"/>
          <w:snapToGrid w:val="0"/>
          <w:kern w:val="0"/>
          <w:sz w:val="32"/>
          <w:szCs w:val="32"/>
        </w:rPr>
      </w:pPr>
      <w:r>
        <w:rPr>
          <w:rFonts w:ascii="黑体" w:hAnsi="黑体" w:eastAsia="黑体"/>
          <w:snapToGrid w:val="0"/>
          <w:kern w:val="0"/>
          <w:sz w:val="32"/>
          <w:szCs w:val="32"/>
        </w:rPr>
        <w:t>第</w:t>
      </w:r>
      <w:r>
        <w:rPr>
          <w:rFonts w:hint="eastAsia" w:ascii="黑体" w:hAnsi="黑体" w:eastAsia="黑体"/>
          <w:snapToGrid w:val="0"/>
          <w:kern w:val="0"/>
          <w:sz w:val="32"/>
          <w:szCs w:val="32"/>
          <w:lang w:eastAsia="zh-CN"/>
        </w:rPr>
        <w:t>二</w:t>
      </w:r>
      <w:r>
        <w:rPr>
          <w:rFonts w:ascii="黑体" w:hAnsi="黑体" w:eastAsia="黑体"/>
          <w:snapToGrid w:val="0"/>
          <w:kern w:val="0"/>
          <w:sz w:val="32"/>
          <w:szCs w:val="32"/>
        </w:rPr>
        <w:t>条</w:t>
      </w:r>
      <w:r>
        <w:rPr>
          <w:rFonts w:eastAsia="仿宋_GB2312"/>
          <w:b/>
          <w:bCs/>
          <w:snapToGrid w:val="0"/>
          <w:kern w:val="0"/>
          <w:sz w:val="32"/>
          <w:szCs w:val="32"/>
        </w:rPr>
        <w:t>　</w:t>
      </w:r>
      <w:r>
        <w:rPr>
          <w:rFonts w:eastAsia="仿宋_GB2312"/>
          <w:snapToGrid w:val="0"/>
          <w:kern w:val="0"/>
          <w:sz w:val="32"/>
          <w:szCs w:val="32"/>
        </w:rPr>
        <w:t>县级以上人民政府农业农村、林业主管部门分别主管本行政区域内农作物种子和林木种子工作。</w:t>
      </w:r>
    </w:p>
    <w:p>
      <w:pPr>
        <w:adjustRightInd w:val="0"/>
        <w:snapToGrid w:val="0"/>
        <w:spacing w:line="600" w:lineRule="exact"/>
        <w:ind w:firstLine="640" w:firstLineChars="200"/>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农业农村主管部门所属的综合执法机构</w:t>
      </w:r>
      <w:r>
        <w:rPr>
          <w:rFonts w:hint="eastAsia" w:ascii="仿宋" w:hAnsi="仿宋" w:eastAsia="仿宋" w:cs="仿宋"/>
          <w:snapToGrid w:val="0"/>
          <w:kern w:val="0"/>
          <w:sz w:val="32"/>
          <w:szCs w:val="32"/>
          <w:lang w:eastAsia="zh-CN"/>
        </w:rPr>
        <w:t>、</w:t>
      </w:r>
      <w:r>
        <w:rPr>
          <w:rFonts w:hint="eastAsia" w:ascii="仿宋" w:hAnsi="仿宋" w:eastAsia="仿宋" w:cs="仿宋"/>
          <w:snapToGrid w:val="0"/>
          <w:kern w:val="0"/>
          <w:sz w:val="32"/>
          <w:szCs w:val="32"/>
        </w:rPr>
        <w:t>林业主管部门所属的综合执法机构或者受林业主管部门委托的种子管理机构，开展种子执法相关工作。</w:t>
      </w:r>
    </w:p>
    <w:p>
      <w:pPr>
        <w:adjustRightInd w:val="0"/>
        <w:snapToGrid w:val="0"/>
        <w:spacing w:line="600" w:lineRule="exact"/>
        <w:ind w:firstLine="640" w:firstLineChars="200"/>
        <w:rPr>
          <w:rFonts w:hint="eastAsia" w:eastAsia="仿宋_GB2312"/>
          <w:snapToGrid w:val="0"/>
          <w:kern w:val="0"/>
          <w:sz w:val="32"/>
          <w:szCs w:val="32"/>
          <w:lang w:eastAsia="zh-CN"/>
        </w:rPr>
      </w:pPr>
      <w:r>
        <w:rPr>
          <w:rFonts w:ascii="黑体" w:hAnsi="黑体" w:eastAsia="黑体"/>
          <w:snapToGrid w:val="0"/>
          <w:kern w:val="0"/>
          <w:sz w:val="32"/>
          <w:szCs w:val="32"/>
        </w:rPr>
        <w:t>第</w:t>
      </w:r>
      <w:r>
        <w:rPr>
          <w:rFonts w:hint="eastAsia" w:ascii="黑体" w:hAnsi="黑体" w:eastAsia="黑体"/>
          <w:snapToGrid w:val="0"/>
          <w:kern w:val="0"/>
          <w:sz w:val="32"/>
          <w:szCs w:val="32"/>
          <w:lang w:eastAsia="zh-CN"/>
        </w:rPr>
        <w:t>三</w:t>
      </w:r>
      <w:r>
        <w:rPr>
          <w:rFonts w:ascii="黑体" w:hAnsi="黑体" w:eastAsia="黑体"/>
          <w:snapToGrid w:val="0"/>
          <w:kern w:val="0"/>
          <w:sz w:val="32"/>
          <w:szCs w:val="32"/>
        </w:rPr>
        <w:t>条</w:t>
      </w:r>
      <w:r>
        <w:rPr>
          <w:rFonts w:eastAsia="仿宋_GB2312"/>
          <w:b/>
          <w:bCs/>
          <w:snapToGrid w:val="0"/>
          <w:kern w:val="0"/>
          <w:sz w:val="32"/>
          <w:szCs w:val="32"/>
        </w:rPr>
        <w:t>　</w:t>
      </w:r>
      <w:r>
        <w:rPr>
          <w:rFonts w:hint="eastAsia" w:eastAsia="仿宋_GB2312"/>
          <w:snapToGrid w:val="0"/>
          <w:kern w:val="0"/>
          <w:sz w:val="32"/>
          <w:szCs w:val="32"/>
          <w:lang w:eastAsia="zh-CN"/>
        </w:rPr>
        <w:t>省人民政府应当根据科教兴农方针和农业、林业发展的需要，制定并实施种业发展规划，发展优势特色品种，提升种业科技创新能力，鼓励支持种业企业自主创新，强化种子市场监管，保障供种安全，推动现代种业健康发展。</w:t>
      </w:r>
    </w:p>
    <w:p>
      <w:pPr>
        <w:numPr>
          <w:ilvl w:val="0"/>
          <w:numId w:val="0"/>
        </w:numPr>
        <w:adjustRightInd w:val="0"/>
        <w:snapToGrid w:val="0"/>
        <w:spacing w:line="600" w:lineRule="exact"/>
        <w:ind w:firstLine="640" w:firstLineChars="200"/>
        <w:rPr>
          <w:rFonts w:eastAsia="仿宋_GB2312"/>
          <w:snapToGrid w:val="0"/>
          <w:kern w:val="0"/>
          <w:sz w:val="32"/>
          <w:szCs w:val="32"/>
        </w:rPr>
      </w:pPr>
      <w:r>
        <w:rPr>
          <w:rFonts w:hint="eastAsia" w:ascii="黑体" w:hAnsi="黑体" w:eastAsia="黑体" w:cs="黑体"/>
          <w:snapToGrid w:val="0"/>
          <w:kern w:val="0"/>
          <w:sz w:val="32"/>
          <w:szCs w:val="32"/>
          <w:lang w:eastAsia="zh-CN"/>
        </w:rPr>
        <w:t>第四条</w:t>
      </w:r>
      <w:r>
        <w:rPr>
          <w:rFonts w:hint="eastAsia" w:eastAsia="仿宋_GB2312"/>
          <w:snapToGrid w:val="0"/>
          <w:kern w:val="0"/>
          <w:sz w:val="32"/>
          <w:szCs w:val="32"/>
          <w:lang w:val="en-US" w:eastAsia="zh-CN"/>
        </w:rPr>
        <w:t xml:space="preserve">  </w:t>
      </w:r>
      <w:r>
        <w:rPr>
          <w:rFonts w:eastAsia="仿宋_GB2312"/>
          <w:snapToGrid w:val="0"/>
          <w:kern w:val="0"/>
          <w:sz w:val="32"/>
          <w:szCs w:val="32"/>
        </w:rPr>
        <w:t>县级以上人民政府应当根据需要安排资金，</w:t>
      </w:r>
      <w:r>
        <w:rPr>
          <w:rFonts w:hint="eastAsia" w:eastAsia="仿宋_GB2312"/>
          <w:snapToGrid w:val="0"/>
          <w:kern w:val="0"/>
          <w:sz w:val="32"/>
          <w:szCs w:val="32"/>
          <w:lang w:eastAsia="zh-CN"/>
        </w:rPr>
        <w:t>扶持</w:t>
      </w:r>
      <w:r>
        <w:rPr>
          <w:rFonts w:hint="eastAsia" w:ascii="仿宋" w:hAnsi="仿宋" w:eastAsia="仿宋" w:cs="仿宋"/>
          <w:snapToGrid w:val="0"/>
          <w:kern w:val="0"/>
          <w:sz w:val="32"/>
          <w:szCs w:val="32"/>
        </w:rPr>
        <w:t>种质资源保护、种子科学研究和技术开发</w:t>
      </w:r>
      <w:r>
        <w:rPr>
          <w:rFonts w:hint="eastAsia" w:ascii="仿宋" w:hAnsi="仿宋" w:eastAsia="仿宋" w:cs="仿宋"/>
          <w:snapToGrid w:val="0"/>
          <w:kern w:val="0"/>
          <w:sz w:val="32"/>
          <w:szCs w:val="32"/>
          <w:lang w:eastAsia="zh-CN"/>
        </w:rPr>
        <w:t>、</w:t>
      </w:r>
      <w:r>
        <w:rPr>
          <w:rFonts w:eastAsia="仿宋_GB2312"/>
          <w:snapToGrid w:val="0"/>
          <w:kern w:val="0"/>
          <w:sz w:val="32"/>
          <w:szCs w:val="32"/>
        </w:rPr>
        <w:t>良种选育和推广</w:t>
      </w:r>
      <w:r>
        <w:rPr>
          <w:rFonts w:hint="eastAsia" w:ascii="仿宋" w:hAnsi="仿宋" w:eastAsia="仿宋" w:cs="仿宋"/>
          <w:snapToGrid w:val="0"/>
          <w:kern w:val="0"/>
          <w:sz w:val="32"/>
          <w:szCs w:val="32"/>
          <w:lang w:eastAsia="zh-CN"/>
        </w:rPr>
        <w:t>、</w:t>
      </w:r>
      <w:r>
        <w:rPr>
          <w:rFonts w:eastAsia="仿宋_GB2312"/>
          <w:snapToGrid w:val="0"/>
          <w:kern w:val="0"/>
          <w:sz w:val="32"/>
          <w:szCs w:val="32"/>
        </w:rPr>
        <w:t>新品种</w:t>
      </w:r>
      <w:r>
        <w:rPr>
          <w:rFonts w:hint="eastAsia" w:eastAsia="仿宋_GB2312"/>
          <w:snapToGrid w:val="0"/>
          <w:kern w:val="0"/>
          <w:sz w:val="32"/>
          <w:szCs w:val="32"/>
          <w:lang w:eastAsia="zh-CN"/>
        </w:rPr>
        <w:t>试验和</w:t>
      </w:r>
      <w:r>
        <w:rPr>
          <w:rFonts w:eastAsia="仿宋_GB2312"/>
          <w:snapToGrid w:val="0"/>
          <w:kern w:val="0"/>
          <w:sz w:val="32"/>
          <w:szCs w:val="32"/>
        </w:rPr>
        <w:t>展示示范、种子储备、种子安全管理等方面</w:t>
      </w:r>
      <w:r>
        <w:rPr>
          <w:rFonts w:hint="eastAsia" w:eastAsia="仿宋_GB2312"/>
          <w:snapToGrid w:val="0"/>
          <w:kern w:val="0"/>
          <w:sz w:val="32"/>
          <w:szCs w:val="32"/>
          <w:lang w:eastAsia="zh-CN"/>
        </w:rPr>
        <w:t>工作</w:t>
      </w:r>
      <w:r>
        <w:rPr>
          <w:rFonts w:eastAsia="仿宋_GB2312"/>
          <w:snapToGrid w:val="0"/>
          <w:kern w:val="0"/>
          <w:sz w:val="32"/>
          <w:szCs w:val="32"/>
        </w:rPr>
        <w:t>。</w:t>
      </w:r>
    </w:p>
    <w:p>
      <w:pPr>
        <w:adjustRightInd w:val="0"/>
        <w:snapToGrid w:val="0"/>
        <w:spacing w:line="600" w:lineRule="exact"/>
        <w:ind w:firstLine="640" w:firstLineChars="200"/>
        <w:rPr>
          <w:rFonts w:eastAsia="仿宋_GB2312"/>
          <w:snapToGrid w:val="0"/>
          <w:kern w:val="0"/>
          <w:sz w:val="32"/>
          <w:szCs w:val="32"/>
        </w:rPr>
      </w:pPr>
      <w:r>
        <w:rPr>
          <w:rFonts w:ascii="黑体" w:hAnsi="黑体" w:eastAsia="黑体"/>
          <w:snapToGrid w:val="0"/>
          <w:kern w:val="0"/>
          <w:sz w:val="32"/>
          <w:szCs w:val="32"/>
        </w:rPr>
        <w:t>第</w:t>
      </w:r>
      <w:r>
        <w:rPr>
          <w:rFonts w:hint="eastAsia" w:ascii="黑体" w:hAnsi="黑体" w:eastAsia="黑体"/>
          <w:snapToGrid w:val="0"/>
          <w:kern w:val="0"/>
          <w:sz w:val="32"/>
          <w:szCs w:val="32"/>
          <w:lang w:eastAsia="zh-CN"/>
        </w:rPr>
        <w:t>五</w:t>
      </w:r>
      <w:r>
        <w:rPr>
          <w:rFonts w:ascii="黑体" w:hAnsi="黑体" w:eastAsia="黑体"/>
          <w:snapToGrid w:val="0"/>
          <w:kern w:val="0"/>
          <w:sz w:val="32"/>
          <w:szCs w:val="32"/>
        </w:rPr>
        <w:t>条</w:t>
      </w:r>
      <w:r>
        <w:rPr>
          <w:rFonts w:eastAsia="仿宋_GB2312"/>
          <w:b/>
          <w:bCs/>
          <w:snapToGrid w:val="0"/>
          <w:kern w:val="0"/>
          <w:sz w:val="32"/>
          <w:szCs w:val="32"/>
        </w:rPr>
        <w:t>　</w:t>
      </w:r>
      <w:r>
        <w:rPr>
          <w:rFonts w:eastAsia="仿宋_GB2312"/>
          <w:snapToGrid w:val="0"/>
          <w:kern w:val="0"/>
          <w:sz w:val="32"/>
          <w:szCs w:val="32"/>
        </w:rPr>
        <w:t>县级以上人民政府可以采取贷款贴息、重大技术推广与服务补贴等多种方式</w:t>
      </w:r>
      <w:r>
        <w:rPr>
          <w:rFonts w:hint="eastAsia" w:eastAsia="仿宋_GB2312"/>
          <w:snapToGrid w:val="0"/>
          <w:kern w:val="0"/>
          <w:sz w:val="32"/>
          <w:szCs w:val="32"/>
          <w:lang w:eastAsia="zh-CN"/>
        </w:rPr>
        <w:t>对</w:t>
      </w:r>
      <w:r>
        <w:rPr>
          <w:rFonts w:hint="eastAsia" w:ascii="仿宋" w:hAnsi="仿宋" w:eastAsia="仿宋" w:cs="仿宋"/>
          <w:snapToGrid w:val="0"/>
          <w:kern w:val="0"/>
          <w:sz w:val="32"/>
          <w:szCs w:val="32"/>
          <w:shd w:val="clear" w:color="auto" w:fill="auto"/>
          <w:lang w:eastAsia="zh-CN"/>
        </w:rPr>
        <w:t>种子</w:t>
      </w:r>
      <w:r>
        <w:rPr>
          <w:rFonts w:eastAsia="仿宋_GB2312"/>
          <w:snapToGrid w:val="0"/>
          <w:kern w:val="0"/>
          <w:sz w:val="32"/>
          <w:szCs w:val="32"/>
        </w:rPr>
        <w:t>适度规模生产经营者</w:t>
      </w:r>
      <w:r>
        <w:rPr>
          <w:rFonts w:hint="eastAsia" w:eastAsia="仿宋_GB2312"/>
          <w:snapToGrid w:val="0"/>
          <w:kern w:val="0"/>
          <w:sz w:val="32"/>
          <w:szCs w:val="32"/>
          <w:lang w:eastAsia="zh-CN"/>
        </w:rPr>
        <w:t>予以支持</w:t>
      </w:r>
      <w:r>
        <w:rPr>
          <w:rFonts w:eastAsia="仿宋_GB2312"/>
          <w:snapToGrid w:val="0"/>
          <w:kern w:val="0"/>
          <w:sz w:val="32"/>
          <w:szCs w:val="32"/>
        </w:rPr>
        <w:t>。</w:t>
      </w:r>
    </w:p>
    <w:p>
      <w:pPr>
        <w:adjustRightInd w:val="0"/>
        <w:snapToGrid w:val="0"/>
        <w:spacing w:line="600" w:lineRule="exact"/>
        <w:ind w:firstLine="640" w:firstLineChars="200"/>
        <w:rPr>
          <w:rFonts w:eastAsia="仿宋_GB2312"/>
          <w:snapToGrid w:val="0"/>
          <w:kern w:val="0"/>
          <w:sz w:val="32"/>
          <w:szCs w:val="32"/>
        </w:rPr>
      </w:pPr>
      <w:r>
        <w:rPr>
          <w:rFonts w:eastAsia="仿宋_GB2312"/>
          <w:snapToGrid w:val="0"/>
          <w:kern w:val="0"/>
          <w:sz w:val="32"/>
          <w:szCs w:val="32"/>
        </w:rPr>
        <w:t>县级以上人民政府应当将林木和多年生农作物良种生产、推广补贴纳入财政补贴范围，对良种生产者和使用者予以补贴。</w:t>
      </w:r>
    </w:p>
    <w:p>
      <w:pPr>
        <w:autoSpaceDE w:val="0"/>
        <w:autoSpaceDN w:val="0"/>
        <w:adjustRightInd w:val="0"/>
        <w:snapToGrid w:val="0"/>
        <w:spacing w:line="600" w:lineRule="exact"/>
        <w:ind w:firstLine="640" w:firstLineChars="200"/>
        <w:rPr>
          <w:rFonts w:eastAsia="仿宋_GB2312"/>
          <w:snapToGrid w:val="0"/>
          <w:kern w:val="0"/>
          <w:sz w:val="32"/>
          <w:szCs w:val="32"/>
        </w:rPr>
      </w:pPr>
      <w:r>
        <w:rPr>
          <w:rFonts w:ascii="黑体" w:hAnsi="黑体" w:eastAsia="黑体"/>
          <w:snapToGrid w:val="0"/>
          <w:kern w:val="0"/>
          <w:sz w:val="32"/>
          <w:szCs w:val="32"/>
        </w:rPr>
        <w:t>第</w:t>
      </w:r>
      <w:r>
        <w:rPr>
          <w:rFonts w:hint="eastAsia" w:ascii="黑体" w:hAnsi="黑体" w:eastAsia="黑体"/>
          <w:snapToGrid w:val="0"/>
          <w:kern w:val="0"/>
          <w:sz w:val="32"/>
          <w:szCs w:val="32"/>
          <w:lang w:eastAsia="zh-CN"/>
        </w:rPr>
        <w:t>六</w:t>
      </w:r>
      <w:r>
        <w:rPr>
          <w:rFonts w:ascii="黑体" w:hAnsi="黑体" w:eastAsia="黑体"/>
          <w:snapToGrid w:val="0"/>
          <w:kern w:val="0"/>
          <w:sz w:val="32"/>
          <w:szCs w:val="32"/>
        </w:rPr>
        <w:t>条</w:t>
      </w:r>
      <w:r>
        <w:rPr>
          <w:rFonts w:eastAsia="仿宋_GB2312"/>
          <w:b/>
          <w:bCs/>
          <w:snapToGrid w:val="0"/>
          <w:kern w:val="0"/>
          <w:sz w:val="32"/>
          <w:szCs w:val="32"/>
        </w:rPr>
        <w:t xml:space="preserve">  </w:t>
      </w:r>
      <w:r>
        <w:rPr>
          <w:rFonts w:eastAsia="仿宋_GB2312"/>
          <w:snapToGrid w:val="0"/>
          <w:kern w:val="0"/>
          <w:sz w:val="32"/>
          <w:szCs w:val="32"/>
        </w:rPr>
        <w:t>县级以上人民政府应当支持保险机构开展种子生产保险</w:t>
      </w:r>
      <w:r>
        <w:rPr>
          <w:rFonts w:hint="eastAsia" w:eastAsia="仿宋_GB2312"/>
          <w:snapToGrid w:val="0"/>
          <w:kern w:val="0"/>
          <w:sz w:val="32"/>
          <w:szCs w:val="32"/>
          <w:lang w:eastAsia="zh-CN"/>
        </w:rPr>
        <w:t>，</w:t>
      </w:r>
      <w:r>
        <w:rPr>
          <w:rFonts w:eastAsia="仿宋_GB2312"/>
          <w:snapToGrid w:val="0"/>
          <w:kern w:val="0"/>
          <w:sz w:val="32"/>
          <w:szCs w:val="32"/>
        </w:rPr>
        <w:t>鼓励农作物种子和林木种子生产经营者、制种农户参</w:t>
      </w:r>
      <w:r>
        <w:rPr>
          <w:rFonts w:hint="eastAsia" w:eastAsia="仿宋_GB2312"/>
          <w:snapToGrid w:val="0"/>
          <w:kern w:val="0"/>
          <w:sz w:val="32"/>
          <w:szCs w:val="32"/>
          <w:lang w:eastAsia="zh-CN"/>
        </w:rPr>
        <w:t>加保险，</w:t>
      </w:r>
      <w:r>
        <w:rPr>
          <w:rFonts w:eastAsia="仿宋_GB2312"/>
          <w:snapToGrid w:val="0"/>
          <w:kern w:val="0"/>
          <w:sz w:val="32"/>
          <w:szCs w:val="32"/>
        </w:rPr>
        <w:t>并对保险费用给予补贴。</w:t>
      </w:r>
    </w:p>
    <w:p>
      <w:pPr>
        <w:adjustRightInd w:val="0"/>
        <w:snapToGrid w:val="0"/>
        <w:spacing w:line="600" w:lineRule="exact"/>
        <w:ind w:firstLine="640" w:firstLineChars="200"/>
        <w:rPr>
          <w:rFonts w:hint="eastAsia" w:eastAsia="仿宋_GB2312"/>
          <w:b w:val="0"/>
          <w:bCs w:val="0"/>
          <w:snapToGrid w:val="0"/>
          <w:kern w:val="0"/>
          <w:sz w:val="32"/>
          <w:szCs w:val="32"/>
          <w:lang w:eastAsia="zh-CN"/>
        </w:rPr>
      </w:pPr>
      <w:r>
        <w:rPr>
          <w:rFonts w:ascii="黑体" w:hAnsi="黑体" w:eastAsia="黑体"/>
          <w:snapToGrid w:val="0"/>
          <w:kern w:val="0"/>
          <w:sz w:val="32"/>
          <w:szCs w:val="32"/>
        </w:rPr>
        <w:t>第</w:t>
      </w:r>
      <w:r>
        <w:rPr>
          <w:rFonts w:hint="eastAsia" w:ascii="黑体" w:hAnsi="黑体" w:eastAsia="黑体"/>
          <w:snapToGrid w:val="0"/>
          <w:kern w:val="0"/>
          <w:sz w:val="32"/>
          <w:szCs w:val="32"/>
          <w:lang w:eastAsia="zh-CN"/>
        </w:rPr>
        <w:t>七</w:t>
      </w:r>
      <w:r>
        <w:rPr>
          <w:rFonts w:ascii="黑体" w:hAnsi="黑体" w:eastAsia="黑体"/>
          <w:snapToGrid w:val="0"/>
          <w:kern w:val="0"/>
          <w:sz w:val="32"/>
          <w:szCs w:val="32"/>
        </w:rPr>
        <w:t>条</w:t>
      </w:r>
      <w:r>
        <w:rPr>
          <w:rFonts w:eastAsia="仿宋_GB2312"/>
          <w:b/>
          <w:bCs/>
          <w:snapToGrid w:val="0"/>
          <w:kern w:val="0"/>
          <w:sz w:val="32"/>
          <w:szCs w:val="32"/>
        </w:rPr>
        <w:t>　</w:t>
      </w:r>
      <w:r>
        <w:rPr>
          <w:rFonts w:hint="eastAsia" w:eastAsia="仿宋_GB2312"/>
          <w:b w:val="0"/>
          <w:bCs w:val="0"/>
          <w:snapToGrid w:val="0"/>
          <w:kern w:val="0"/>
          <w:sz w:val="32"/>
          <w:szCs w:val="32"/>
        </w:rPr>
        <w:t>省人民政府农业农村、林业主管部门应当加强种质资源保护和管理，建立种质资源库、种质资源保护区、种质资源保护地，设立保护标志，制定保护措施并予以公告。种质资源库、种质资源保护区、种质资源保护地的种质资源属公共资源，依法开放利用。占用种质资源库、种质资源保护区或者种质资源保护地的，需经原设立机关同意</w:t>
      </w:r>
      <w:r>
        <w:rPr>
          <w:rFonts w:hint="eastAsia" w:eastAsia="仿宋_GB2312"/>
          <w:b w:val="0"/>
          <w:bCs w:val="0"/>
          <w:snapToGrid w:val="0"/>
          <w:kern w:val="0"/>
          <w:sz w:val="32"/>
          <w:szCs w:val="32"/>
          <w:lang w:eastAsia="zh-CN"/>
        </w:rPr>
        <w:t>，并实施异地重建，防止种质资源流失。</w:t>
      </w:r>
    </w:p>
    <w:p>
      <w:pPr>
        <w:adjustRightInd w:val="0"/>
        <w:snapToGrid w:val="0"/>
        <w:spacing w:line="600" w:lineRule="exact"/>
        <w:ind w:firstLine="640" w:firstLineChars="200"/>
        <w:rPr>
          <w:rFonts w:hint="eastAsia" w:eastAsia="仿宋_GB2312"/>
          <w:b w:val="0"/>
          <w:bCs w:val="0"/>
          <w:snapToGrid w:val="0"/>
          <w:kern w:val="0"/>
          <w:sz w:val="32"/>
          <w:szCs w:val="32"/>
        </w:rPr>
      </w:pPr>
      <w:r>
        <w:rPr>
          <w:rFonts w:hint="eastAsia" w:eastAsia="仿宋_GB2312"/>
          <w:b w:val="0"/>
          <w:bCs w:val="0"/>
          <w:snapToGrid w:val="0"/>
          <w:kern w:val="0"/>
          <w:sz w:val="32"/>
          <w:szCs w:val="32"/>
        </w:rPr>
        <w:t>省人民政府农业农村、林业主管部门应当建立农作物、林木种质资源信息平台，加强种质资源动态监测，编制重点保护和可供利用的种质资源目录。</w:t>
      </w:r>
    </w:p>
    <w:p>
      <w:pPr>
        <w:adjustRightInd w:val="0"/>
        <w:snapToGrid w:val="0"/>
        <w:spacing w:line="600" w:lineRule="exact"/>
        <w:ind w:firstLine="640" w:firstLineChars="200"/>
        <w:rPr>
          <w:rFonts w:hint="eastAsia" w:eastAsia="仿宋_GB2312"/>
          <w:b w:val="0"/>
          <w:bCs w:val="0"/>
          <w:snapToGrid w:val="0"/>
          <w:kern w:val="0"/>
          <w:sz w:val="32"/>
          <w:szCs w:val="32"/>
        </w:rPr>
      </w:pPr>
      <w:r>
        <w:rPr>
          <w:rFonts w:hint="eastAsia" w:eastAsia="仿宋_GB2312"/>
          <w:b w:val="0"/>
          <w:bCs w:val="0"/>
          <w:snapToGrid w:val="0"/>
          <w:kern w:val="0"/>
          <w:sz w:val="32"/>
          <w:szCs w:val="32"/>
        </w:rPr>
        <w:t>县级以上人民政府农业农村、林业主管部门负责组织种质资源调查、收集、整理、鉴定、登记、保存、交流和利用工作，并建立种质资源档案。</w:t>
      </w:r>
    </w:p>
    <w:p>
      <w:pPr>
        <w:numPr>
          <w:ilvl w:val="0"/>
          <w:numId w:val="0"/>
        </w:numPr>
        <w:autoSpaceDE w:val="0"/>
        <w:autoSpaceDN w:val="0"/>
        <w:adjustRightInd w:val="0"/>
        <w:snapToGrid w:val="0"/>
        <w:spacing w:line="600" w:lineRule="exact"/>
        <w:ind w:firstLine="640" w:firstLineChars="200"/>
        <w:rPr>
          <w:rFonts w:hint="eastAsia" w:ascii="仿宋" w:hAnsi="仿宋" w:eastAsia="仿宋" w:cs="仿宋"/>
          <w:sz w:val="32"/>
          <w:szCs w:val="32"/>
        </w:rPr>
      </w:pPr>
      <w:r>
        <w:rPr>
          <w:rFonts w:hint="eastAsia" w:ascii="黑体" w:hAnsi="黑体" w:eastAsia="黑体" w:cs="黑体"/>
          <w:b w:val="0"/>
          <w:bCs w:val="0"/>
          <w:snapToGrid w:val="0"/>
          <w:kern w:val="0"/>
          <w:sz w:val="32"/>
          <w:szCs w:val="32"/>
          <w:lang w:eastAsia="zh-CN"/>
        </w:rPr>
        <w:t>第八条</w:t>
      </w:r>
      <w:r>
        <w:rPr>
          <w:rFonts w:hint="eastAsia" w:ascii="黑体" w:hAnsi="黑体" w:eastAsia="黑体" w:cs="黑体"/>
          <w:b w:val="0"/>
          <w:bCs w:val="0"/>
          <w:snapToGrid w:val="0"/>
          <w:kern w:val="0"/>
          <w:sz w:val="32"/>
          <w:szCs w:val="32"/>
          <w:lang w:val="en-US" w:eastAsia="zh-CN"/>
        </w:rPr>
        <w:t xml:space="preserve"> </w:t>
      </w:r>
      <w:r>
        <w:rPr>
          <w:rFonts w:hint="eastAsia" w:ascii="仿宋" w:hAnsi="仿宋" w:eastAsia="仿宋" w:cs="仿宋"/>
          <w:sz w:val="32"/>
          <w:szCs w:val="32"/>
        </w:rPr>
        <w:t xml:space="preserve"> </w:t>
      </w:r>
      <w:r>
        <w:rPr>
          <w:rFonts w:hint="eastAsia" w:ascii="仿宋" w:hAnsi="仿宋" w:eastAsia="仿宋" w:cs="仿宋"/>
          <w:sz w:val="32"/>
          <w:szCs w:val="32"/>
          <w:lang w:eastAsia="zh-CN"/>
        </w:rPr>
        <w:t>县级以上人民政府应当</w:t>
      </w:r>
      <w:r>
        <w:rPr>
          <w:rFonts w:hint="eastAsia" w:ascii="仿宋" w:hAnsi="仿宋" w:eastAsia="仿宋" w:cs="仿宋"/>
          <w:sz w:val="32"/>
          <w:szCs w:val="32"/>
        </w:rPr>
        <w:t>对下列种质资源予以重点保护：</w:t>
      </w:r>
    </w:p>
    <w:p>
      <w:pPr>
        <w:numPr>
          <w:ilvl w:val="0"/>
          <w:numId w:val="0"/>
        </w:numPr>
        <w:autoSpaceDE w:val="0"/>
        <w:autoSpaceDN w:val="0"/>
        <w:adjustRightInd w:val="0"/>
        <w:snapToGrid w:val="0"/>
        <w:spacing w:line="60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（一）列入国家和省重点保护天然种质资源目录的；</w:t>
      </w:r>
    </w:p>
    <w:p>
      <w:pPr>
        <w:numPr>
          <w:ilvl w:val="0"/>
          <w:numId w:val="0"/>
        </w:numPr>
        <w:autoSpaceDE w:val="0"/>
        <w:autoSpaceDN w:val="0"/>
        <w:adjustRightInd w:val="0"/>
        <w:snapToGrid w:val="0"/>
        <w:spacing w:line="60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（二）珍稀、濒危的；</w:t>
      </w:r>
    </w:p>
    <w:p>
      <w:pPr>
        <w:numPr>
          <w:ilvl w:val="0"/>
          <w:numId w:val="0"/>
        </w:numPr>
        <w:autoSpaceDE w:val="0"/>
        <w:autoSpaceDN w:val="0"/>
        <w:adjustRightInd w:val="0"/>
        <w:snapToGrid w:val="0"/>
        <w:spacing w:line="60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（三）地方特色农作物、</w:t>
      </w:r>
      <w:r>
        <w:rPr>
          <w:rFonts w:hint="eastAsia" w:ascii="仿宋" w:hAnsi="仿宋" w:eastAsia="仿宋" w:cs="仿宋"/>
          <w:sz w:val="32"/>
          <w:szCs w:val="32"/>
          <w:lang w:eastAsia="zh-CN"/>
        </w:rPr>
        <w:t>优良</w:t>
      </w:r>
      <w:r>
        <w:rPr>
          <w:rFonts w:hint="eastAsia" w:ascii="仿宋" w:hAnsi="仿宋" w:eastAsia="仿宋" w:cs="仿宋"/>
          <w:sz w:val="32"/>
          <w:szCs w:val="32"/>
        </w:rPr>
        <w:t>乡土树种等本省特有</w:t>
      </w:r>
      <w:r>
        <w:rPr>
          <w:rFonts w:hint="eastAsia" w:ascii="仿宋" w:hAnsi="仿宋" w:eastAsia="仿宋" w:cs="仿宋"/>
          <w:sz w:val="32"/>
          <w:szCs w:val="32"/>
          <w:lang w:eastAsia="zh-CN"/>
        </w:rPr>
        <w:t>、</w:t>
      </w:r>
      <w:r>
        <w:rPr>
          <w:rFonts w:hint="eastAsia" w:ascii="仿宋" w:hAnsi="仿宋" w:eastAsia="仿宋" w:cs="仿宋"/>
          <w:sz w:val="32"/>
          <w:szCs w:val="32"/>
        </w:rPr>
        <w:t>需要</w:t>
      </w:r>
      <w:r>
        <w:rPr>
          <w:rFonts w:hint="eastAsia" w:ascii="仿宋" w:hAnsi="仿宋" w:eastAsia="仿宋" w:cs="仿宋"/>
          <w:sz w:val="32"/>
          <w:szCs w:val="32"/>
          <w:lang w:eastAsia="zh-CN"/>
        </w:rPr>
        <w:t>重点</w:t>
      </w:r>
      <w:r>
        <w:rPr>
          <w:rFonts w:hint="eastAsia" w:ascii="仿宋" w:hAnsi="仿宋" w:eastAsia="仿宋" w:cs="仿宋"/>
          <w:sz w:val="32"/>
          <w:szCs w:val="32"/>
        </w:rPr>
        <w:t>保护的；</w:t>
      </w:r>
    </w:p>
    <w:p>
      <w:pPr>
        <w:numPr>
          <w:ilvl w:val="0"/>
          <w:numId w:val="0"/>
        </w:numPr>
        <w:autoSpaceDE w:val="0"/>
        <w:autoSpaceDN w:val="0"/>
        <w:adjustRightInd w:val="0"/>
        <w:snapToGrid w:val="0"/>
        <w:spacing w:line="60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（四）其他具有特殊价值需要重点保护的。</w:t>
      </w:r>
    </w:p>
    <w:p>
      <w:pPr>
        <w:adjustRightInd w:val="0"/>
        <w:snapToGrid w:val="0"/>
        <w:spacing w:line="600" w:lineRule="exact"/>
        <w:ind w:firstLine="640" w:firstLineChars="200"/>
        <w:rPr>
          <w:rFonts w:hint="eastAsia" w:eastAsia="仿宋_GB2312"/>
          <w:snapToGrid w:val="0"/>
          <w:kern w:val="0"/>
          <w:sz w:val="32"/>
          <w:szCs w:val="32"/>
          <w:lang w:eastAsia="zh-CN"/>
        </w:rPr>
      </w:pPr>
      <w:r>
        <w:rPr>
          <w:rFonts w:ascii="黑体" w:hAnsi="黑体" w:eastAsia="黑体"/>
          <w:snapToGrid w:val="0"/>
          <w:kern w:val="0"/>
          <w:sz w:val="32"/>
          <w:szCs w:val="32"/>
        </w:rPr>
        <w:t>第</w:t>
      </w:r>
      <w:r>
        <w:rPr>
          <w:rFonts w:hint="eastAsia" w:ascii="黑体" w:hAnsi="黑体" w:eastAsia="黑体"/>
          <w:snapToGrid w:val="0"/>
          <w:kern w:val="0"/>
          <w:sz w:val="32"/>
          <w:szCs w:val="32"/>
          <w:lang w:eastAsia="zh-CN"/>
        </w:rPr>
        <w:t>九</w:t>
      </w:r>
      <w:r>
        <w:rPr>
          <w:rFonts w:ascii="黑体" w:hAnsi="黑体" w:eastAsia="黑体"/>
          <w:snapToGrid w:val="0"/>
          <w:kern w:val="0"/>
          <w:sz w:val="32"/>
          <w:szCs w:val="32"/>
        </w:rPr>
        <w:t>条</w:t>
      </w:r>
      <w:r>
        <w:rPr>
          <w:rFonts w:eastAsia="仿宋_GB2312"/>
          <w:snapToGrid w:val="0"/>
          <w:kern w:val="0"/>
          <w:sz w:val="32"/>
          <w:szCs w:val="32"/>
        </w:rPr>
        <w:t>　</w:t>
      </w:r>
      <w:r>
        <w:rPr>
          <w:rFonts w:hint="eastAsia" w:eastAsia="仿宋_GB2312"/>
          <w:snapToGrid w:val="0"/>
          <w:kern w:val="0"/>
          <w:sz w:val="32"/>
          <w:szCs w:val="32"/>
        </w:rPr>
        <w:t>省人民政府</w:t>
      </w:r>
      <w:r>
        <w:rPr>
          <w:rFonts w:hint="eastAsia" w:eastAsia="仿宋_GB2312"/>
          <w:snapToGrid w:val="0"/>
          <w:kern w:val="0"/>
          <w:sz w:val="32"/>
          <w:szCs w:val="32"/>
          <w:lang w:eastAsia="zh-CN"/>
        </w:rPr>
        <w:t>应当</w:t>
      </w:r>
      <w:r>
        <w:rPr>
          <w:rFonts w:hint="eastAsia" w:eastAsia="仿宋_GB2312"/>
          <w:snapToGrid w:val="0"/>
          <w:kern w:val="0"/>
          <w:sz w:val="32"/>
          <w:szCs w:val="32"/>
        </w:rPr>
        <w:t>建立种子储备制度，省人民政府农业农村、林业主管部门具体组织实施</w:t>
      </w:r>
      <w:r>
        <w:rPr>
          <w:rFonts w:hint="eastAsia" w:eastAsia="仿宋_GB2312"/>
          <w:snapToGrid w:val="0"/>
          <w:kern w:val="0"/>
          <w:sz w:val="32"/>
          <w:szCs w:val="32"/>
          <w:lang w:eastAsia="zh-CN"/>
        </w:rPr>
        <w:t>。</w:t>
      </w:r>
      <w:r>
        <w:rPr>
          <w:rFonts w:hint="eastAsia" w:eastAsia="仿宋_GB2312"/>
          <w:snapToGrid w:val="0"/>
          <w:kern w:val="0"/>
          <w:sz w:val="32"/>
          <w:szCs w:val="32"/>
        </w:rPr>
        <w:t>设区的市、自治州、县（市、区）人民政府根据</w:t>
      </w:r>
      <w:r>
        <w:rPr>
          <w:rFonts w:hint="eastAsia" w:eastAsia="仿宋_GB2312"/>
          <w:snapToGrid w:val="0"/>
          <w:kern w:val="0"/>
          <w:sz w:val="32"/>
          <w:szCs w:val="32"/>
          <w:lang w:eastAsia="zh-CN"/>
        </w:rPr>
        <w:t>本地区自然灾害发生规律，科学组织和安排救灾备荒种子储备。</w:t>
      </w:r>
    </w:p>
    <w:p>
      <w:pPr>
        <w:adjustRightInd w:val="0"/>
        <w:snapToGrid w:val="0"/>
        <w:spacing w:line="600" w:lineRule="exact"/>
        <w:ind w:firstLine="640" w:firstLineChars="200"/>
        <w:rPr>
          <w:rFonts w:hint="eastAsia" w:eastAsia="仿宋_GB2312"/>
          <w:snapToGrid w:val="0"/>
          <w:kern w:val="0"/>
          <w:sz w:val="32"/>
          <w:szCs w:val="32"/>
          <w:lang w:eastAsia="zh-CN"/>
        </w:rPr>
      </w:pPr>
      <w:r>
        <w:rPr>
          <w:rFonts w:hint="eastAsia" w:eastAsia="仿宋_GB2312"/>
          <w:snapToGrid w:val="0"/>
          <w:kern w:val="0"/>
          <w:sz w:val="32"/>
          <w:szCs w:val="32"/>
          <w:lang w:eastAsia="zh-CN"/>
        </w:rPr>
        <w:t>种子承储单位应当保证储备种子数量和质量。委托市场主体承担种子储备任务的，应当通过政府采购确定种子承储单位。县级以上人民政府农业农村、林业主管部门应当对储备的种子定期进行质量检验和更新。</w:t>
      </w:r>
    </w:p>
    <w:p>
      <w:pPr>
        <w:numPr>
          <w:ilvl w:val="0"/>
          <w:numId w:val="0"/>
        </w:numPr>
        <w:autoSpaceDE w:val="0"/>
        <w:autoSpaceDN w:val="0"/>
        <w:adjustRightInd w:val="0"/>
        <w:snapToGrid w:val="0"/>
        <w:spacing w:line="600" w:lineRule="exact"/>
        <w:ind w:firstLine="640" w:firstLineChars="200"/>
        <w:rPr>
          <w:rFonts w:hint="eastAsia" w:eastAsia="仿宋_GB2312"/>
          <w:b w:val="0"/>
          <w:bCs w:val="0"/>
          <w:snapToGrid w:val="0"/>
          <w:kern w:val="0"/>
          <w:sz w:val="32"/>
          <w:szCs w:val="32"/>
        </w:rPr>
      </w:pPr>
      <w:r>
        <w:rPr>
          <w:rFonts w:hint="eastAsia" w:ascii="黑体" w:hAnsi="黑体" w:eastAsia="黑体" w:cs="黑体"/>
          <w:b w:val="0"/>
          <w:bCs w:val="0"/>
          <w:snapToGrid w:val="0"/>
          <w:kern w:val="0"/>
          <w:sz w:val="32"/>
          <w:szCs w:val="32"/>
          <w:lang w:eastAsia="zh-CN"/>
        </w:rPr>
        <w:t>第十条</w:t>
      </w:r>
      <w:r>
        <w:rPr>
          <w:rFonts w:hint="eastAsia" w:ascii="黑体" w:hAnsi="黑体" w:eastAsia="黑体" w:cs="黑体"/>
          <w:b w:val="0"/>
          <w:bCs w:val="0"/>
          <w:snapToGrid w:val="0"/>
          <w:kern w:val="0"/>
          <w:sz w:val="32"/>
          <w:szCs w:val="32"/>
          <w:lang w:val="en-US" w:eastAsia="zh-CN"/>
        </w:rPr>
        <w:t xml:space="preserve"> </w:t>
      </w:r>
      <w:r>
        <w:rPr>
          <w:rFonts w:hint="eastAsia" w:eastAsia="仿宋_GB2312"/>
          <w:b w:val="0"/>
          <w:bCs w:val="0"/>
          <w:snapToGrid w:val="0"/>
          <w:kern w:val="0"/>
          <w:sz w:val="32"/>
          <w:szCs w:val="32"/>
          <w:lang w:val="en-US" w:eastAsia="zh-CN"/>
        </w:rPr>
        <w:t xml:space="preserve"> 对</w:t>
      </w:r>
      <w:r>
        <w:rPr>
          <w:rFonts w:hint="eastAsia" w:eastAsia="仿宋_GB2312"/>
          <w:b w:val="0"/>
          <w:bCs w:val="0"/>
          <w:snapToGrid w:val="0"/>
          <w:kern w:val="0"/>
          <w:sz w:val="32"/>
          <w:szCs w:val="32"/>
        </w:rPr>
        <w:t>其他省、自治区、直辖市已审定</w:t>
      </w:r>
      <w:r>
        <w:rPr>
          <w:rFonts w:hint="eastAsia" w:eastAsia="仿宋_GB2312"/>
          <w:b w:val="0"/>
          <w:bCs w:val="0"/>
          <w:snapToGrid w:val="0"/>
          <w:kern w:val="0"/>
          <w:sz w:val="32"/>
          <w:szCs w:val="32"/>
          <w:lang w:eastAsia="zh-CN"/>
        </w:rPr>
        <w:t>且属于同一适宜生态区的主要</w:t>
      </w:r>
      <w:r>
        <w:rPr>
          <w:rFonts w:hint="eastAsia" w:eastAsia="仿宋_GB2312"/>
          <w:b w:val="0"/>
          <w:bCs w:val="0"/>
          <w:snapToGrid w:val="0"/>
          <w:kern w:val="0"/>
          <w:sz w:val="32"/>
          <w:szCs w:val="32"/>
        </w:rPr>
        <w:t>农作物品种和林木良种</w:t>
      </w:r>
      <w:r>
        <w:rPr>
          <w:rFonts w:hint="eastAsia" w:eastAsia="仿宋_GB2312"/>
          <w:b w:val="0"/>
          <w:bCs w:val="0"/>
          <w:snapToGrid w:val="0"/>
          <w:kern w:val="0"/>
          <w:sz w:val="32"/>
          <w:szCs w:val="32"/>
          <w:lang w:eastAsia="zh-CN"/>
        </w:rPr>
        <w:t>，可以</w:t>
      </w:r>
      <w:r>
        <w:rPr>
          <w:rFonts w:hint="eastAsia" w:eastAsia="仿宋_GB2312"/>
          <w:b w:val="0"/>
          <w:bCs w:val="0"/>
          <w:snapToGrid w:val="0"/>
          <w:kern w:val="0"/>
          <w:sz w:val="32"/>
          <w:szCs w:val="32"/>
        </w:rPr>
        <w:t>引种到本省，</w:t>
      </w:r>
      <w:r>
        <w:rPr>
          <w:rFonts w:hint="eastAsia" w:eastAsia="仿宋_GB2312"/>
          <w:b w:val="0"/>
          <w:bCs w:val="0"/>
          <w:snapToGrid w:val="0"/>
          <w:kern w:val="0"/>
          <w:sz w:val="32"/>
          <w:szCs w:val="32"/>
          <w:lang w:eastAsia="zh-CN"/>
        </w:rPr>
        <w:t>引种者</w:t>
      </w:r>
      <w:r>
        <w:rPr>
          <w:rFonts w:hint="eastAsia" w:eastAsia="仿宋_GB2312"/>
          <w:b w:val="0"/>
          <w:bCs w:val="0"/>
          <w:snapToGrid w:val="0"/>
          <w:kern w:val="0"/>
          <w:sz w:val="32"/>
          <w:szCs w:val="32"/>
        </w:rPr>
        <w:t>应当报省人民政府农业农村、林业主管部门备案，</w:t>
      </w:r>
      <w:r>
        <w:rPr>
          <w:rFonts w:hint="eastAsia" w:eastAsia="仿宋_GB2312"/>
          <w:b w:val="0"/>
          <w:bCs w:val="0"/>
          <w:snapToGrid w:val="0"/>
          <w:kern w:val="0"/>
          <w:sz w:val="32"/>
          <w:szCs w:val="32"/>
          <w:lang w:eastAsia="zh-CN"/>
        </w:rPr>
        <w:t>由</w:t>
      </w:r>
      <w:r>
        <w:rPr>
          <w:rFonts w:hint="eastAsia" w:eastAsia="仿宋_GB2312"/>
          <w:b w:val="0"/>
          <w:bCs w:val="0"/>
          <w:snapToGrid w:val="0"/>
          <w:kern w:val="0"/>
          <w:sz w:val="32"/>
          <w:szCs w:val="32"/>
        </w:rPr>
        <w:t>省人民政府农业农村、林业主管部门发布引种备案公告，公告内容包括</w:t>
      </w:r>
      <w:r>
        <w:rPr>
          <w:rFonts w:hint="eastAsia" w:eastAsia="仿宋_GB2312"/>
          <w:b w:val="0"/>
          <w:bCs w:val="0"/>
          <w:snapToGrid w:val="0"/>
          <w:kern w:val="0"/>
          <w:sz w:val="32"/>
          <w:szCs w:val="32"/>
          <w:lang w:eastAsia="zh-CN"/>
        </w:rPr>
        <w:t>农作物</w:t>
      </w:r>
      <w:r>
        <w:rPr>
          <w:rFonts w:hint="eastAsia" w:eastAsia="仿宋_GB2312"/>
          <w:b w:val="0"/>
          <w:bCs w:val="0"/>
          <w:snapToGrid w:val="0"/>
          <w:kern w:val="0"/>
          <w:sz w:val="32"/>
          <w:szCs w:val="32"/>
        </w:rPr>
        <w:t>品种</w:t>
      </w:r>
      <w:r>
        <w:rPr>
          <w:rFonts w:hint="eastAsia" w:eastAsia="仿宋_GB2312"/>
          <w:b w:val="0"/>
          <w:bCs w:val="0"/>
          <w:snapToGrid w:val="0"/>
          <w:kern w:val="0"/>
          <w:sz w:val="32"/>
          <w:szCs w:val="32"/>
          <w:lang w:eastAsia="zh-CN"/>
        </w:rPr>
        <w:t>或</w:t>
      </w:r>
      <w:r>
        <w:rPr>
          <w:rFonts w:hint="eastAsia" w:eastAsia="仿宋_GB2312"/>
          <w:b w:val="0"/>
          <w:bCs w:val="0"/>
          <w:snapToGrid w:val="0"/>
          <w:kern w:val="0"/>
          <w:sz w:val="32"/>
          <w:szCs w:val="32"/>
        </w:rPr>
        <w:t>树种名称、原</w:t>
      </w:r>
      <w:r>
        <w:rPr>
          <w:rFonts w:hint="eastAsia" w:eastAsia="仿宋_GB2312"/>
          <w:b w:val="0"/>
          <w:bCs w:val="0"/>
          <w:snapToGrid w:val="0"/>
          <w:kern w:val="0"/>
          <w:sz w:val="32"/>
          <w:szCs w:val="32"/>
          <w:lang w:eastAsia="zh-CN"/>
        </w:rPr>
        <w:t>审定</w:t>
      </w:r>
      <w:r>
        <w:rPr>
          <w:rFonts w:hint="eastAsia" w:eastAsia="仿宋_GB2312"/>
          <w:b w:val="0"/>
          <w:bCs w:val="0"/>
          <w:snapToGrid w:val="0"/>
          <w:kern w:val="0"/>
          <w:sz w:val="32"/>
          <w:szCs w:val="32"/>
        </w:rPr>
        <w:t>编号、引种者、</w:t>
      </w:r>
      <w:r>
        <w:rPr>
          <w:rFonts w:hint="eastAsia" w:eastAsia="仿宋_GB2312"/>
          <w:b w:val="0"/>
          <w:bCs w:val="0"/>
          <w:snapToGrid w:val="0"/>
          <w:kern w:val="0"/>
          <w:sz w:val="32"/>
          <w:szCs w:val="32"/>
          <w:lang w:eastAsia="zh-CN"/>
        </w:rPr>
        <w:t>育种者、</w:t>
      </w:r>
      <w:r>
        <w:rPr>
          <w:rFonts w:hint="eastAsia" w:eastAsia="仿宋_GB2312"/>
          <w:b w:val="0"/>
          <w:bCs w:val="0"/>
          <w:snapToGrid w:val="0"/>
          <w:kern w:val="0"/>
          <w:sz w:val="32"/>
          <w:szCs w:val="32"/>
        </w:rPr>
        <w:t>引种区域</w:t>
      </w:r>
      <w:r>
        <w:rPr>
          <w:rFonts w:hint="eastAsia" w:eastAsia="仿宋_GB2312"/>
          <w:b w:val="0"/>
          <w:bCs w:val="0"/>
          <w:snapToGrid w:val="0"/>
          <w:kern w:val="0"/>
          <w:sz w:val="32"/>
          <w:szCs w:val="32"/>
          <w:lang w:eastAsia="zh-CN"/>
        </w:rPr>
        <w:t>、</w:t>
      </w:r>
      <w:r>
        <w:rPr>
          <w:rFonts w:hint="eastAsia" w:eastAsia="仿宋_GB2312"/>
          <w:b w:val="0"/>
          <w:bCs w:val="0"/>
          <w:snapToGrid w:val="0"/>
          <w:kern w:val="0"/>
          <w:sz w:val="32"/>
          <w:szCs w:val="32"/>
        </w:rPr>
        <w:t>公告号等。</w:t>
      </w:r>
    </w:p>
    <w:p>
      <w:pPr>
        <w:numPr>
          <w:ilvl w:val="0"/>
          <w:numId w:val="0"/>
        </w:numPr>
        <w:autoSpaceDE w:val="0"/>
        <w:autoSpaceDN w:val="0"/>
        <w:adjustRightInd w:val="0"/>
        <w:snapToGrid w:val="0"/>
        <w:spacing w:line="600" w:lineRule="exact"/>
        <w:ind w:firstLine="640" w:firstLineChars="200"/>
        <w:rPr>
          <w:rFonts w:hint="eastAsia" w:ascii="仿宋" w:hAnsi="仿宋" w:eastAsia="仿宋" w:cs="仿宋"/>
          <w:sz w:val="32"/>
          <w:szCs w:val="32"/>
        </w:rPr>
      </w:pPr>
      <w:r>
        <w:rPr>
          <w:rFonts w:hint="eastAsia" w:eastAsia="仿宋_GB2312"/>
          <w:b w:val="0"/>
          <w:bCs w:val="0"/>
          <w:snapToGrid w:val="0"/>
          <w:kern w:val="0"/>
          <w:sz w:val="32"/>
          <w:szCs w:val="32"/>
          <w:lang w:eastAsia="zh-CN"/>
        </w:rPr>
        <w:t>引种者应当在拟引进种植区开展符合相应时间要求的适应性、抗病性试验，对品种的真实性、安全性和适应性负责。</w:t>
      </w:r>
    </w:p>
    <w:p>
      <w:pPr>
        <w:autoSpaceDE w:val="0"/>
        <w:autoSpaceDN w:val="0"/>
        <w:adjustRightInd w:val="0"/>
        <w:snapToGrid w:val="0"/>
        <w:spacing w:line="600" w:lineRule="exact"/>
        <w:ind w:firstLine="640" w:firstLineChars="200"/>
        <w:rPr>
          <w:rFonts w:eastAsia="仿宋_GB2312"/>
          <w:snapToGrid w:val="0"/>
          <w:kern w:val="0"/>
          <w:sz w:val="32"/>
          <w:szCs w:val="32"/>
          <w:shd w:val="clear" w:color="auto" w:fill="auto"/>
        </w:rPr>
      </w:pPr>
      <w:r>
        <w:rPr>
          <w:rFonts w:ascii="黑体" w:hAnsi="黑体" w:eastAsia="黑体"/>
          <w:snapToGrid w:val="0"/>
          <w:kern w:val="0"/>
          <w:sz w:val="32"/>
          <w:szCs w:val="32"/>
          <w:shd w:val="clear" w:color="auto" w:fill="auto"/>
        </w:rPr>
        <w:t>第</w:t>
      </w:r>
      <w:r>
        <w:rPr>
          <w:rFonts w:hint="eastAsia" w:ascii="黑体" w:hAnsi="黑体" w:eastAsia="黑体"/>
          <w:snapToGrid w:val="0"/>
          <w:kern w:val="0"/>
          <w:sz w:val="32"/>
          <w:szCs w:val="32"/>
          <w:shd w:val="clear" w:color="auto" w:fill="auto"/>
          <w:lang w:eastAsia="zh-CN"/>
        </w:rPr>
        <w:t>十一</w:t>
      </w:r>
      <w:r>
        <w:rPr>
          <w:rFonts w:ascii="黑体" w:hAnsi="黑体" w:eastAsia="黑体"/>
          <w:snapToGrid w:val="0"/>
          <w:kern w:val="0"/>
          <w:sz w:val="32"/>
          <w:szCs w:val="32"/>
          <w:shd w:val="clear" w:color="auto" w:fill="auto"/>
        </w:rPr>
        <w:t>条</w:t>
      </w:r>
      <w:r>
        <w:rPr>
          <w:rFonts w:eastAsia="仿宋_GB2312"/>
          <w:b/>
          <w:bCs/>
          <w:snapToGrid w:val="0"/>
          <w:kern w:val="0"/>
          <w:sz w:val="32"/>
          <w:szCs w:val="32"/>
          <w:shd w:val="clear" w:color="auto" w:fill="auto"/>
        </w:rPr>
        <w:t>　</w:t>
      </w:r>
      <w:r>
        <w:rPr>
          <w:rFonts w:hint="eastAsia" w:eastAsia="仿宋_GB2312"/>
          <w:snapToGrid w:val="0"/>
          <w:kern w:val="0"/>
          <w:sz w:val="32"/>
          <w:szCs w:val="32"/>
          <w:shd w:val="clear" w:color="auto" w:fill="auto"/>
          <w:lang w:eastAsia="zh-CN"/>
        </w:rPr>
        <w:t>省</w:t>
      </w:r>
      <w:r>
        <w:rPr>
          <w:rFonts w:eastAsia="仿宋_GB2312"/>
          <w:snapToGrid w:val="0"/>
          <w:kern w:val="0"/>
          <w:sz w:val="32"/>
          <w:szCs w:val="32"/>
          <w:shd w:val="clear" w:color="auto" w:fill="auto"/>
        </w:rPr>
        <w:t>人民政府应当科学规划农作物种子和林木种子优势区域布局，</w:t>
      </w:r>
      <w:r>
        <w:rPr>
          <w:rFonts w:hint="eastAsia" w:eastAsia="仿宋_GB2312"/>
          <w:snapToGrid w:val="0"/>
          <w:kern w:val="0"/>
          <w:sz w:val="32"/>
          <w:szCs w:val="32"/>
          <w:shd w:val="clear" w:color="auto" w:fill="auto"/>
          <w:lang w:eastAsia="zh-CN"/>
        </w:rPr>
        <w:t>建立优势种子繁育基地并</w:t>
      </w:r>
      <w:r>
        <w:rPr>
          <w:rFonts w:eastAsia="仿宋_GB2312"/>
          <w:snapToGrid w:val="0"/>
          <w:kern w:val="0"/>
          <w:sz w:val="32"/>
          <w:szCs w:val="32"/>
          <w:shd w:val="clear" w:color="auto" w:fill="auto"/>
        </w:rPr>
        <w:t>支持异地繁育</w:t>
      </w:r>
      <w:r>
        <w:rPr>
          <w:rFonts w:hint="eastAsia" w:eastAsia="仿宋_GB2312"/>
          <w:snapToGrid w:val="0"/>
          <w:kern w:val="0"/>
          <w:sz w:val="32"/>
          <w:szCs w:val="32"/>
          <w:shd w:val="clear" w:color="auto" w:fill="auto"/>
          <w:lang w:eastAsia="zh-CN"/>
        </w:rPr>
        <w:t>基地</w:t>
      </w:r>
      <w:r>
        <w:rPr>
          <w:rFonts w:eastAsia="仿宋_GB2312"/>
          <w:snapToGrid w:val="0"/>
          <w:kern w:val="0"/>
          <w:sz w:val="32"/>
          <w:szCs w:val="32"/>
          <w:shd w:val="clear" w:color="auto" w:fill="auto"/>
        </w:rPr>
        <w:t>基础设施建设和科研育种工作</w:t>
      </w:r>
      <w:r>
        <w:rPr>
          <w:rFonts w:hint="eastAsia" w:eastAsia="仿宋_GB2312"/>
          <w:snapToGrid w:val="0"/>
          <w:kern w:val="0"/>
          <w:sz w:val="32"/>
          <w:szCs w:val="32"/>
          <w:shd w:val="clear" w:color="auto" w:fill="auto"/>
          <w:lang w:eastAsia="zh-CN"/>
        </w:rPr>
        <w:t>。</w:t>
      </w:r>
    </w:p>
    <w:p>
      <w:pPr>
        <w:autoSpaceDE w:val="0"/>
        <w:autoSpaceDN w:val="0"/>
        <w:adjustRightInd w:val="0"/>
        <w:snapToGrid w:val="0"/>
        <w:spacing w:line="600" w:lineRule="exact"/>
        <w:ind w:firstLine="640" w:firstLineChars="200"/>
        <w:rPr>
          <w:rFonts w:hint="eastAsia" w:eastAsia="仿宋_GB2312"/>
          <w:snapToGrid w:val="0"/>
          <w:kern w:val="0"/>
          <w:sz w:val="32"/>
          <w:szCs w:val="32"/>
          <w:shd w:val="clear" w:color="auto" w:fill="auto"/>
        </w:rPr>
      </w:pPr>
      <w:r>
        <w:rPr>
          <w:rFonts w:hint="eastAsia" w:ascii="黑体" w:hAnsi="黑体" w:eastAsia="黑体" w:cs="黑体"/>
          <w:snapToGrid w:val="0"/>
          <w:kern w:val="0"/>
          <w:sz w:val="32"/>
          <w:szCs w:val="32"/>
          <w:shd w:val="clear" w:color="auto" w:fill="auto"/>
        </w:rPr>
        <w:t>第</w:t>
      </w:r>
      <w:r>
        <w:rPr>
          <w:rFonts w:hint="eastAsia" w:ascii="黑体" w:hAnsi="黑体" w:eastAsia="黑体" w:cs="黑体"/>
          <w:snapToGrid w:val="0"/>
          <w:kern w:val="0"/>
          <w:sz w:val="32"/>
          <w:szCs w:val="32"/>
          <w:shd w:val="clear" w:color="auto" w:fill="auto"/>
          <w:lang w:eastAsia="zh-CN"/>
        </w:rPr>
        <w:t>十二</w:t>
      </w:r>
      <w:r>
        <w:rPr>
          <w:rFonts w:hint="eastAsia" w:ascii="黑体" w:hAnsi="黑体" w:eastAsia="黑体" w:cs="黑体"/>
          <w:snapToGrid w:val="0"/>
          <w:kern w:val="0"/>
          <w:sz w:val="32"/>
          <w:szCs w:val="32"/>
          <w:shd w:val="clear" w:color="auto" w:fill="auto"/>
        </w:rPr>
        <w:t>条</w:t>
      </w:r>
      <w:r>
        <w:rPr>
          <w:rFonts w:hint="eastAsia" w:eastAsia="仿宋_GB2312"/>
          <w:snapToGrid w:val="0"/>
          <w:kern w:val="0"/>
          <w:sz w:val="32"/>
          <w:szCs w:val="32"/>
          <w:shd w:val="clear" w:color="auto" w:fill="auto"/>
        </w:rPr>
        <w:t>　</w:t>
      </w:r>
      <w:r>
        <w:rPr>
          <w:rFonts w:hint="eastAsia" w:eastAsia="仿宋_GB2312"/>
          <w:snapToGrid w:val="0"/>
          <w:kern w:val="0"/>
          <w:sz w:val="32"/>
          <w:szCs w:val="32"/>
          <w:shd w:val="clear" w:color="auto" w:fill="auto"/>
          <w:lang w:eastAsia="zh-CN"/>
        </w:rPr>
        <w:t>实行选育生产经营相结合，符合国务院农业农村、林业主管部门规定条件的种子企业，</w:t>
      </w:r>
      <w:r>
        <w:rPr>
          <w:rFonts w:hint="eastAsia" w:eastAsia="仿宋_GB2312"/>
          <w:snapToGrid w:val="0"/>
          <w:kern w:val="0"/>
          <w:sz w:val="32"/>
          <w:szCs w:val="32"/>
          <w:shd w:val="clear" w:color="auto" w:fill="auto"/>
        </w:rPr>
        <w:t>对自主研发的主要农作物品种</w:t>
      </w:r>
      <w:r>
        <w:rPr>
          <w:rFonts w:hint="eastAsia" w:eastAsia="仿宋_GB2312"/>
          <w:snapToGrid w:val="0"/>
          <w:kern w:val="0"/>
          <w:sz w:val="32"/>
          <w:szCs w:val="32"/>
          <w:shd w:val="clear" w:color="auto" w:fill="auto"/>
          <w:lang w:eastAsia="zh-CN"/>
        </w:rPr>
        <w:t>、主要林木品种</w:t>
      </w:r>
      <w:r>
        <w:rPr>
          <w:rFonts w:hint="eastAsia" w:eastAsia="仿宋_GB2312"/>
          <w:snapToGrid w:val="0"/>
          <w:kern w:val="0"/>
          <w:sz w:val="32"/>
          <w:szCs w:val="32"/>
          <w:shd w:val="clear" w:color="auto" w:fill="auto"/>
        </w:rPr>
        <w:t>可以开展相应的品种生产试验，试验方案应当事先报省人民政府农业</w:t>
      </w:r>
      <w:r>
        <w:rPr>
          <w:rFonts w:hint="eastAsia" w:eastAsia="仿宋_GB2312"/>
          <w:snapToGrid w:val="0"/>
          <w:kern w:val="0"/>
          <w:sz w:val="32"/>
          <w:szCs w:val="32"/>
          <w:shd w:val="clear" w:color="auto" w:fill="auto"/>
          <w:lang w:eastAsia="zh-CN"/>
        </w:rPr>
        <w:t>农村、林业</w:t>
      </w:r>
      <w:r>
        <w:rPr>
          <w:rFonts w:hint="eastAsia" w:eastAsia="仿宋_GB2312"/>
          <w:snapToGrid w:val="0"/>
          <w:kern w:val="0"/>
          <w:sz w:val="32"/>
          <w:szCs w:val="32"/>
          <w:shd w:val="clear" w:color="auto" w:fill="auto"/>
        </w:rPr>
        <w:t>主管部门备案。</w:t>
      </w:r>
    </w:p>
    <w:p>
      <w:pPr>
        <w:autoSpaceDE w:val="0"/>
        <w:autoSpaceDN w:val="0"/>
        <w:adjustRightInd w:val="0"/>
        <w:snapToGrid w:val="0"/>
        <w:spacing w:line="600" w:lineRule="exact"/>
        <w:ind w:firstLine="640" w:firstLineChars="200"/>
        <w:rPr>
          <w:rFonts w:hint="eastAsia" w:eastAsia="仿宋_GB2312"/>
          <w:snapToGrid w:val="0"/>
          <w:kern w:val="0"/>
          <w:sz w:val="32"/>
          <w:szCs w:val="32"/>
          <w:shd w:val="clear" w:color="auto" w:fill="auto"/>
        </w:rPr>
      </w:pPr>
      <w:r>
        <w:rPr>
          <w:rFonts w:hint="eastAsia" w:eastAsia="仿宋_GB2312"/>
          <w:snapToGrid w:val="0"/>
          <w:kern w:val="0"/>
          <w:sz w:val="32"/>
          <w:szCs w:val="32"/>
          <w:shd w:val="clear" w:color="auto" w:fill="auto"/>
        </w:rPr>
        <w:t>国家、省级重大科技攻关项目，需要适当扩大试验面积的，应当事先报省人民政府农业农村</w:t>
      </w:r>
      <w:r>
        <w:rPr>
          <w:rFonts w:hint="eastAsia" w:eastAsia="仿宋_GB2312"/>
          <w:snapToGrid w:val="0"/>
          <w:kern w:val="0"/>
          <w:sz w:val="32"/>
          <w:szCs w:val="32"/>
          <w:shd w:val="clear" w:color="auto" w:fill="auto"/>
          <w:lang w:eastAsia="zh-CN"/>
        </w:rPr>
        <w:t>、林业</w:t>
      </w:r>
      <w:r>
        <w:rPr>
          <w:rFonts w:hint="eastAsia" w:eastAsia="仿宋_GB2312"/>
          <w:snapToGrid w:val="0"/>
          <w:kern w:val="0"/>
          <w:sz w:val="32"/>
          <w:szCs w:val="32"/>
          <w:shd w:val="clear" w:color="auto" w:fill="auto"/>
        </w:rPr>
        <w:t>主管部门备案。</w:t>
      </w:r>
    </w:p>
    <w:p>
      <w:pPr>
        <w:autoSpaceDE w:val="0"/>
        <w:autoSpaceDN w:val="0"/>
        <w:adjustRightInd w:val="0"/>
        <w:snapToGrid w:val="0"/>
        <w:spacing w:line="600" w:lineRule="exact"/>
        <w:ind w:firstLine="640" w:firstLineChars="200"/>
        <w:rPr>
          <w:rFonts w:eastAsia="仿宋_GB2312"/>
          <w:snapToGrid w:val="0"/>
          <w:kern w:val="0"/>
          <w:sz w:val="32"/>
          <w:szCs w:val="32"/>
          <w:shd w:val="clear" w:color="auto" w:fill="auto"/>
        </w:rPr>
      </w:pPr>
      <w:r>
        <w:rPr>
          <w:rFonts w:hint="eastAsia" w:eastAsia="仿宋_GB2312"/>
          <w:snapToGrid w:val="0"/>
          <w:kern w:val="0"/>
          <w:sz w:val="32"/>
          <w:szCs w:val="32"/>
          <w:shd w:val="clear" w:color="auto" w:fill="auto"/>
        </w:rPr>
        <w:t>品种生产试验应当签订书面协议，明确各方权利义务。</w:t>
      </w:r>
    </w:p>
    <w:p>
      <w:pPr>
        <w:adjustRightInd w:val="0"/>
        <w:snapToGrid w:val="0"/>
        <w:spacing w:line="600" w:lineRule="exact"/>
        <w:ind w:firstLine="640" w:firstLineChars="200"/>
        <w:jc w:val="left"/>
        <w:rPr>
          <w:rFonts w:eastAsia="仿宋_GB2312"/>
          <w:snapToGrid w:val="0"/>
          <w:kern w:val="0"/>
          <w:sz w:val="32"/>
          <w:szCs w:val="32"/>
        </w:rPr>
      </w:pPr>
      <w:r>
        <w:rPr>
          <w:rFonts w:ascii="黑体" w:hAnsi="黑体" w:eastAsia="黑体"/>
          <w:snapToGrid w:val="0"/>
          <w:kern w:val="0"/>
          <w:sz w:val="32"/>
          <w:szCs w:val="32"/>
        </w:rPr>
        <w:t>第</w:t>
      </w:r>
      <w:r>
        <w:rPr>
          <w:rFonts w:hint="eastAsia" w:ascii="黑体" w:hAnsi="黑体" w:eastAsia="黑体"/>
          <w:snapToGrid w:val="0"/>
          <w:kern w:val="0"/>
          <w:sz w:val="32"/>
          <w:szCs w:val="32"/>
          <w:lang w:eastAsia="zh-CN"/>
        </w:rPr>
        <w:t>十三</w:t>
      </w:r>
      <w:r>
        <w:rPr>
          <w:rFonts w:ascii="黑体" w:hAnsi="黑体" w:eastAsia="黑体"/>
          <w:snapToGrid w:val="0"/>
          <w:kern w:val="0"/>
          <w:sz w:val="32"/>
          <w:szCs w:val="32"/>
        </w:rPr>
        <w:t>条</w:t>
      </w:r>
      <w:r>
        <w:rPr>
          <w:rFonts w:eastAsia="仿宋_GB2312"/>
          <w:b/>
          <w:bCs/>
          <w:snapToGrid w:val="0"/>
          <w:kern w:val="0"/>
          <w:sz w:val="32"/>
          <w:szCs w:val="32"/>
        </w:rPr>
        <w:t>　</w:t>
      </w:r>
      <w:r>
        <w:rPr>
          <w:rFonts w:eastAsia="仿宋_GB2312"/>
          <w:snapToGrid w:val="0"/>
          <w:kern w:val="0"/>
          <w:sz w:val="32"/>
          <w:szCs w:val="32"/>
        </w:rPr>
        <w:t>省人民政府农业农村、林业主管部门应当建立已审定、登记、引种备案的农作物品种和林木品种用种安全</w:t>
      </w:r>
      <w:r>
        <w:rPr>
          <w:rFonts w:hint="eastAsia" w:ascii="仿宋" w:hAnsi="仿宋" w:eastAsia="仿宋" w:cs="仿宋"/>
          <w:snapToGrid w:val="0"/>
          <w:kern w:val="0"/>
          <w:sz w:val="32"/>
          <w:szCs w:val="32"/>
          <w:shd w:val="clear" w:color="auto" w:fill="auto"/>
          <w:lang w:eastAsia="zh-CN"/>
        </w:rPr>
        <w:t>监督管理评</w:t>
      </w:r>
      <w:r>
        <w:rPr>
          <w:rFonts w:eastAsia="仿宋_GB2312"/>
          <w:snapToGrid w:val="0"/>
          <w:kern w:val="0"/>
          <w:sz w:val="32"/>
          <w:szCs w:val="32"/>
        </w:rPr>
        <w:t>价体系，组织开展用种安全</w:t>
      </w:r>
      <w:r>
        <w:rPr>
          <w:rFonts w:hint="eastAsia" w:ascii="仿宋" w:hAnsi="仿宋" w:eastAsia="仿宋" w:cs="仿宋"/>
          <w:snapToGrid w:val="0"/>
          <w:kern w:val="0"/>
          <w:sz w:val="32"/>
          <w:szCs w:val="32"/>
          <w:shd w:val="clear" w:color="auto" w:fill="auto"/>
          <w:lang w:eastAsia="zh-CN"/>
        </w:rPr>
        <w:t>监督管理</w:t>
      </w:r>
      <w:r>
        <w:rPr>
          <w:rFonts w:eastAsia="仿宋_GB2312"/>
          <w:snapToGrid w:val="0"/>
          <w:kern w:val="0"/>
          <w:sz w:val="32"/>
          <w:szCs w:val="32"/>
        </w:rPr>
        <w:t>评价工作，公布评价结果。评价结果可以作为</w:t>
      </w:r>
      <w:r>
        <w:rPr>
          <w:rFonts w:hint="eastAsia" w:ascii="仿宋" w:hAnsi="仿宋" w:eastAsia="仿宋" w:cs="仿宋"/>
          <w:snapToGrid w:val="0"/>
          <w:kern w:val="0"/>
          <w:sz w:val="32"/>
          <w:szCs w:val="32"/>
          <w:lang w:eastAsia="zh-CN"/>
        </w:rPr>
        <w:t>提出</w:t>
      </w:r>
      <w:r>
        <w:rPr>
          <w:rFonts w:eastAsia="仿宋_GB2312"/>
          <w:snapToGrid w:val="0"/>
          <w:kern w:val="0"/>
          <w:sz w:val="32"/>
          <w:szCs w:val="32"/>
        </w:rPr>
        <w:t>撤销品种审定、登记、引种备案</w:t>
      </w:r>
      <w:r>
        <w:rPr>
          <w:rFonts w:hint="eastAsia" w:ascii="仿宋" w:hAnsi="仿宋" w:eastAsia="仿宋" w:cs="仿宋"/>
          <w:snapToGrid w:val="0"/>
          <w:kern w:val="0"/>
          <w:sz w:val="32"/>
          <w:szCs w:val="32"/>
          <w:lang w:eastAsia="zh-CN"/>
        </w:rPr>
        <w:t>建议</w:t>
      </w:r>
      <w:r>
        <w:rPr>
          <w:rFonts w:eastAsia="仿宋_GB2312"/>
          <w:snapToGrid w:val="0"/>
          <w:kern w:val="0"/>
          <w:sz w:val="32"/>
          <w:szCs w:val="32"/>
        </w:rPr>
        <w:t>的依据。</w:t>
      </w:r>
    </w:p>
    <w:p>
      <w:pPr>
        <w:adjustRightInd w:val="0"/>
        <w:snapToGrid w:val="0"/>
        <w:spacing w:line="600" w:lineRule="exact"/>
        <w:ind w:firstLine="640" w:firstLineChars="200"/>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经审定、引种备案、登记和认定的品种名称，不得在种子生产、销售、推广过程中擅自更改。</w:t>
      </w:r>
    </w:p>
    <w:p>
      <w:pPr>
        <w:adjustRightInd w:val="0"/>
        <w:snapToGrid w:val="0"/>
        <w:spacing w:line="600" w:lineRule="exact"/>
        <w:ind w:firstLine="640" w:firstLineChars="200"/>
        <w:rPr>
          <w:rFonts w:eastAsia="仿宋_GB2312"/>
          <w:snapToGrid w:val="0"/>
          <w:kern w:val="0"/>
          <w:sz w:val="32"/>
          <w:szCs w:val="32"/>
        </w:rPr>
      </w:pPr>
      <w:r>
        <w:rPr>
          <w:rFonts w:ascii="黑体" w:hAnsi="黑体" w:eastAsia="黑体"/>
          <w:snapToGrid w:val="0"/>
          <w:kern w:val="0"/>
          <w:sz w:val="32"/>
          <w:szCs w:val="32"/>
        </w:rPr>
        <w:t>第</w:t>
      </w:r>
      <w:r>
        <w:rPr>
          <w:rFonts w:hint="eastAsia" w:ascii="黑体" w:hAnsi="黑体" w:eastAsia="黑体"/>
          <w:snapToGrid w:val="0"/>
          <w:kern w:val="0"/>
          <w:sz w:val="32"/>
          <w:szCs w:val="32"/>
          <w:lang w:eastAsia="zh-CN"/>
        </w:rPr>
        <w:t>十四</w:t>
      </w:r>
      <w:r>
        <w:rPr>
          <w:rFonts w:ascii="黑体" w:hAnsi="黑体" w:eastAsia="黑体"/>
          <w:snapToGrid w:val="0"/>
          <w:kern w:val="0"/>
          <w:sz w:val="32"/>
          <w:szCs w:val="32"/>
        </w:rPr>
        <w:t>条</w:t>
      </w:r>
      <w:r>
        <w:rPr>
          <w:rFonts w:eastAsia="仿宋_GB2312"/>
          <w:b/>
          <w:bCs/>
          <w:snapToGrid w:val="0"/>
          <w:kern w:val="0"/>
          <w:sz w:val="32"/>
          <w:szCs w:val="32"/>
        </w:rPr>
        <w:t xml:space="preserve">  </w:t>
      </w:r>
      <w:r>
        <w:rPr>
          <w:rFonts w:eastAsia="仿宋_GB2312"/>
          <w:snapToGrid w:val="0"/>
          <w:kern w:val="0"/>
          <w:sz w:val="32"/>
          <w:szCs w:val="32"/>
        </w:rPr>
        <w:t>经审定、引种备案、登记、认定的品种，发现存在申请材料、种子样品不实或者在使用过程中出现不可克服的严重缺陷等情形，不宜继续推广、销售的，由省人民政府农业农村、林业主管部门按照下列规定</w:t>
      </w:r>
      <w:r>
        <w:rPr>
          <w:rFonts w:hint="eastAsia" w:eastAsia="仿宋_GB2312"/>
          <w:snapToGrid w:val="0"/>
          <w:kern w:val="0"/>
          <w:sz w:val="32"/>
          <w:szCs w:val="32"/>
          <w:lang w:eastAsia="zh-CN"/>
        </w:rPr>
        <w:t>提出撤销建议或者发布撤销公告</w:t>
      </w:r>
      <w:r>
        <w:rPr>
          <w:rFonts w:eastAsia="仿宋_GB2312"/>
          <w:snapToGrid w:val="0"/>
          <w:kern w:val="0"/>
          <w:sz w:val="32"/>
          <w:szCs w:val="32"/>
        </w:rPr>
        <w:t>：</w:t>
      </w:r>
    </w:p>
    <w:p>
      <w:pPr>
        <w:adjustRightInd w:val="0"/>
        <w:snapToGrid w:val="0"/>
        <w:spacing w:line="600" w:lineRule="exact"/>
        <w:ind w:firstLine="640" w:firstLineChars="200"/>
        <w:rPr>
          <w:rFonts w:eastAsia="仿宋_GB2312"/>
          <w:snapToGrid w:val="0"/>
          <w:kern w:val="0"/>
          <w:sz w:val="32"/>
          <w:szCs w:val="32"/>
        </w:rPr>
      </w:pPr>
      <w:r>
        <w:rPr>
          <w:rFonts w:eastAsia="仿宋_GB2312"/>
          <w:snapToGrid w:val="0"/>
          <w:kern w:val="0"/>
          <w:sz w:val="32"/>
          <w:szCs w:val="32"/>
        </w:rPr>
        <w:t>（一）属于国家审定品种的，向国家品种审定委员会提出撤销建议；属于省级审定品种的，</w:t>
      </w:r>
      <w:r>
        <w:rPr>
          <w:rFonts w:hint="eastAsia" w:eastAsia="仿宋_GB2312"/>
          <w:snapToGrid w:val="0"/>
          <w:kern w:val="0"/>
          <w:sz w:val="32"/>
          <w:szCs w:val="32"/>
          <w:lang w:eastAsia="zh-CN"/>
        </w:rPr>
        <w:t>经</w:t>
      </w:r>
      <w:r>
        <w:rPr>
          <w:rFonts w:eastAsia="仿宋_GB2312"/>
          <w:snapToGrid w:val="0"/>
          <w:kern w:val="0"/>
          <w:sz w:val="32"/>
          <w:szCs w:val="32"/>
        </w:rPr>
        <w:t>省农作物品种审定委员会或者省林木品种审定委员会确认后予以撤销，发布撤销公告</w:t>
      </w:r>
      <w:r>
        <w:rPr>
          <w:rFonts w:hint="eastAsia" w:eastAsia="仿宋_GB2312"/>
          <w:snapToGrid w:val="0"/>
          <w:kern w:val="0"/>
          <w:sz w:val="32"/>
          <w:szCs w:val="32"/>
          <w:lang w:eastAsia="zh-CN"/>
        </w:rPr>
        <w:t>。</w:t>
      </w:r>
      <w:r>
        <w:rPr>
          <w:rFonts w:eastAsia="仿宋_GB2312"/>
          <w:snapToGrid w:val="0"/>
          <w:kern w:val="0"/>
          <w:sz w:val="32"/>
          <w:szCs w:val="32"/>
        </w:rPr>
        <w:t xml:space="preserve"> </w:t>
      </w:r>
    </w:p>
    <w:p>
      <w:pPr>
        <w:adjustRightInd w:val="0"/>
        <w:snapToGrid w:val="0"/>
        <w:spacing w:line="600" w:lineRule="exact"/>
        <w:ind w:firstLine="640" w:firstLineChars="200"/>
        <w:rPr>
          <w:rFonts w:hint="eastAsia" w:eastAsia="仿宋_GB2312"/>
          <w:snapToGrid w:val="0"/>
          <w:kern w:val="0"/>
          <w:sz w:val="32"/>
          <w:szCs w:val="32"/>
          <w:lang w:eastAsia="zh-CN"/>
        </w:rPr>
      </w:pPr>
      <w:r>
        <w:rPr>
          <w:rFonts w:eastAsia="仿宋_GB2312"/>
          <w:snapToGrid w:val="0"/>
          <w:kern w:val="0"/>
          <w:sz w:val="32"/>
          <w:szCs w:val="32"/>
        </w:rPr>
        <w:t>（二）属于登记品种的，向国务院农业农村主管部门提出撤销建议</w:t>
      </w:r>
      <w:r>
        <w:rPr>
          <w:rFonts w:hint="eastAsia" w:eastAsia="仿宋_GB2312"/>
          <w:snapToGrid w:val="0"/>
          <w:kern w:val="0"/>
          <w:sz w:val="32"/>
          <w:szCs w:val="32"/>
          <w:lang w:eastAsia="zh-CN"/>
        </w:rPr>
        <w:t>。</w:t>
      </w:r>
    </w:p>
    <w:p>
      <w:pPr>
        <w:adjustRightInd w:val="0"/>
        <w:snapToGrid w:val="0"/>
        <w:spacing w:line="600" w:lineRule="exact"/>
        <w:ind w:firstLine="640" w:firstLineChars="200"/>
        <w:rPr>
          <w:rFonts w:eastAsia="仿宋_GB2312"/>
          <w:snapToGrid w:val="0"/>
          <w:kern w:val="0"/>
          <w:sz w:val="32"/>
          <w:szCs w:val="32"/>
        </w:rPr>
      </w:pPr>
      <w:r>
        <w:rPr>
          <w:rFonts w:eastAsia="仿宋_GB2312"/>
          <w:snapToGrid w:val="0"/>
          <w:kern w:val="0"/>
          <w:sz w:val="32"/>
          <w:szCs w:val="32"/>
        </w:rPr>
        <w:t>（三）属于省外引种品种的，发布撤销引种备案公告</w:t>
      </w:r>
      <w:r>
        <w:rPr>
          <w:rFonts w:hint="eastAsia" w:eastAsia="仿宋_GB2312"/>
          <w:snapToGrid w:val="0"/>
          <w:kern w:val="0"/>
          <w:sz w:val="32"/>
          <w:szCs w:val="32"/>
          <w:lang w:eastAsia="zh-CN"/>
        </w:rPr>
        <w:t>。</w:t>
      </w:r>
      <w:r>
        <w:rPr>
          <w:rFonts w:eastAsia="仿宋_GB2312"/>
          <w:snapToGrid w:val="0"/>
          <w:kern w:val="0"/>
          <w:sz w:val="32"/>
          <w:szCs w:val="32"/>
        </w:rPr>
        <w:t xml:space="preserve"> </w:t>
      </w:r>
    </w:p>
    <w:p>
      <w:pPr>
        <w:adjustRightInd w:val="0"/>
        <w:snapToGrid w:val="0"/>
        <w:spacing w:line="600" w:lineRule="exact"/>
        <w:ind w:firstLine="640" w:firstLineChars="200"/>
        <w:rPr>
          <w:rFonts w:eastAsia="仿宋_GB2312"/>
          <w:snapToGrid w:val="0"/>
          <w:kern w:val="0"/>
          <w:sz w:val="32"/>
          <w:szCs w:val="32"/>
        </w:rPr>
      </w:pPr>
      <w:r>
        <w:rPr>
          <w:rFonts w:eastAsia="仿宋_GB2312"/>
          <w:snapToGrid w:val="0"/>
          <w:kern w:val="0"/>
          <w:sz w:val="32"/>
          <w:szCs w:val="32"/>
        </w:rPr>
        <w:t>（四）属于认定品种的，由省林木品种审定委员会确认后予以撤销，发布撤销公告。</w:t>
      </w:r>
    </w:p>
    <w:p>
      <w:pPr>
        <w:adjustRightInd w:val="0"/>
        <w:snapToGrid w:val="0"/>
        <w:spacing w:line="600" w:lineRule="exact"/>
        <w:ind w:firstLine="640" w:firstLineChars="200"/>
        <w:rPr>
          <w:rFonts w:eastAsia="仿宋_GB2312"/>
          <w:snapToGrid w:val="0"/>
          <w:kern w:val="0"/>
          <w:sz w:val="32"/>
          <w:szCs w:val="32"/>
        </w:rPr>
      </w:pPr>
      <w:r>
        <w:rPr>
          <w:rFonts w:ascii="黑体" w:hAnsi="黑体" w:eastAsia="黑体"/>
          <w:snapToGrid w:val="0"/>
          <w:kern w:val="0"/>
          <w:sz w:val="32"/>
          <w:szCs w:val="32"/>
        </w:rPr>
        <w:t>第十</w:t>
      </w:r>
      <w:r>
        <w:rPr>
          <w:rFonts w:hint="eastAsia" w:ascii="黑体" w:hAnsi="黑体" w:eastAsia="黑体"/>
          <w:snapToGrid w:val="0"/>
          <w:kern w:val="0"/>
          <w:sz w:val="32"/>
          <w:szCs w:val="32"/>
          <w:lang w:eastAsia="zh-CN"/>
        </w:rPr>
        <w:t>五</w:t>
      </w:r>
      <w:r>
        <w:rPr>
          <w:rFonts w:ascii="黑体" w:hAnsi="黑体" w:eastAsia="黑体"/>
          <w:snapToGrid w:val="0"/>
          <w:kern w:val="0"/>
          <w:sz w:val="32"/>
          <w:szCs w:val="32"/>
        </w:rPr>
        <w:t>条</w:t>
      </w:r>
      <w:r>
        <w:rPr>
          <w:rFonts w:eastAsia="仿宋_GB2312"/>
          <w:b/>
          <w:bCs/>
          <w:snapToGrid w:val="0"/>
          <w:kern w:val="0"/>
          <w:sz w:val="32"/>
          <w:szCs w:val="32"/>
        </w:rPr>
        <w:t>　</w:t>
      </w:r>
      <w:r>
        <w:rPr>
          <w:rFonts w:hint="eastAsia" w:ascii="仿宋" w:hAnsi="仿宋" w:eastAsia="仿宋" w:cs="仿宋"/>
          <w:snapToGrid w:val="0"/>
          <w:kern w:val="0"/>
          <w:sz w:val="32"/>
          <w:szCs w:val="32"/>
          <w:lang w:eastAsia="zh-CN"/>
        </w:rPr>
        <w:t>县级以上人民政府</w:t>
      </w:r>
      <w:r>
        <w:rPr>
          <w:rFonts w:hint="eastAsia" w:ascii="仿宋" w:hAnsi="仿宋" w:eastAsia="仿宋" w:cs="仿宋"/>
          <w:snapToGrid w:val="0"/>
          <w:kern w:val="0"/>
          <w:sz w:val="32"/>
          <w:szCs w:val="32"/>
        </w:rPr>
        <w:t>农业农村、林业主管部门</w:t>
      </w:r>
      <w:r>
        <w:rPr>
          <w:rFonts w:hint="eastAsia" w:ascii="仿宋" w:hAnsi="仿宋" w:eastAsia="仿宋" w:cs="仿宋"/>
          <w:snapToGrid w:val="0"/>
          <w:kern w:val="0"/>
          <w:sz w:val="32"/>
          <w:szCs w:val="32"/>
          <w:lang w:eastAsia="zh-CN"/>
        </w:rPr>
        <w:t>可以对</w:t>
      </w:r>
      <w:r>
        <w:rPr>
          <w:rFonts w:hint="eastAsia" w:eastAsia="仿宋_GB2312"/>
          <w:snapToGrid w:val="0"/>
          <w:kern w:val="0"/>
          <w:sz w:val="32"/>
          <w:szCs w:val="32"/>
          <w:lang w:eastAsia="zh-CN"/>
        </w:rPr>
        <w:t>主</w:t>
      </w:r>
      <w:r>
        <w:rPr>
          <w:rFonts w:eastAsia="仿宋_GB2312"/>
          <w:snapToGrid w:val="0"/>
          <w:kern w:val="0"/>
          <w:sz w:val="32"/>
          <w:szCs w:val="32"/>
        </w:rPr>
        <w:t>要农作物</w:t>
      </w:r>
      <w:r>
        <w:rPr>
          <w:rFonts w:hint="eastAsia" w:ascii="仿宋" w:hAnsi="仿宋" w:eastAsia="仿宋" w:cs="仿宋"/>
          <w:snapToGrid w:val="0"/>
          <w:kern w:val="0"/>
          <w:sz w:val="32"/>
          <w:szCs w:val="32"/>
        </w:rPr>
        <w:t>种子</w:t>
      </w:r>
      <w:r>
        <w:rPr>
          <w:rFonts w:hint="eastAsia" w:ascii="仿宋" w:hAnsi="仿宋" w:eastAsia="仿宋" w:cs="仿宋"/>
          <w:snapToGrid w:val="0"/>
          <w:kern w:val="0"/>
          <w:sz w:val="32"/>
          <w:szCs w:val="32"/>
          <w:lang w:eastAsia="zh-CN"/>
        </w:rPr>
        <w:t>及亲本种子、林木良种抽样，委托</w:t>
      </w:r>
      <w:r>
        <w:rPr>
          <w:rFonts w:eastAsia="仿宋_GB2312"/>
          <w:snapToGrid w:val="0"/>
          <w:kern w:val="0"/>
          <w:sz w:val="32"/>
          <w:szCs w:val="32"/>
        </w:rPr>
        <w:t>有资质的种子质量检验机构进行纯度种植鉴定或者实验室</w:t>
      </w:r>
      <w:r>
        <w:rPr>
          <w:rFonts w:hint="eastAsia" w:ascii="仿宋" w:hAnsi="仿宋" w:eastAsia="仿宋" w:cs="仿宋"/>
          <w:snapToGrid w:val="0"/>
          <w:kern w:val="0"/>
          <w:sz w:val="32"/>
          <w:szCs w:val="32"/>
          <w:shd w:val="clear" w:color="auto" w:fill="auto"/>
          <w:lang w:eastAsia="zh-CN"/>
        </w:rPr>
        <w:t>快速检测</w:t>
      </w:r>
      <w:r>
        <w:rPr>
          <w:rFonts w:eastAsia="仿宋_GB2312"/>
          <w:snapToGrid w:val="0"/>
          <w:kern w:val="0"/>
          <w:sz w:val="32"/>
          <w:szCs w:val="32"/>
        </w:rPr>
        <w:t>纯度鉴定。</w:t>
      </w:r>
    </w:p>
    <w:p>
      <w:pPr>
        <w:adjustRightInd w:val="0"/>
        <w:snapToGrid w:val="0"/>
        <w:spacing w:line="600" w:lineRule="exact"/>
        <w:ind w:firstLine="640" w:firstLineChars="200"/>
        <w:rPr>
          <w:rFonts w:hint="eastAsia" w:eastAsia="仿宋_GB2312"/>
          <w:snapToGrid w:val="0"/>
          <w:kern w:val="0"/>
          <w:sz w:val="32"/>
          <w:szCs w:val="32"/>
        </w:rPr>
      </w:pPr>
      <w:r>
        <w:rPr>
          <w:rFonts w:hint="eastAsia" w:ascii="黑体" w:hAnsi="黑体" w:eastAsia="黑体" w:cs="黑体"/>
          <w:snapToGrid w:val="0"/>
          <w:kern w:val="0"/>
          <w:sz w:val="32"/>
          <w:szCs w:val="32"/>
        </w:rPr>
        <w:t>第十</w:t>
      </w:r>
      <w:r>
        <w:rPr>
          <w:rFonts w:hint="eastAsia" w:ascii="黑体" w:hAnsi="黑体" w:eastAsia="黑体" w:cs="黑体"/>
          <w:snapToGrid w:val="0"/>
          <w:kern w:val="0"/>
          <w:sz w:val="32"/>
          <w:szCs w:val="32"/>
          <w:lang w:eastAsia="zh-CN"/>
        </w:rPr>
        <w:t>六</w:t>
      </w:r>
      <w:r>
        <w:rPr>
          <w:rFonts w:hint="eastAsia" w:ascii="黑体" w:hAnsi="黑体" w:eastAsia="黑体" w:cs="黑体"/>
          <w:snapToGrid w:val="0"/>
          <w:kern w:val="0"/>
          <w:sz w:val="32"/>
          <w:szCs w:val="32"/>
        </w:rPr>
        <w:t>条</w:t>
      </w:r>
      <w:r>
        <w:rPr>
          <w:rFonts w:hint="eastAsia" w:eastAsia="仿宋_GB2312"/>
          <w:snapToGrid w:val="0"/>
          <w:kern w:val="0"/>
          <w:sz w:val="32"/>
          <w:szCs w:val="32"/>
        </w:rPr>
        <w:t>　</w:t>
      </w:r>
      <w:r>
        <w:rPr>
          <w:rFonts w:hint="eastAsia" w:eastAsia="仿宋_GB2312"/>
          <w:snapToGrid w:val="0"/>
          <w:kern w:val="0"/>
          <w:sz w:val="32"/>
          <w:szCs w:val="32"/>
          <w:lang w:val="en-US" w:eastAsia="zh-CN"/>
        </w:rPr>
        <w:t xml:space="preserve"> </w:t>
      </w:r>
      <w:r>
        <w:rPr>
          <w:rFonts w:hint="eastAsia" w:eastAsia="仿宋_GB2312"/>
          <w:snapToGrid w:val="0"/>
          <w:kern w:val="0"/>
          <w:sz w:val="32"/>
          <w:szCs w:val="32"/>
        </w:rPr>
        <w:t>种子使用者因种子质量问题或者因种子标签和使用说明标注内容不真实，遭受损失要求赔偿</w:t>
      </w:r>
      <w:r>
        <w:rPr>
          <w:rFonts w:hint="eastAsia" w:eastAsia="仿宋_GB2312"/>
          <w:snapToGrid w:val="0"/>
          <w:kern w:val="0"/>
          <w:sz w:val="32"/>
          <w:szCs w:val="32"/>
          <w:lang w:eastAsia="zh-CN"/>
        </w:rPr>
        <w:t>的，</w:t>
      </w:r>
      <w:r>
        <w:rPr>
          <w:rFonts w:hint="eastAsia" w:eastAsia="仿宋_GB2312"/>
          <w:snapToGrid w:val="0"/>
          <w:kern w:val="0"/>
          <w:sz w:val="32"/>
          <w:szCs w:val="32"/>
        </w:rPr>
        <w:t>赔偿额包括购种价款、可得利益损失和其他损失。</w:t>
      </w:r>
    </w:p>
    <w:p>
      <w:pPr>
        <w:adjustRightInd w:val="0"/>
        <w:snapToGrid w:val="0"/>
        <w:spacing w:line="600" w:lineRule="exact"/>
        <w:ind w:firstLine="640" w:firstLineChars="200"/>
        <w:rPr>
          <w:rFonts w:hint="eastAsia" w:eastAsia="仿宋_GB2312"/>
          <w:snapToGrid w:val="0"/>
          <w:kern w:val="0"/>
          <w:sz w:val="32"/>
          <w:szCs w:val="32"/>
        </w:rPr>
      </w:pPr>
      <w:r>
        <w:rPr>
          <w:rFonts w:hint="eastAsia" w:eastAsia="仿宋_GB2312"/>
          <w:snapToGrid w:val="0"/>
          <w:kern w:val="0"/>
          <w:sz w:val="32"/>
          <w:szCs w:val="32"/>
        </w:rPr>
        <w:t>购种价款即购买种子时实际支出的货款总额。</w:t>
      </w:r>
    </w:p>
    <w:p>
      <w:pPr>
        <w:adjustRightInd w:val="0"/>
        <w:snapToGrid w:val="0"/>
        <w:spacing w:line="600" w:lineRule="exact"/>
        <w:ind w:firstLine="640" w:firstLineChars="200"/>
        <w:rPr>
          <w:rFonts w:hint="eastAsia" w:eastAsia="仿宋_GB2312"/>
          <w:snapToGrid w:val="0"/>
          <w:kern w:val="0"/>
          <w:sz w:val="32"/>
          <w:szCs w:val="32"/>
        </w:rPr>
      </w:pPr>
      <w:r>
        <w:rPr>
          <w:rFonts w:hint="eastAsia" w:eastAsia="仿宋_GB2312"/>
          <w:snapToGrid w:val="0"/>
          <w:kern w:val="0"/>
          <w:sz w:val="32"/>
          <w:szCs w:val="32"/>
        </w:rPr>
        <w:t>农作物种子的可得利益损失，按照其所在乡镇前三年同种作物的单位平均年产值乘以实际种植面积减去其实际收入计算；无统计资料的，可以参照当地当年同种作物的单位平均年产值乘以实际种植面积减去其实际收入计算；无参照农作物的，按照资金投入和劳动力投入的一倍以上二倍以下计算。林木种子的可得利益损失，按照本地种植同种树木的单位平均年产值乘以实际种植面积减去其实际收入计算；当地没有种植同种树木的，参照种源地种植同种树木的单位平均年产值乘以实际种植面积减去其实际收入计算。</w:t>
      </w:r>
    </w:p>
    <w:p>
      <w:pPr>
        <w:adjustRightInd w:val="0"/>
        <w:snapToGrid w:val="0"/>
        <w:spacing w:line="600" w:lineRule="exact"/>
        <w:ind w:firstLine="640" w:firstLineChars="200"/>
        <w:rPr>
          <w:rFonts w:hint="eastAsia" w:eastAsia="仿宋_GB2312"/>
          <w:snapToGrid w:val="0"/>
          <w:kern w:val="0"/>
          <w:sz w:val="32"/>
          <w:szCs w:val="32"/>
        </w:rPr>
      </w:pPr>
      <w:r>
        <w:rPr>
          <w:rFonts w:hint="eastAsia" w:eastAsia="仿宋_GB2312"/>
          <w:snapToGrid w:val="0"/>
          <w:kern w:val="0"/>
          <w:sz w:val="32"/>
          <w:szCs w:val="32"/>
        </w:rPr>
        <w:t>其他损失包括购买种子支出的合理的交通费、误工费、鉴定费和其他支出费用。</w:t>
      </w:r>
    </w:p>
    <w:p>
      <w:pPr>
        <w:kinsoku w:val="0"/>
        <w:overflowPunct w:val="0"/>
        <w:autoSpaceDE w:val="0"/>
        <w:autoSpaceDN w:val="0"/>
        <w:adjustRightInd w:val="0"/>
        <w:snapToGrid w:val="0"/>
        <w:spacing w:line="600" w:lineRule="exact"/>
        <w:ind w:firstLine="640" w:firstLineChars="200"/>
        <w:rPr>
          <w:rFonts w:ascii="黑体" w:hAnsi="黑体" w:eastAsia="黑体"/>
          <w:snapToGrid w:val="0"/>
          <w:kern w:val="0"/>
          <w:sz w:val="32"/>
          <w:szCs w:val="32"/>
        </w:rPr>
      </w:pPr>
      <w:r>
        <w:rPr>
          <w:rFonts w:hint="eastAsia" w:ascii="黑体" w:hAnsi="黑体" w:eastAsia="黑体"/>
          <w:snapToGrid w:val="0"/>
          <w:kern w:val="0"/>
          <w:sz w:val="32"/>
          <w:szCs w:val="32"/>
          <w:lang w:eastAsia="zh-CN"/>
        </w:rPr>
        <w:t>第十七条</w:t>
      </w:r>
      <w:r>
        <w:rPr>
          <w:rFonts w:hint="eastAsia" w:ascii="黑体" w:hAnsi="黑体" w:eastAsia="黑体"/>
          <w:snapToGrid w:val="0"/>
          <w:kern w:val="0"/>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eastAsia="仿宋_GB2312"/>
          <w:snapToGrid w:val="0"/>
          <w:kern w:val="0"/>
          <w:sz w:val="32"/>
          <w:szCs w:val="32"/>
          <w:lang w:eastAsia="zh-CN"/>
        </w:rPr>
        <w:t>县级以上人民政府农业农村、林业主管部门应当建立投诉举报制度，公开投诉举报联系方式，依法查处种子违法行为。</w:t>
      </w:r>
    </w:p>
    <w:p>
      <w:pPr>
        <w:kinsoku w:val="0"/>
        <w:overflowPunct w:val="0"/>
        <w:autoSpaceDE w:val="0"/>
        <w:autoSpaceDN w:val="0"/>
        <w:adjustRightInd w:val="0"/>
        <w:snapToGrid w:val="0"/>
        <w:spacing w:line="600" w:lineRule="exact"/>
        <w:ind w:firstLine="640" w:firstLineChars="200"/>
      </w:pPr>
      <w:r>
        <w:rPr>
          <w:rFonts w:ascii="黑体" w:hAnsi="黑体" w:eastAsia="黑体"/>
          <w:snapToGrid w:val="0"/>
          <w:kern w:val="0"/>
          <w:sz w:val="32"/>
          <w:szCs w:val="32"/>
        </w:rPr>
        <w:t>第</w:t>
      </w:r>
      <w:r>
        <w:rPr>
          <w:rFonts w:hint="eastAsia" w:ascii="黑体" w:hAnsi="黑体" w:eastAsia="黑体"/>
          <w:snapToGrid w:val="0"/>
          <w:kern w:val="0"/>
          <w:sz w:val="32"/>
          <w:szCs w:val="32"/>
          <w:lang w:eastAsia="zh-CN"/>
        </w:rPr>
        <w:t>十八</w:t>
      </w:r>
      <w:r>
        <w:rPr>
          <w:rFonts w:ascii="黑体" w:hAnsi="黑体" w:eastAsia="黑体"/>
          <w:snapToGrid w:val="0"/>
          <w:kern w:val="0"/>
          <w:sz w:val="32"/>
          <w:szCs w:val="32"/>
        </w:rPr>
        <w:t>条</w:t>
      </w:r>
      <w:r>
        <w:rPr>
          <w:rFonts w:eastAsia="仿宋_GB2312"/>
          <w:snapToGrid w:val="0"/>
          <w:kern w:val="0"/>
          <w:sz w:val="32"/>
          <w:szCs w:val="32"/>
        </w:rPr>
        <w:t xml:space="preserve">   本办法自</w:t>
      </w:r>
      <w:r>
        <w:rPr>
          <w:rFonts w:hint="eastAsia" w:eastAsia="仿宋_GB2312"/>
          <w:snapToGrid w:val="0"/>
          <w:kern w:val="0"/>
          <w:sz w:val="32"/>
          <w:szCs w:val="32"/>
          <w:lang w:val="en-US" w:eastAsia="zh-CN"/>
        </w:rPr>
        <w:t>2019</w:t>
      </w:r>
      <w:r>
        <w:rPr>
          <w:rFonts w:eastAsia="仿宋_GB2312"/>
          <w:snapToGrid w:val="0"/>
          <w:kern w:val="0"/>
          <w:sz w:val="32"/>
          <w:szCs w:val="32"/>
        </w:rPr>
        <w:t>年</w:t>
      </w:r>
      <w:r>
        <w:rPr>
          <w:rFonts w:hint="eastAsia" w:eastAsia="仿宋_GB2312"/>
          <w:snapToGrid w:val="0"/>
          <w:kern w:val="0"/>
          <w:sz w:val="32"/>
          <w:szCs w:val="32"/>
          <w:lang w:val="en-US" w:eastAsia="zh-CN"/>
        </w:rPr>
        <w:t>12</w:t>
      </w:r>
      <w:r>
        <w:rPr>
          <w:rFonts w:eastAsia="仿宋_GB2312"/>
          <w:snapToGrid w:val="0"/>
          <w:kern w:val="0"/>
          <w:sz w:val="32"/>
          <w:szCs w:val="32"/>
        </w:rPr>
        <w:t>月</w:t>
      </w:r>
      <w:r>
        <w:rPr>
          <w:rFonts w:hint="eastAsia" w:eastAsia="仿宋_GB2312"/>
          <w:snapToGrid w:val="0"/>
          <w:kern w:val="0"/>
          <w:sz w:val="32"/>
          <w:szCs w:val="32"/>
          <w:lang w:val="en-US" w:eastAsia="zh-CN"/>
        </w:rPr>
        <w:t>1</w:t>
      </w:r>
      <w:r>
        <w:rPr>
          <w:rFonts w:eastAsia="仿宋_GB2312"/>
          <w:snapToGrid w:val="0"/>
          <w:kern w:val="0"/>
          <w:sz w:val="32"/>
          <w:szCs w:val="32"/>
        </w:rPr>
        <w:t>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_GBK">
    <w:altName w:val="微软雅黑"/>
    <w:panose1 w:val="03000509000000000000"/>
    <w:charset w:val="86"/>
    <w:family w:val="script"/>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432009"/>
    <w:rsid w:val="3B1C2A3A"/>
    <w:rsid w:val="50DC03C6"/>
    <w:rsid w:val="5449496C"/>
    <w:rsid w:val="569A4460"/>
    <w:rsid w:val="620F0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nhideWhenUsed/>
    <w:qFormat/>
    <w:uiPriority w:val="0"/>
    <w:rPr>
      <w:rFonts w:ascii="宋体" w:hAnsi="Courier New"/>
      <w:kern w:val="0"/>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2019-10-08T02:11:55Z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