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岳阳市人民代表大会及其常务委员会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制定地方性法规条例</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right="632" w:rightChars="200" w:firstLine="0" w:firstLineChars="0"/>
        <w:jc w:val="center"/>
        <w:textAlignment w:val="auto"/>
        <w:outlineLvl w:val="9"/>
        <w:rPr>
          <w:rFonts w:hint="eastAsia" w:ascii="宋体" w:hAnsi="宋体" w:eastAsia="宋体" w:cs="宋体"/>
          <w:bCs/>
          <w:sz w:val="44"/>
          <w:szCs w:val="44"/>
        </w:rPr>
      </w:pP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color w:val="000000"/>
          <w:spacing w:val="-5"/>
          <w:sz w:val="32"/>
          <w:szCs w:val="32"/>
        </w:rPr>
        <w:t>2020年1月9日岳阳市第八届人民代表大会第五次会议通过  2020年3月31日湖南省第十三届人民代表大会常务委员会第十六次会议批准）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right="632" w:rightChars="20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市人民代表大会制定地方性法规程序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市人民代表大会常务委员会制定地方性法规程序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地方性法规的报批、公布和解释</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其他规定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宋体" w:hAnsi="宋体" w:cs="宋体"/>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黑体" w:hAnsi="黑体" w:eastAsia="黑体" w:cs="黑体"/>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olor w:val="000000" w:themeColor="text1"/>
          <w:sz w:val="32"/>
          <w:szCs w:val="32"/>
          <w14:textFill>
            <w14:solidFill>
              <w14:schemeClr w14:val="tx1"/>
            </w14:solidFill>
          </w14:textFill>
        </w:rPr>
        <w:t>　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olor w:val="000000" w:themeColor="text1"/>
          <w:sz w:val="32"/>
          <w:szCs w:val="32"/>
          <w14:textFill>
            <w14:solidFill>
              <w14:schemeClr w14:val="tx1"/>
            </w14:solidFill>
          </w14:textFill>
        </w:rPr>
        <w:t>　市人民代表大会及其常务委员会制定、修改、废止、解释地方性法规及其相关活动，适用本条例。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olor w:val="000000" w:themeColor="text1"/>
          <w:sz w:val="32"/>
          <w:szCs w:val="32"/>
          <w14:textFill>
            <w14:solidFill>
              <w14:schemeClr w14:val="tx1"/>
            </w14:solidFill>
          </w14:textFill>
        </w:rPr>
        <w:t xml:space="preserve">　市人民代表大会及其常务委员会根据本市的具体情况和实际需要，在不同宪法、法律、行政法规和本省地方性法规相抵触的前提下，可以对城乡建设与管理、环境保护、历史文化保护等方面的事项制定地方性法规。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olor w:val="000000" w:themeColor="text1"/>
          <w:sz w:val="32"/>
          <w:szCs w:val="32"/>
          <w14:textFill>
            <w14:solidFill>
              <w14:schemeClr w14:val="tx1"/>
            </w14:solidFill>
          </w14:textFill>
        </w:rPr>
        <w:t xml:space="preserve">  制定地方性法规，应当坚持中国共产党的领导，遵循《中华人民共和国立法法》规定的基本原则，不抵触上位法，突出地方特色，规定具有可操作性。对上位法已经明确规定的内容，一般不作重复性规定。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olor w:val="000000" w:themeColor="text1"/>
          <w:sz w:val="32"/>
          <w:szCs w:val="32"/>
          <w14:textFill>
            <w14:solidFill>
              <w14:schemeClr w14:val="tx1"/>
            </w14:solidFill>
          </w14:textFill>
        </w:rPr>
        <w:t xml:space="preserve">  规定本市特别重大事项的地方性法规，应当由市人民代表大会制定。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在市人民代表大会闭会期间，市人民代表大会常务委员会可以对市人民代表大会制定的地方性法规进行部分补充和修改，但不得同该法规的基本原则相抵触。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第六条 </w:t>
      </w:r>
      <w:r>
        <w:rPr>
          <w:rFonts w:hint="eastAsia" w:ascii="仿宋_GB2312" w:hAnsi="仿宋_GB2312" w:eastAsia="仿宋_GB2312"/>
          <w:color w:val="000000" w:themeColor="text1"/>
          <w:sz w:val="32"/>
          <w:szCs w:val="32"/>
          <w14:textFill>
            <w14:solidFill>
              <w14:schemeClr w14:val="tx1"/>
            </w14:solidFill>
          </w14:textFill>
        </w:rPr>
        <w:t xml:space="preserve"> 市人民代表大会及其常务委员会应当加强立法工作组织协调，推进科学立法、民主立法、依法立法，发挥在立法工作中的主导作用,提高立法质量。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第二章  市人民代表大会制定地方性法规程序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olor w:val="000000" w:themeColor="text1"/>
          <w:sz w:val="32"/>
          <w:szCs w:val="32"/>
          <w14:textFill>
            <w14:solidFill>
              <w14:schemeClr w14:val="tx1"/>
            </w14:solidFill>
          </w14:textFill>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市人民代表大会常务委员会、市人民政府、市人民代表大会专门委员会，可以向市人民代表大会提出地方性法规案，由主席团决定列入会议议程。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olor w:val="000000" w:themeColor="text1"/>
          <w:sz w:val="32"/>
          <w:szCs w:val="32"/>
          <w14:textFill>
            <w14:solidFill>
              <w14:schemeClr w14:val="tx1"/>
            </w14:solidFill>
          </w14:textFill>
        </w:rPr>
        <w:t>　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olor w:val="000000" w:themeColor="text1"/>
          <w:sz w:val="32"/>
          <w:szCs w:val="32"/>
          <w14:textFill>
            <w14:solidFill>
              <w14:schemeClr w14:val="tx1"/>
            </w14:solidFill>
          </w14:textFill>
        </w:rPr>
        <w:t>　常务委员会决定提请市人民代表大会会议审议的地方性法规案，应当在会议举行的三十日前将法规草案发给代表。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olor w:val="000000" w:themeColor="text1"/>
          <w:sz w:val="32"/>
          <w:szCs w:val="32"/>
          <w14:textFill>
            <w14:solidFill>
              <w14:schemeClr w14:val="tx1"/>
            </w14:solidFill>
          </w14:textFill>
        </w:rPr>
        <w:t>　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olor w:val="000000" w:themeColor="text1"/>
          <w:sz w:val="32"/>
          <w:szCs w:val="32"/>
          <w14:textFill>
            <w14:solidFill>
              <w14:schemeClr w14:val="tx1"/>
            </w14:solidFill>
          </w14:textFill>
        </w:rPr>
        <w:t>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olor w:val="000000" w:themeColor="text1"/>
          <w:sz w:val="32"/>
          <w:szCs w:val="32"/>
          <w14:textFill>
            <w14:solidFill>
              <w14:schemeClr w14:val="tx1"/>
            </w14:solidFill>
          </w14:textFill>
        </w:rPr>
        <w:t>　列入市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olor w:val="000000" w:themeColor="text1"/>
          <w:sz w:val="32"/>
          <w:szCs w:val="32"/>
          <w14:textFill>
            <w14:solidFill>
              <w14:schemeClr w14:val="tx1"/>
            </w14:solidFill>
          </w14:textFill>
        </w:rPr>
        <w:t xml:space="preserve">　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olor w:val="000000" w:themeColor="text1"/>
          <w:sz w:val="32"/>
          <w:szCs w:val="32"/>
          <w14:textFill>
            <w14:solidFill>
              <w14:schemeClr w14:val="tx1"/>
            </w14:solidFill>
          </w14:textFill>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olor w:val="000000" w:themeColor="text1"/>
          <w:sz w:val="32"/>
          <w:szCs w:val="32"/>
          <w14:textFill>
            <w14:solidFill>
              <w14:schemeClr w14:val="tx1"/>
            </w14:solidFill>
          </w14:textFill>
        </w:rPr>
        <w:t>　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第十六条　</w:t>
      </w:r>
      <w:r>
        <w:rPr>
          <w:rFonts w:hint="eastAsia" w:ascii="仿宋_GB2312" w:hAnsi="仿宋_GB2312" w:eastAsia="仿宋_GB2312"/>
          <w:color w:val="000000" w:themeColor="text1"/>
          <w:sz w:val="32"/>
          <w:szCs w:val="32"/>
          <w14:textFill>
            <w14:solidFill>
              <w14:schemeClr w14:val="tx1"/>
            </w14:solidFill>
          </w14:textFill>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olor w:val="000000" w:themeColor="text1"/>
          <w:sz w:val="32"/>
          <w:szCs w:val="32"/>
          <w14:textFill>
            <w14:solidFill>
              <w14:schemeClr w14:val="tx1"/>
            </w14:solidFill>
          </w14:textFill>
        </w:rPr>
        <w:t>　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olor w:val="000000" w:themeColor="text1"/>
          <w:sz w:val="32"/>
          <w:szCs w:val="32"/>
          <w14:textFill>
            <w14:solidFill>
              <w14:schemeClr w14:val="tx1"/>
            </w14:solidFill>
          </w14:textFill>
        </w:rPr>
        <w:t>　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olor w:val="000000" w:themeColor="text1"/>
          <w:sz w:val="32"/>
          <w:szCs w:val="32"/>
          <w14:textFill>
            <w14:solidFill>
              <w14:schemeClr w14:val="tx1"/>
            </w14:solidFill>
          </w14:textFill>
        </w:rPr>
        <w:t>　市人民代表大会主席团交市人民代表大会常务委员会审议的地方性法规案，由主任会议决定列入常务委员会会议议程。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olor w:val="000000" w:themeColor="text1"/>
          <w:sz w:val="32"/>
          <w:szCs w:val="32"/>
          <w14:textFill>
            <w14:solidFill>
              <w14:schemeClr w14:val="tx1"/>
            </w14:solidFill>
          </w14:textFill>
        </w:rPr>
        <w:t>　提请市人民代表大会常务委员会会议审议的地方性法规案，提案人一般应当在会议举行的三十日前向常务委员会提出。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 xml:space="preserve">列入常务委员会会议议程的地方性法规案，一般应当在会议举行的七日前将法规草案、法规草案说明及有关资料发给常务委员会组成人员。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常务委员会会议审议地方性法规案，应当邀请有关的人大代表列席会议。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olor w:val="000000" w:themeColor="text1"/>
          <w:sz w:val="32"/>
          <w:szCs w:val="32"/>
          <w14:textFill>
            <w14:solidFill>
              <w14:schemeClr w14:val="tx1"/>
            </w14:solidFill>
          </w14:textFill>
        </w:rPr>
        <w:t>　列入市人民代表大会常务委员会会议议程的地方性法规案，一般应当经过三次常务委员会会议审议后再交付表决。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常务委员会会议第一次审议地方性法规案，在全体会议上听取提案人的说明和有关的专门委员会审议意见的报告，由分组会议或者全体会议进行初步审议。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常务委员会会议第二次审议地方性法规案，在全体会议上听取法制委员会关于法规草案修改情况的汇报，由分组会议或者全体会议进一步审议。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常务委员会会议第三次审议地方性法规案，在全体会议上听取法制委员会关于法规草案审议结果的报告，由分组会议或者全体会议对法规草案修改稿进行审议。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olor w:val="000000" w:themeColor="text1"/>
          <w:sz w:val="32"/>
          <w:szCs w:val="32"/>
          <w14:textFill>
            <w14:solidFill>
              <w14:schemeClr w14:val="tx1"/>
            </w14:solidFill>
          </w14:textFill>
        </w:rPr>
        <w:t>　列入市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列入常务委员会会议议程的废止法规的决定案和其他有关法规问题的决定案，一般经过一次常务委员会会议审议即可交付表决。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olor w:val="000000" w:themeColor="text1"/>
          <w:sz w:val="32"/>
          <w:szCs w:val="32"/>
          <w14:textFill>
            <w14:solidFill>
              <w14:schemeClr w14:val="tx1"/>
            </w14:solidFill>
          </w14:textFill>
        </w:rPr>
        <w:t>　市人民代表大会常务委员会审议地方性法规案时，提案人应当派人听取意见，回答询问。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olor w:val="000000" w:themeColor="text1"/>
          <w:sz w:val="32"/>
          <w:szCs w:val="32"/>
          <w14:textFill>
            <w14:solidFill>
              <w14:schemeClr w14:val="tx1"/>
            </w14:solidFill>
          </w14:textFill>
        </w:rPr>
        <w:t xml:space="preserve">　列入市人民代表大会常务委员会会议议程的地方性法规案，由有关的专门委员会召开全体会议进行审议，提出审议意见的报告。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有关的专门委员会审议地方性法规案时，可以邀请其他专门委员会的成员或者常务委员会工作机构的负责人列席会议，发表意见；根据需要，可以要求有关机关、组织派人说明情况。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第二十五条　</w:t>
      </w:r>
      <w:r>
        <w:rPr>
          <w:rFonts w:hint="eastAsia" w:ascii="仿宋_GB2312" w:hAnsi="仿宋_GB2312" w:eastAsia="仿宋_GB2312"/>
          <w:color w:val="000000" w:themeColor="text1"/>
          <w:sz w:val="32"/>
          <w:szCs w:val="32"/>
          <w14:textFill>
            <w14:solidFill>
              <w14:schemeClr w14:val="tx1"/>
            </w14:solidFill>
          </w14:textFill>
        </w:rPr>
        <w:t>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法制委员会审议地方性法规案时，应当邀请有关的专门委员会的成员列席会议，发表意见；根据需要，可以要求有关机关、组织派人说明情况。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第二十六条　</w:t>
      </w:r>
      <w:r>
        <w:rPr>
          <w:rFonts w:hint="eastAsia" w:ascii="仿宋_GB2312" w:hAnsi="仿宋_GB2312" w:eastAsia="仿宋_GB2312"/>
          <w:color w:val="000000" w:themeColor="text1"/>
          <w:sz w:val="32"/>
          <w:szCs w:val="32"/>
          <w14:textFill>
            <w14:solidFill>
              <w14:schemeClr w14:val="tx1"/>
            </w14:solidFill>
          </w14:textFill>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olor w:val="000000" w:themeColor="text1"/>
          <w:sz w:val="32"/>
          <w:szCs w:val="32"/>
          <w14:textFill>
            <w14:solidFill>
              <w14:schemeClr w14:val="tx1"/>
            </w14:solidFill>
          </w14:textFill>
        </w:rPr>
        <w:t xml:space="preserve">　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地方性法规案中有关问题专业性较强，需要进行可行性评价的，应当召开论证会，听取有关专家、部门和人大代表等方面的意见。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地方性法规案中有关问题存在重大意见分歧或者涉及利益关系重大调整，需要进行听证的，应当召开听证会，听取人大代表、基层和群体代表、相关部门、人民团体、专家学者和社会有关方面的意见。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olor w:val="000000" w:themeColor="text1"/>
          <w:sz w:val="32"/>
          <w:szCs w:val="32"/>
          <w14:textFill>
            <w14:solidFill>
              <w14:schemeClr w14:val="tx1"/>
            </w14:solidFill>
          </w14:textFill>
        </w:rPr>
        <w:t>　在市人民代表大会常务委员会审议地方性法规案后，应当将法规草案及其起草、修改的说明等通过《岳阳日报》、岳阳人大网等媒介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olor w:val="000000" w:themeColor="text1"/>
          <w:sz w:val="32"/>
          <w:szCs w:val="32"/>
          <w14:textFill>
            <w14:solidFill>
              <w14:schemeClr w14:val="tx1"/>
            </w14:solidFill>
          </w14:textFill>
        </w:rPr>
        <w:t>　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olor w:val="000000" w:themeColor="text1"/>
          <w:sz w:val="32"/>
          <w:szCs w:val="32"/>
          <w14:textFill>
            <w14:solidFill>
              <w14:schemeClr w14:val="tx1"/>
            </w14:solidFill>
          </w14:textFill>
        </w:rPr>
        <w:t>　列入市人民代表大会常务委员会会议议程的地方性法规案，在交付表决前，提案人要求撤回的，应当说明理由，经主任会议同意并向常务委员会报告，对该地方性法规案的审议即行终止。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olor w:val="000000" w:themeColor="text1"/>
          <w:sz w:val="32"/>
          <w:szCs w:val="32"/>
          <w14:textFill>
            <w14:solidFill>
              <w14:schemeClr w14:val="tx1"/>
            </w14:solidFill>
          </w14:textFill>
        </w:rPr>
        <w:t>　地方性法规案经三次市人民代表大会常务委员会会议审议后，仍有重大问题需要进一步研究的，由主任会议决定，可以暂不付表决，交法制委员会进一步审议。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olor w:val="000000" w:themeColor="text1"/>
          <w:sz w:val="32"/>
          <w:szCs w:val="32"/>
          <w14:textFill>
            <w14:solidFill>
              <w14:schemeClr w14:val="tx1"/>
            </w14:solidFill>
          </w14:textFill>
        </w:rPr>
        <w:t>　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olor w:val="000000" w:themeColor="text1"/>
          <w:sz w:val="32"/>
          <w:szCs w:val="32"/>
          <w14:textFill>
            <w14:solidFill>
              <w14:schemeClr w14:val="tx1"/>
            </w14:solidFill>
          </w14:textFill>
        </w:rPr>
        <w:t>　列入市人民代表大会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lang w:eastAsia="zh-CN"/>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 xml:space="preserve">第四章  </w:t>
      </w:r>
      <w:r>
        <w:rPr>
          <w:rFonts w:hint="eastAsia" w:ascii="黑体" w:hAnsi="黑体" w:eastAsia="黑体"/>
          <w:bCs/>
          <w:color w:val="000000" w:themeColor="text1"/>
          <w:sz w:val="32"/>
          <w:szCs w:val="32"/>
          <w:lang w:eastAsia="zh-CN"/>
          <w14:textFill>
            <w14:solidFill>
              <w14:schemeClr w14:val="tx1"/>
            </w14:solidFill>
          </w14:textFill>
        </w:rPr>
        <w:t>地方性法规的报批、公布和解释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olor w:val="000000" w:themeColor="text1"/>
          <w:sz w:val="32"/>
          <w:szCs w:val="32"/>
          <w14:textFill>
            <w14:solidFill>
              <w14:schemeClr w14:val="tx1"/>
            </w14:solidFill>
          </w14:textFill>
        </w:rPr>
        <w:t>　市人民代表大会及其常务委员会表决通过的地方性法规，应当自通过之日起十日内由常务委员会报请省人民代表大会常务委员会批准，未经批准，不得施行。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仿宋_GB2312" w:hAnsi="仿宋_GB2312" w:eastAsia="仿宋_GB2312"/>
          <w:color w:val="000000" w:themeColor="text1"/>
          <w:sz w:val="32"/>
          <w:szCs w:val="32"/>
          <w14:textFill>
            <w14:solidFill>
              <w14:schemeClr w14:val="tx1"/>
            </w14:solidFill>
          </w14:textFill>
        </w:rPr>
        <w:t>　报请批准的地方性法规在省人民代表大会常务委员会批准后三十日内，由市人民代表大会常务委员会发布公告予以公布，并在《岳阳日报》上刊登公告和地方性法规全文。公告中应当载明该地方性法规的制定机关、通过和施行日期，并注明批准机关和批准时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地方性法规公布后，应当在《岳阳市人民代表大会常务委员会公报》和岳阳人大网上全文刊登。在公报上刊登的地方性法规文本为标准文本。地方性法规被修改的，应当公布新的地方性法规文本。地方性法规被废止的，应当由市人民代表大会常务委员会发布公告予以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地方性法规发布公告予以公布之日起十日内，市人民代表大会常务委员会应当将有关地方性法规标准文本和公告等书面报送省人民代表大会常务委员会。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_GB2312" w:hAnsi="仿宋_GB2312" w:eastAsia="仿宋_GB2312"/>
          <w:color w:val="000000" w:themeColor="text1"/>
          <w:sz w:val="32"/>
          <w:szCs w:val="32"/>
          <w14:textFill>
            <w14:solidFill>
              <w14:schemeClr w14:val="tx1"/>
            </w14:solidFill>
          </w14:textFill>
        </w:rPr>
        <w:t>　市人民代表大会及其常务委员会制定的地方性法规，其解释权属于常务委员会。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地方性法规有以下情况之一的，由常务委员会解释：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（一）地方性法规的规定需要进一步明确具体含义的；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（二）地方性法规制定后出现新的情况，需要明确适用依据的。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市人民政府、市中级人民法院、市人民检察院和市人民代表大会专门委员会以及各县（市、区）人民代表大会常务委员会可以向市人民代表大会常务委员会提出地方性法规解释要求。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市人民代表大会常务委员会对地方性法规的解释与地方性法规具有同等效力。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第三十七条</w:t>
      </w:r>
      <w:r>
        <w:rPr>
          <w:rFonts w:hint="eastAsia" w:ascii="仿宋_GB2312" w:hAnsi="仿宋_GB2312" w:eastAsia="仿宋_GB2312"/>
          <w:color w:val="000000" w:themeColor="text1"/>
          <w:sz w:val="32"/>
          <w:szCs w:val="32"/>
          <w14:textFill>
            <w14:solidFill>
              <w14:schemeClr w14:val="tx1"/>
            </w14:solidFill>
          </w14:textFill>
        </w:rPr>
        <w:t>　市人民代表大会常务委员会法制工作委员会研究拟订法规解释草案，由主任会议决定列入常务委员会会议议程。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法规解释草案经常务委员会会议审议，由常务委员会法制工作委员会根据常务委员会组成人员的审议意见进行修改，再由法制委员会统一审议，提出地方性法规解释草案表决稿。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_GB2312" w:hAnsi="仿宋_GB2312" w:eastAsia="仿宋_GB2312"/>
          <w:color w:val="000000" w:themeColor="text1"/>
          <w:sz w:val="32"/>
          <w:szCs w:val="32"/>
          <w14:textFill>
            <w14:solidFill>
              <w14:schemeClr w14:val="tx1"/>
            </w14:solidFill>
          </w14:textFill>
        </w:rPr>
        <w:t>　法规解释草案表决稿由市人民代表大会常务委员会全体组成人员的过半数通过。法规解释作出后，应当自公布之日起三十日内报省人民代表大会常务委员会备案。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lang w:eastAsia="zh-CN"/>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w:t>
      </w:r>
      <w:r>
        <w:rPr>
          <w:rFonts w:hint="eastAsia" w:ascii="黑体" w:hAnsi="黑体" w:eastAsia="黑体"/>
          <w:bCs/>
          <w:color w:val="000000" w:themeColor="text1"/>
          <w:sz w:val="32"/>
          <w:szCs w:val="32"/>
          <w:lang w:eastAsia="zh-CN"/>
          <w14:textFill>
            <w14:solidFill>
              <w14:schemeClr w14:val="tx1"/>
            </w14:solidFill>
          </w14:textFill>
        </w:rPr>
        <w:t>五</w:t>
      </w:r>
      <w:r>
        <w:rPr>
          <w:rFonts w:hint="eastAsia" w:ascii="黑体" w:hAnsi="黑体" w:eastAsia="黑体"/>
          <w:bCs/>
          <w:color w:val="000000" w:themeColor="text1"/>
          <w:sz w:val="32"/>
          <w:szCs w:val="32"/>
          <w14:textFill>
            <w14:solidFill>
              <w14:schemeClr w14:val="tx1"/>
            </w14:solidFill>
          </w14:textFill>
        </w:rPr>
        <w:t xml:space="preserve">章  </w:t>
      </w:r>
      <w:r>
        <w:rPr>
          <w:rFonts w:hint="eastAsia" w:ascii="黑体" w:hAnsi="黑体" w:eastAsia="黑体"/>
          <w:bCs/>
          <w:color w:val="000000" w:themeColor="text1"/>
          <w:sz w:val="32"/>
          <w:szCs w:val="32"/>
          <w:lang w:eastAsia="zh-CN"/>
          <w14:textFill>
            <w14:solidFill>
              <w14:schemeClr w14:val="tx1"/>
            </w14:solidFill>
          </w14:textFill>
        </w:rPr>
        <w:t>其他规定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第三十九条</w:t>
      </w:r>
      <w:r>
        <w:rPr>
          <w:rFonts w:hint="eastAsia" w:ascii="仿宋_GB2312" w:hAnsi="仿宋_GB2312" w:eastAsia="仿宋_GB2312"/>
          <w:color w:val="000000" w:themeColor="text1"/>
          <w:sz w:val="32"/>
          <w:szCs w:val="32"/>
          <w14:textFill>
            <w14:solidFill>
              <w14:schemeClr w14:val="tx1"/>
            </w14:solidFill>
          </w14:textFill>
        </w:rPr>
        <w:t>　市人民代表大会常务委员会应当编制年度立法计划，根据需要可以编制立法规划。立法计划和立法规划应当向社会公布。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编制立法规划和立法计划，应当征求省人民代表大会常务委员会法制工作委员会的意见。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第四十条　</w:t>
      </w:r>
      <w:r>
        <w:rPr>
          <w:rFonts w:hint="eastAsia" w:ascii="仿宋_GB2312" w:hAnsi="仿宋_GB2312" w:eastAsia="仿宋_GB2312"/>
          <w:color w:val="000000" w:themeColor="text1"/>
          <w:sz w:val="32"/>
          <w:szCs w:val="32"/>
          <w14:textFill>
            <w14:solidFill>
              <w14:schemeClr w14:val="tx1"/>
            </w14:solidFill>
          </w14:textFill>
        </w:rPr>
        <w:t>市人民代表大会常务委员会法制工作委员会根据各专门委员会、市人民政府法制工作机构以及有关方面的立法建议，统一研究、协调论证，提出立法规划草案和立法计划草案，提请主任会议确定。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立法规划和立法计划在执行过程中需要作适当调整的，由常务委员会法制工作委员会根据专门委员会和有关方面的建议提出方案，报请主任会议决定。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第四十一条</w:t>
      </w:r>
      <w:r>
        <w:rPr>
          <w:rFonts w:hint="eastAsia" w:ascii="仿宋_GB2312" w:hAnsi="仿宋_GB2312" w:eastAsia="仿宋_GB2312"/>
          <w:color w:val="000000" w:themeColor="text1"/>
          <w:sz w:val="32"/>
          <w:szCs w:val="32"/>
          <w14:textFill>
            <w14:solidFill>
              <w14:schemeClr w14:val="tx1"/>
            </w14:solidFill>
          </w14:textFill>
        </w:rPr>
        <w:t>　法规草案一般由提案人组织起草。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 xml:space="preserve">有关的专门委员会、常务委员会工作机构应当提前参与有关方面的法规草案起草工作；综合性、全局性、基础性的重要法规草案，可以由有关的专门委员会、常务委员会工作机构组织起草。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 xml:space="preserve">专业性较强的法规草案，可以吸收相关领域专家参与起草工作，或者委托有关专家、教学科研单位、社会组织起草。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第四十二条</w:t>
      </w:r>
      <w:r>
        <w:rPr>
          <w:rFonts w:hint="eastAsia" w:ascii="仿宋_GB2312" w:hAnsi="仿宋_GB2312" w:eastAsia="仿宋_GB2312"/>
          <w:color w:val="000000" w:themeColor="text1"/>
          <w:sz w:val="32"/>
          <w:szCs w:val="32"/>
          <w14:textFill>
            <w14:solidFill>
              <w14:schemeClr w14:val="tx1"/>
            </w14:solidFill>
          </w14:textFill>
        </w:rPr>
        <w:t>　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第四十三条</w:t>
      </w:r>
      <w:r>
        <w:rPr>
          <w:rFonts w:hint="eastAsia" w:ascii="仿宋_GB2312" w:hAnsi="仿宋_GB2312" w:eastAsia="仿宋_GB2312"/>
          <w:color w:val="000000" w:themeColor="text1"/>
          <w:sz w:val="32"/>
          <w:szCs w:val="32"/>
          <w14:textFill>
            <w14:solidFill>
              <w14:schemeClr w14:val="tx1"/>
            </w14:solidFill>
          </w14:textFill>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第四十四条</w:t>
      </w:r>
      <w:r>
        <w:rPr>
          <w:rFonts w:hint="eastAsia" w:ascii="仿宋_GB2312" w:hAnsi="仿宋_GB2312" w:eastAsia="仿宋_GB2312"/>
          <w:color w:val="000000" w:themeColor="text1"/>
          <w:sz w:val="32"/>
          <w:szCs w:val="32"/>
          <w14:textFill>
            <w14:solidFill>
              <w14:schemeClr w14:val="tx1"/>
            </w14:solidFill>
          </w14:textFill>
        </w:rPr>
        <w:t>　交付市人民代表大会及其常务委员会全体会议表决未获通过的地方性法规案，如果提案人认为必须制定该地方性法规，可以按照本条例规定的程序重新提出，由主席团、主任会议决定是否列入会议议程。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第四十五条</w:t>
      </w:r>
      <w:r>
        <w:rPr>
          <w:rFonts w:hint="eastAsia" w:ascii="仿宋_GB2312" w:hAnsi="仿宋_GB2312" w:eastAsia="仿宋_GB2312"/>
          <w:color w:val="000000" w:themeColor="text1"/>
          <w:sz w:val="32"/>
          <w:szCs w:val="32"/>
          <w14:textFill>
            <w14:solidFill>
              <w14:schemeClr w14:val="tx1"/>
            </w14:solidFill>
          </w14:textFill>
        </w:rPr>
        <w:t>　市人民代表大会及其常务委员会制定的地方性法规，在表决前应当报请省人民代表大会常务委员会法制工作委员会指导。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第四十六条　</w:t>
      </w:r>
      <w:r>
        <w:rPr>
          <w:rFonts w:hint="eastAsia" w:ascii="仿宋_GB2312" w:hAnsi="仿宋_GB2312" w:eastAsia="仿宋_GB2312"/>
          <w:color w:val="000000" w:themeColor="text1"/>
          <w:sz w:val="32"/>
          <w:szCs w:val="32"/>
          <w14:textFill>
            <w14:solidFill>
              <w14:schemeClr w14:val="tx1"/>
            </w14:solidFill>
          </w14:textFill>
        </w:rPr>
        <w:t>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第四十七条</w:t>
      </w:r>
      <w:r>
        <w:rPr>
          <w:rFonts w:hint="eastAsia" w:ascii="仿宋_GB2312" w:hAnsi="仿宋_GB2312" w:eastAsia="仿宋_GB2312"/>
          <w:color w:val="000000" w:themeColor="text1"/>
          <w:sz w:val="32"/>
          <w:szCs w:val="32"/>
          <w14:textFill>
            <w14:solidFill>
              <w14:schemeClr w14:val="tx1"/>
            </w14:solidFill>
          </w14:textFill>
        </w:rPr>
        <w:t>　地方性法规的修改、废止程序，适用本条例的有关规定。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第四十八条</w:t>
      </w:r>
      <w:r>
        <w:rPr>
          <w:rFonts w:hint="eastAsia" w:ascii="仿宋_GB2312" w:hAnsi="仿宋_GB2312" w:eastAsia="仿宋_GB2312"/>
          <w:color w:val="000000" w:themeColor="text1"/>
          <w:sz w:val="32"/>
          <w:szCs w:val="32"/>
          <w14:textFill>
            <w14:solidFill>
              <w14:schemeClr w14:val="tx1"/>
            </w14:solidFill>
          </w14:textFill>
        </w:rPr>
        <w:t xml:space="preserve">  地方性法规明确要求有关国家机关对专门事项作出配套规定的，有关国家机关应当自法规施行之日起一年内作出规定。法规另有规定的，从其规定。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14:textFill>
            <w14:solidFill>
              <w14:schemeClr w14:val="tx1"/>
            </w14:solidFill>
          </w14:textFill>
        </w:rPr>
        <w:t>有关国家机关未能在期限内作出配套规定的，应当向常务委员会说明情况。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第四十九条</w:t>
      </w:r>
      <w:r>
        <w:rPr>
          <w:rFonts w:hint="eastAsia" w:ascii="仿宋_GB2312" w:hAnsi="仿宋_GB2312" w:eastAsia="仿宋_GB2312"/>
          <w:color w:val="000000" w:themeColor="text1"/>
          <w:sz w:val="32"/>
          <w:szCs w:val="32"/>
          <w14:textFill>
            <w14:solidFill>
              <w14:schemeClr w14:val="tx1"/>
            </w14:solidFill>
          </w14:textFill>
        </w:rPr>
        <w:t xml:space="preserve">  市人民代表大会有关的专门委员会、常务委员会法制工作委员会可以组织对有关法规或者法规中有关规定进行立法后评估。评估情况应当向常务委员会报告。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第五十条  </w:t>
      </w:r>
      <w:r>
        <w:rPr>
          <w:rFonts w:hint="eastAsia" w:ascii="仿宋_GB2312" w:hAnsi="仿宋_GB2312" w:eastAsia="仿宋_GB2312"/>
          <w:color w:val="000000" w:themeColor="text1"/>
          <w:sz w:val="32"/>
          <w:szCs w:val="32"/>
          <w14:textFill>
            <w14:solidFill>
              <w14:schemeClr w14:val="tx1"/>
            </w14:solidFill>
          </w14:textFill>
        </w:rPr>
        <w:t>市人民代表大会常务委员会法制工作委员会可以对地方性法规有关具体问题的询问进行研究予以答复，并报常务委员会备案。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textAlignment w:val="auto"/>
        <w:outlineLvl w:val="9"/>
        <w:rPr>
          <w:rFonts w:hint="eastAsia" w:ascii="仿宋_GB2312" w:hAns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w:t>
      </w:r>
      <w:r>
        <w:rPr>
          <w:rFonts w:hint="eastAsia" w:ascii="黑体" w:hAnsi="黑体" w:eastAsia="黑体"/>
          <w:bCs/>
          <w:color w:val="000000" w:themeColor="text1"/>
          <w:sz w:val="32"/>
          <w:szCs w:val="32"/>
          <w:lang w:eastAsia="zh-CN"/>
          <w14:textFill>
            <w14:solidFill>
              <w14:schemeClr w14:val="tx1"/>
            </w14:solidFill>
          </w14:textFill>
        </w:rPr>
        <w:t>六</w:t>
      </w:r>
      <w:r>
        <w:rPr>
          <w:rFonts w:hint="eastAsia" w:ascii="黑体" w:hAnsi="黑体" w:eastAsia="黑体"/>
          <w:bCs/>
          <w:color w:val="000000" w:themeColor="text1"/>
          <w:sz w:val="32"/>
          <w:szCs w:val="32"/>
          <w14:textFill>
            <w14:solidFill>
              <w14:schemeClr w14:val="tx1"/>
            </w14:solidFill>
          </w14:textFill>
        </w:rPr>
        <w:t>章  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五十一</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olor w:val="000000" w:themeColor="text1"/>
          <w:sz w:val="32"/>
          <w:szCs w:val="32"/>
          <w14:textFill>
            <w14:solidFill>
              <w14:schemeClr w14:val="tx1"/>
            </w14:solidFill>
          </w14:textFill>
        </w:rPr>
        <w:t xml:space="preserve">  本条例自</w:t>
      </w:r>
      <w:r>
        <w:rPr>
          <w:rFonts w:hint="eastAsia" w:ascii="仿宋_GB2312" w:hAnsi="仿宋_GB2312" w:eastAsia="仿宋_GB2312"/>
          <w:color w:val="000000" w:themeColor="text1"/>
          <w:sz w:val="32"/>
          <w:szCs w:val="32"/>
          <w:lang w:val="en-US" w:eastAsia="zh-CN"/>
          <w14:textFill>
            <w14:solidFill>
              <w14:schemeClr w14:val="tx1"/>
            </w14:solidFill>
          </w14:textFill>
        </w:rPr>
        <w:t>2020</w:t>
      </w:r>
      <w:r>
        <w:rPr>
          <w:rFonts w:hint="eastAsia" w:ascii="仿宋_GB2312" w:hAnsi="仿宋_GB2312" w:eastAsia="仿宋_GB2312"/>
          <w:color w:val="000000" w:themeColor="text1"/>
          <w:sz w:val="32"/>
          <w:szCs w:val="32"/>
          <w14:textFill>
            <w14:solidFill>
              <w14:schemeClr w14:val="tx1"/>
            </w14:solidFill>
          </w14:textFill>
        </w:rPr>
        <w:t>年</w:t>
      </w:r>
      <w:r>
        <w:rPr>
          <w:rFonts w:hint="eastAsia" w:ascii="仿宋_GB2312" w:hAnsi="仿宋_GB2312" w:eastAsia="仿宋_GB2312"/>
          <w:color w:val="000000" w:themeColor="text1"/>
          <w:sz w:val="32"/>
          <w:szCs w:val="32"/>
          <w:lang w:val="en-US" w:eastAsia="zh-CN"/>
          <w14:textFill>
            <w14:solidFill>
              <w14:schemeClr w14:val="tx1"/>
            </w14:solidFill>
          </w14:textFill>
        </w:rPr>
        <w:t>5</w:t>
      </w:r>
      <w:r>
        <w:rPr>
          <w:rFonts w:hint="eastAsia" w:ascii="仿宋_GB2312" w:hAnsi="仿宋_GB2312" w:eastAsia="仿宋_GB2312"/>
          <w:color w:val="000000" w:themeColor="text1"/>
          <w:sz w:val="32"/>
          <w:szCs w:val="32"/>
          <w14:textFill>
            <w14:solidFill>
              <w14:schemeClr w14:val="tx1"/>
            </w14:solidFill>
          </w14:textFill>
        </w:rPr>
        <w:t>月</w:t>
      </w:r>
      <w:r>
        <w:rPr>
          <w:rFonts w:hint="eastAsia" w:ascii="仿宋_GB2312" w:hAnsi="仿宋_GB2312" w:eastAsia="仿宋_GB2312"/>
          <w:color w:val="000000" w:themeColor="text1"/>
          <w:sz w:val="32"/>
          <w:szCs w:val="32"/>
          <w:lang w:val="en-US" w:eastAsia="zh-CN"/>
          <w14:textFill>
            <w14:solidFill>
              <w14:schemeClr w14:val="tx1"/>
            </w14:solidFill>
          </w14:textFill>
        </w:rPr>
        <w:t>1</w:t>
      </w:r>
      <w:r>
        <w:rPr>
          <w:rFonts w:hint="eastAsia" w:ascii="仿宋_GB2312" w:hAnsi="仿宋_GB2312" w:eastAsia="仿宋_GB2312"/>
          <w:color w:val="000000" w:themeColor="text1"/>
          <w:sz w:val="32"/>
          <w:szCs w:val="32"/>
          <w14:textFill>
            <w14:solidFill>
              <w14:schemeClr w14:val="tx1"/>
            </w14:solidFill>
          </w14:textFill>
        </w:rPr>
        <w:t>日起施行。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40" w:firstLineChars="200"/>
        <w:textAlignment w:val="auto"/>
        <w:outlineLvl w:val="9"/>
        <w:rPr>
          <w:rFonts w:hint="eastAsia" w:ascii="仿宋_GB2312" w:hAns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420" w:firstLineChars="200"/>
        <w:textAlignment w:val="auto"/>
        <w:outlineLvl w:val="9"/>
        <w:rPr>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spacing w:line="570" w:lineRule="exact"/>
        <w:ind w:right="0" w:rightChars="0" w:firstLine="640"/>
        <w:jc w:val="both"/>
        <w:textAlignment w:val="auto"/>
        <w:rPr>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E275B3C"/>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uiPriority w:val="99"/>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9">
    <w:name w:val="页眉 字符"/>
    <w:link w:val="3"/>
    <w:uiPriority w:val="99"/>
    <w:rPr>
      <w:sz w:val="18"/>
      <w:szCs w:val="18"/>
    </w:rPr>
  </w:style>
  <w:style w:type="character" w:customStyle="1" w:styleId="10">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2020-04-22T08:48:20Z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