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pStyle w:val="2"/>
        <w:spacing w:line="600" w:lineRule="exact"/>
        <w:jc w:val="center"/>
        <w:rPr>
          <w:rFonts w:hint="eastAsia" w:ascii="宋体" w:hAnsi="宋体" w:eastAsia="宋体" w:cs="Arial"/>
          <w:b w:val="0"/>
          <w:bCs/>
          <w:kern w:val="2"/>
          <w:sz w:val="44"/>
          <w:szCs w:val="44"/>
          <w:lang w:val="en-US" w:eastAsia="zh-CN" w:bidi="ar-SA"/>
        </w:rPr>
      </w:pPr>
      <w:r>
        <w:rPr>
          <w:rFonts w:hint="eastAsia" w:ascii="宋体" w:hAnsi="宋体" w:eastAsia="宋体" w:cs="Arial"/>
          <w:b w:val="0"/>
          <w:bCs/>
          <w:kern w:val="2"/>
          <w:sz w:val="44"/>
          <w:szCs w:val="44"/>
          <w:lang w:val="en-US" w:eastAsia="zh-CN" w:bidi="ar-SA"/>
        </w:rPr>
        <w:t>怀化市村庄规划和村民建房管理条例</w:t>
      </w:r>
    </w:p>
    <w:p>
      <w:pPr>
        <w:keepNext w:val="0"/>
        <w:keepLines w:val="0"/>
        <w:pageBreakBefore w:val="0"/>
        <w:widowControl w:val="0"/>
        <w:kinsoku/>
        <w:wordWrap/>
        <w:overflowPunct/>
        <w:topLinePunct w:val="0"/>
        <w:autoSpaceDN/>
        <w:bidi w:val="0"/>
        <w:adjustRightInd/>
        <w:snapToGrid/>
        <w:spacing w:line="240" w:lineRule="auto"/>
        <w:jc w:val="center"/>
        <w:textAlignment w:val="auto"/>
        <w:outlineLvl w:val="9"/>
        <w:rPr>
          <w:rFonts w:ascii="楷体_GB2312" w:hAnsi="楷体_GB2312" w:eastAsia="楷体_GB2312" w:cs="楷体_GB2312"/>
          <w:szCs w:val="32"/>
        </w:rPr>
      </w:pP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textAlignment w:val="auto"/>
        <w:outlineLvl w:val="9"/>
        <w:rPr>
          <w:rFonts w:hint="eastAsia" w:ascii="楷体_GB2312" w:eastAsia="楷体_GB2312"/>
          <w:szCs w:val="32"/>
        </w:rPr>
      </w:pPr>
      <w:r>
        <w:rPr>
          <w:rFonts w:hint="eastAsia" w:ascii="楷体_GB2312" w:eastAsia="楷体_GB2312"/>
          <w:szCs w:val="32"/>
        </w:rPr>
        <w:t>（2020年4月27日怀化市第五届人民代表大会常务委员会第三十三次会议通过，2020年6月12日湖南省第十三届人民代表大会常务委员会第十八次会议批准）</w:t>
      </w:r>
    </w:p>
    <w:p>
      <w:pPr>
        <w:keepNext w:val="0"/>
        <w:keepLines w:val="0"/>
        <w:pageBreakBefore w:val="0"/>
        <w:widowControl w:val="0"/>
        <w:kinsoku/>
        <w:wordWrap/>
        <w:overflowPunct/>
        <w:topLinePunct w:val="0"/>
        <w:autoSpaceDE w:val="0"/>
        <w:autoSpaceDN/>
        <w:bidi w:val="0"/>
        <w:adjustRightInd/>
        <w:snapToGrid/>
        <w:spacing w:line="240" w:lineRule="auto"/>
        <w:ind w:firstLine="632" w:firstLineChars="200"/>
        <w:textAlignment w:val="auto"/>
        <w:outlineLvl w:val="9"/>
        <w:rPr>
          <w:rFonts w:ascii="黑体" w:hAnsi="黑体" w:eastAsia="黑体" w:cs="仿宋_GB2312"/>
          <w:b/>
          <w:color w:val="000000"/>
          <w:szCs w:val="32"/>
          <w:bdr w:val="single" w:color="auto" w:sz="4" w:space="0"/>
        </w:rPr>
      </w:pPr>
    </w:p>
    <w:p>
      <w:pPr>
        <w:keepNext w:val="0"/>
        <w:keepLines w:val="0"/>
        <w:pageBreakBefore w:val="0"/>
        <w:widowControl w:val="0"/>
        <w:kinsoku/>
        <w:wordWrap/>
        <w:overflowPunct/>
        <w:topLinePunct w:val="0"/>
        <w:autoSpaceDE w:val="0"/>
        <w:autoSpaceDN/>
        <w:bidi w:val="0"/>
        <w:adjustRightInd/>
        <w:snapToGrid/>
        <w:spacing w:line="240" w:lineRule="auto"/>
        <w:ind w:firstLine="632" w:firstLineChars="200"/>
        <w:jc w:val="left"/>
        <w:outlineLvl w:val="9"/>
        <w:rPr>
          <w:rFonts w:hint="eastAsia" w:ascii="仿宋_GB2312" w:hAnsi="仿宋_GB2312" w:eastAsia="仿宋_GB2312" w:cs="仿宋_GB2312"/>
          <w:color w:val="000000" w:themeColor="text1"/>
          <w:kern w:val="0"/>
          <w:szCs w:val="32"/>
          <w14:textFill>
            <w14:solidFill>
              <w14:schemeClr w14:val="tx1"/>
            </w14:solidFill>
          </w14:textFill>
        </w:rPr>
      </w:pPr>
      <w:r>
        <w:rPr>
          <w:rFonts w:hint="eastAsia" w:ascii="黑体" w:hAnsi="黑体" w:eastAsia="黑体" w:cs="黑体"/>
          <w:color w:val="000000" w:themeColor="text1"/>
          <w:kern w:val="0"/>
          <w:szCs w:val="32"/>
          <w14:textFill>
            <w14:solidFill>
              <w14:schemeClr w14:val="tx1"/>
            </w14:solidFill>
          </w14:textFill>
        </w:rPr>
        <w:t>第一条</w:t>
      </w:r>
      <w:r>
        <w:rPr>
          <w:rFonts w:hint="eastAsia" w:ascii="仿宋_GB2312" w:hAnsi="仿宋_GB2312" w:eastAsia="仿宋_GB2312" w:cs="仿宋_GB2312"/>
          <w:color w:val="000000" w:themeColor="text1"/>
          <w:kern w:val="0"/>
          <w:szCs w:val="32"/>
          <w14:textFill>
            <w14:solidFill>
              <w14:schemeClr w14:val="tx1"/>
            </w14:solidFill>
          </w14:textFill>
        </w:rPr>
        <w:t xml:space="preserve"> 为了加强村庄规划和村民建房的管理，改善人居环境，建设生态美丽村庄，促进农村经济社会发展和乡村振兴，根据有关法律法规，结合本市实际，制定本条例。</w:t>
      </w:r>
    </w:p>
    <w:p>
      <w:pPr>
        <w:keepNext w:val="0"/>
        <w:keepLines w:val="0"/>
        <w:pageBreakBefore w:val="0"/>
        <w:widowControl w:val="0"/>
        <w:kinsoku/>
        <w:wordWrap/>
        <w:overflowPunct/>
        <w:topLinePunct w:val="0"/>
        <w:autoSpaceDE w:val="0"/>
        <w:autoSpaceDN/>
        <w:bidi w:val="0"/>
        <w:adjustRightInd/>
        <w:snapToGrid/>
        <w:spacing w:line="240" w:lineRule="auto"/>
        <w:ind w:firstLine="632" w:firstLineChars="200"/>
        <w:jc w:val="left"/>
        <w:outlineLvl w:val="9"/>
        <w:rPr>
          <w:rFonts w:hint="eastAsia" w:ascii="仿宋_GB2312" w:hAnsi="仿宋_GB2312" w:eastAsia="仿宋_GB2312" w:cs="仿宋_GB2312"/>
          <w:color w:val="000000" w:themeColor="text1"/>
          <w:spacing w:val="6"/>
          <w:kern w:val="0"/>
          <w:szCs w:val="32"/>
          <w14:textFill>
            <w14:solidFill>
              <w14:schemeClr w14:val="tx1"/>
            </w14:solidFill>
          </w14:textFill>
        </w:rPr>
      </w:pPr>
      <w:r>
        <w:rPr>
          <w:rFonts w:hint="eastAsia" w:ascii="黑体" w:hAnsi="黑体" w:eastAsia="黑体" w:cs="黑体"/>
          <w:color w:val="000000" w:themeColor="text1"/>
          <w:kern w:val="0"/>
          <w:szCs w:val="32"/>
        </w:rPr>
        <w:t>第二条</w:t>
      </w:r>
      <w:r>
        <w:rPr>
          <w:rFonts w:hint="eastAsia" w:ascii="仿宋_GB2312" w:hAnsi="仿宋_GB2312" w:eastAsia="仿宋_GB2312" w:cs="仿宋_GB2312"/>
          <w:color w:val="000000" w:themeColor="text1"/>
          <w:kern w:val="0"/>
          <w:szCs w:val="32"/>
          <w14:textFill>
            <w14:solidFill>
              <w14:schemeClr w14:val="tx1"/>
            </w14:solidFill>
          </w14:textFill>
        </w:rPr>
        <w:t xml:space="preserve"> 城</w:t>
      </w:r>
      <w:r>
        <w:rPr>
          <w:rFonts w:hint="eastAsia" w:ascii="仿宋_GB2312" w:hAnsi="仿宋_GB2312" w:eastAsia="仿宋_GB2312" w:cs="仿宋_GB2312"/>
          <w:color w:val="000000" w:themeColor="text1"/>
          <w:spacing w:val="6"/>
          <w:kern w:val="0"/>
          <w:szCs w:val="32"/>
          <w14:textFill>
            <w14:solidFill>
              <w14:schemeClr w14:val="tx1"/>
            </w14:solidFill>
          </w14:textFill>
        </w:rPr>
        <w:t>市和乡、镇规划区以外村庄规划的制定、实施、修改，以及村民住房建设的管理等活动，适用本条例。</w:t>
      </w:r>
    </w:p>
    <w:p>
      <w:pPr>
        <w:keepNext w:val="0"/>
        <w:keepLines w:val="0"/>
        <w:pageBreakBefore w:val="0"/>
        <w:widowControl w:val="0"/>
        <w:kinsoku/>
        <w:wordWrap/>
        <w:overflowPunct/>
        <w:topLinePunct w:val="0"/>
        <w:autoSpaceDE w:val="0"/>
        <w:autoSpaceDN/>
        <w:bidi w:val="0"/>
        <w:adjustRightInd/>
        <w:snapToGrid/>
        <w:spacing w:line="240" w:lineRule="auto"/>
        <w:ind w:firstLine="632" w:firstLineChars="200"/>
        <w:jc w:val="left"/>
        <w:outlineLvl w:val="9"/>
        <w:rPr>
          <w:rFonts w:hint="eastAsia" w:ascii="仿宋_GB2312" w:hAnsi="仿宋_GB2312" w:eastAsia="仿宋_GB2312" w:cs="仿宋_GB2312"/>
          <w:color w:val="000000" w:themeColor="text1"/>
          <w:kern w:val="0"/>
          <w:szCs w:val="32"/>
          <w14:textFill>
            <w14:solidFill>
              <w14:schemeClr w14:val="tx1"/>
            </w14:solidFill>
          </w14:textFill>
        </w:rPr>
      </w:pPr>
      <w:r>
        <w:rPr>
          <w:rFonts w:hint="eastAsia" w:ascii="黑体" w:hAnsi="黑体" w:eastAsia="黑体" w:cs="黑体"/>
          <w:color w:val="000000" w:themeColor="text1"/>
          <w:kern w:val="0"/>
          <w:szCs w:val="32"/>
        </w:rPr>
        <w:t>第三条</w:t>
      </w:r>
      <w:r>
        <w:rPr>
          <w:rFonts w:hint="eastAsia" w:ascii="仿宋_GB2312" w:hAnsi="仿宋_GB2312" w:eastAsia="仿宋_GB2312" w:cs="仿宋_GB2312"/>
          <w:color w:val="000000" w:themeColor="text1"/>
          <w:kern w:val="0"/>
          <w:szCs w:val="32"/>
          <w14:textFill>
            <w14:solidFill>
              <w14:schemeClr w14:val="tx1"/>
            </w14:solidFill>
          </w14:textFill>
        </w:rPr>
        <w:t xml:space="preserve"> 市、县（市、区）人民政府组织领导本行政区域内村庄规划和村民建房的监督管理工作，严格耕地、林地用地转用审批管理，保障所需工作经费，协调处理工作中的重大问题。市、县（市、区）人民政府自然资源和规划、住房和城乡建设、农业农村等其他有关主管部门按照各自职责做好村庄规划和村民建房管理的相关工作。</w:t>
      </w:r>
    </w:p>
    <w:p>
      <w:pPr>
        <w:keepNext w:val="0"/>
        <w:keepLines w:val="0"/>
        <w:pageBreakBefore w:val="0"/>
        <w:widowControl w:val="0"/>
        <w:kinsoku/>
        <w:wordWrap/>
        <w:overflowPunct/>
        <w:topLinePunct w:val="0"/>
        <w:autoSpaceDE w:val="0"/>
        <w:autoSpaceDN/>
        <w:bidi w:val="0"/>
        <w:adjustRightInd/>
        <w:snapToGrid/>
        <w:spacing w:line="240" w:lineRule="auto"/>
        <w:ind w:firstLine="632" w:firstLineChars="200"/>
        <w:jc w:val="left"/>
        <w:outlineLvl w:val="9"/>
        <w:rPr>
          <w:rFonts w:hint="eastAsia" w:ascii="仿宋_GB2312" w:hAnsi="仿宋_GB2312" w:eastAsia="仿宋_GB2312" w:cs="仿宋_GB2312"/>
          <w:color w:val="000000" w:themeColor="text1"/>
          <w:kern w:val="0"/>
          <w:szCs w:val="32"/>
          <w14:textFill>
            <w14:solidFill>
              <w14:schemeClr w14:val="tx1"/>
            </w14:solidFill>
          </w14:textFill>
        </w:rPr>
      </w:pPr>
      <w:r>
        <w:rPr>
          <w:rFonts w:hint="eastAsia" w:ascii="黑体" w:hAnsi="黑体" w:eastAsia="黑体" w:cs="黑体"/>
          <w:color w:val="000000" w:themeColor="text1"/>
          <w:kern w:val="0"/>
          <w:szCs w:val="32"/>
        </w:rPr>
        <w:t>第四条</w:t>
      </w:r>
      <w:r>
        <w:rPr>
          <w:rFonts w:hint="eastAsia" w:ascii="仿宋_GB2312" w:hAnsi="仿宋_GB2312" w:eastAsia="仿宋_GB2312" w:cs="仿宋_GB2312"/>
          <w:color w:val="000000" w:themeColor="text1"/>
          <w:kern w:val="0"/>
          <w:szCs w:val="32"/>
          <w14:textFill>
            <w14:solidFill>
              <w14:schemeClr w14:val="tx1"/>
            </w14:solidFill>
          </w14:textFill>
        </w:rPr>
        <w:t xml:space="preserve"> 乡（镇）人民政府负责村庄规划和村民建房的管理、监督和服务工作，根据法律法规规章规定以及县级人民政府有关主管部门的委托，行使行政执法权。具体履行以下职责:</w:t>
      </w:r>
    </w:p>
    <w:p>
      <w:pPr>
        <w:keepNext w:val="0"/>
        <w:keepLines w:val="0"/>
        <w:pageBreakBefore w:val="0"/>
        <w:widowControl w:val="0"/>
        <w:kinsoku/>
        <w:wordWrap/>
        <w:overflowPunct/>
        <w:topLinePunct w:val="0"/>
        <w:autoSpaceDE w:val="0"/>
        <w:autoSpaceDN/>
        <w:bidi w:val="0"/>
        <w:adjustRightInd/>
        <w:snapToGrid/>
        <w:spacing w:line="240" w:lineRule="auto"/>
        <w:ind w:firstLine="482"/>
        <w:jc w:val="left"/>
        <w:outlineLvl w:val="9"/>
        <w:rPr>
          <w:rFonts w:hint="eastAsia" w:ascii="仿宋_GB2312" w:hAnsi="仿宋_GB2312" w:eastAsia="仿宋_GB2312" w:cs="仿宋_GB2312"/>
          <w:color w:val="000000" w:themeColor="text1"/>
          <w:kern w:val="0"/>
          <w:szCs w:val="32"/>
          <w14:textFill>
            <w14:solidFill>
              <w14:schemeClr w14:val="tx1"/>
            </w14:solidFill>
          </w14:textFill>
        </w:rPr>
      </w:pPr>
      <w:r>
        <w:rPr>
          <w:rFonts w:hint="eastAsia" w:ascii="仿宋_GB2312" w:hAnsi="仿宋_GB2312" w:eastAsia="仿宋_GB2312" w:cs="仿宋_GB2312"/>
          <w:color w:val="000000" w:themeColor="text1"/>
          <w:kern w:val="0"/>
          <w:szCs w:val="32"/>
          <w14:textFill>
            <w14:solidFill>
              <w14:schemeClr w14:val="tx1"/>
            </w14:solidFill>
          </w14:textFill>
        </w:rPr>
        <w:t>（一）村庄规划的组织编制、实施、修改和管理;</w:t>
      </w:r>
    </w:p>
    <w:p>
      <w:pPr>
        <w:keepNext w:val="0"/>
        <w:keepLines w:val="0"/>
        <w:pageBreakBefore w:val="0"/>
        <w:widowControl w:val="0"/>
        <w:kinsoku/>
        <w:wordWrap/>
        <w:overflowPunct/>
        <w:topLinePunct w:val="0"/>
        <w:autoSpaceDE w:val="0"/>
        <w:autoSpaceDN/>
        <w:bidi w:val="0"/>
        <w:adjustRightInd/>
        <w:snapToGrid/>
        <w:spacing w:line="240" w:lineRule="auto"/>
        <w:ind w:firstLine="482"/>
        <w:jc w:val="left"/>
        <w:outlineLvl w:val="9"/>
        <w:rPr>
          <w:rFonts w:hint="eastAsia" w:ascii="仿宋_GB2312" w:hAnsi="仿宋_GB2312" w:eastAsia="仿宋_GB2312" w:cs="仿宋_GB2312"/>
          <w:color w:val="000000" w:themeColor="text1"/>
          <w:kern w:val="0"/>
          <w:szCs w:val="32"/>
          <w14:textFill>
            <w14:solidFill>
              <w14:schemeClr w14:val="tx1"/>
            </w14:solidFill>
          </w14:textFill>
        </w:rPr>
      </w:pPr>
      <w:r>
        <w:rPr>
          <w:rFonts w:hint="eastAsia" w:ascii="仿宋_GB2312" w:hAnsi="仿宋_GB2312" w:eastAsia="仿宋_GB2312" w:cs="仿宋_GB2312"/>
          <w:color w:val="000000" w:themeColor="text1"/>
          <w:kern w:val="0"/>
          <w:szCs w:val="32"/>
          <w14:textFill>
            <w14:solidFill>
              <w14:schemeClr w14:val="tx1"/>
            </w14:solidFill>
          </w14:textFill>
        </w:rPr>
        <w:t>（二）村庄资源和环境保护、历史文化保护、公共设施和公益事业建筑保护;</w:t>
      </w:r>
    </w:p>
    <w:p>
      <w:pPr>
        <w:keepNext w:val="0"/>
        <w:keepLines w:val="0"/>
        <w:pageBreakBefore w:val="0"/>
        <w:widowControl w:val="0"/>
        <w:kinsoku/>
        <w:wordWrap/>
        <w:overflowPunct/>
        <w:topLinePunct w:val="0"/>
        <w:autoSpaceDE w:val="0"/>
        <w:autoSpaceDN/>
        <w:bidi w:val="0"/>
        <w:adjustRightInd/>
        <w:snapToGrid/>
        <w:spacing w:line="240" w:lineRule="auto"/>
        <w:ind w:firstLine="632" w:firstLineChars="200"/>
        <w:jc w:val="left"/>
        <w:outlineLvl w:val="9"/>
        <w:rPr>
          <w:rFonts w:hint="eastAsia" w:ascii="仿宋_GB2312" w:hAnsi="仿宋_GB2312" w:eastAsia="仿宋_GB2312" w:cs="仿宋_GB2312"/>
          <w:color w:val="000000" w:themeColor="text1"/>
          <w:kern w:val="0"/>
          <w:szCs w:val="32"/>
          <w14:textFill>
            <w14:solidFill>
              <w14:schemeClr w14:val="tx1"/>
            </w14:solidFill>
          </w14:textFill>
        </w:rPr>
      </w:pPr>
      <w:r>
        <w:rPr>
          <w:rFonts w:hint="eastAsia" w:ascii="仿宋_GB2312" w:hAnsi="仿宋_GB2312" w:eastAsia="仿宋_GB2312" w:cs="仿宋_GB2312"/>
          <w:color w:val="000000" w:themeColor="text1"/>
          <w:kern w:val="0"/>
          <w:szCs w:val="32"/>
          <w14:textFill>
            <w14:solidFill>
              <w14:schemeClr w14:val="tx1"/>
            </w14:solidFill>
          </w14:textFill>
        </w:rPr>
        <w:t>（三）限额以下的村民建房施工与安全生产的监督管理，依法处理违反施工作业规范影响建筑质量和安全管理的行为;</w:t>
      </w:r>
    </w:p>
    <w:p>
      <w:pPr>
        <w:pStyle w:val="5"/>
        <w:keepNext w:val="0"/>
        <w:keepLines w:val="0"/>
        <w:pageBreakBefore w:val="0"/>
        <w:widowControl w:val="0"/>
        <w:kinsoku/>
        <w:wordWrap/>
        <w:overflowPunct/>
        <w:topLinePunct w:val="0"/>
        <w:autoSpaceDN/>
        <w:bidi w:val="0"/>
        <w:adjustRightInd/>
        <w:snapToGrid/>
        <w:spacing w:before="0" w:beforeAutospacing="0" w:after="0" w:afterAutospacing="0" w:line="240" w:lineRule="auto"/>
        <w:ind w:firstLine="632" w:firstLineChars="200"/>
        <w:jc w:val="left"/>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（四）农村建筑工匠及其从业活动的监督管理，指导农村建筑工匠协会工作；</w:t>
      </w:r>
    </w:p>
    <w:p>
      <w:pPr>
        <w:keepNext w:val="0"/>
        <w:keepLines w:val="0"/>
        <w:pageBreakBefore w:val="0"/>
        <w:widowControl w:val="0"/>
        <w:kinsoku/>
        <w:wordWrap/>
        <w:overflowPunct/>
        <w:topLinePunct w:val="0"/>
        <w:autoSpaceDE w:val="0"/>
        <w:autoSpaceDN/>
        <w:bidi w:val="0"/>
        <w:adjustRightInd/>
        <w:snapToGrid/>
        <w:spacing w:line="240" w:lineRule="auto"/>
        <w:ind w:firstLine="632" w:firstLineChars="200"/>
        <w:jc w:val="left"/>
        <w:outlineLvl w:val="9"/>
        <w:rPr>
          <w:rFonts w:hint="eastAsia" w:ascii="仿宋_GB2312" w:hAnsi="仿宋_GB2312" w:eastAsia="仿宋_GB2312" w:cs="仿宋_GB2312"/>
          <w:color w:val="000000" w:themeColor="text1"/>
          <w:kern w:val="0"/>
          <w:szCs w:val="32"/>
          <w14:textFill>
            <w14:solidFill>
              <w14:schemeClr w14:val="tx1"/>
            </w14:solidFill>
          </w14:textFill>
        </w:rPr>
      </w:pPr>
      <w:r>
        <w:rPr>
          <w:rFonts w:hint="eastAsia" w:ascii="仿宋_GB2312" w:hAnsi="仿宋_GB2312" w:eastAsia="仿宋_GB2312" w:cs="仿宋_GB2312"/>
          <w:color w:val="000000" w:themeColor="text1"/>
          <w:kern w:val="0"/>
          <w:szCs w:val="32"/>
          <w14:textFill>
            <w14:solidFill>
              <w14:schemeClr w14:val="tx1"/>
            </w14:solidFill>
          </w14:textFill>
        </w:rPr>
        <w:t>（五）收集整理村民建房管理的文件、图纸等资料，并建立档案;</w:t>
      </w:r>
    </w:p>
    <w:p>
      <w:pPr>
        <w:keepNext w:val="0"/>
        <w:keepLines w:val="0"/>
        <w:pageBreakBefore w:val="0"/>
        <w:widowControl w:val="0"/>
        <w:kinsoku/>
        <w:wordWrap/>
        <w:overflowPunct/>
        <w:topLinePunct w:val="0"/>
        <w:autoSpaceDE w:val="0"/>
        <w:autoSpaceDN/>
        <w:bidi w:val="0"/>
        <w:adjustRightInd/>
        <w:snapToGrid/>
        <w:spacing w:line="240" w:lineRule="auto"/>
        <w:ind w:firstLine="632" w:firstLineChars="200"/>
        <w:jc w:val="left"/>
        <w:outlineLvl w:val="9"/>
        <w:rPr>
          <w:rFonts w:hint="eastAsia" w:ascii="仿宋_GB2312" w:hAnsi="仿宋_GB2312" w:eastAsia="仿宋_GB2312" w:cs="仿宋_GB2312"/>
          <w:color w:val="000000" w:themeColor="text1"/>
          <w:kern w:val="0"/>
          <w:szCs w:val="32"/>
          <w14:textFill>
            <w14:solidFill>
              <w14:schemeClr w14:val="tx1"/>
            </w14:solidFill>
          </w14:textFill>
        </w:rPr>
      </w:pPr>
      <w:r>
        <w:rPr>
          <w:rFonts w:hint="eastAsia" w:ascii="仿宋_GB2312" w:hAnsi="仿宋_GB2312" w:eastAsia="仿宋_GB2312" w:cs="仿宋_GB2312"/>
          <w:color w:val="000000" w:themeColor="text1"/>
          <w:kern w:val="0"/>
          <w:szCs w:val="32"/>
          <w14:textFill>
            <w14:solidFill>
              <w14:schemeClr w14:val="tx1"/>
            </w14:solidFill>
          </w14:textFill>
        </w:rPr>
        <w:t>（六）建立村民建房管理动态巡查机制，实施村民建房有关行政审批和综合执法;</w:t>
      </w:r>
    </w:p>
    <w:p>
      <w:pPr>
        <w:keepNext w:val="0"/>
        <w:keepLines w:val="0"/>
        <w:pageBreakBefore w:val="0"/>
        <w:widowControl w:val="0"/>
        <w:kinsoku/>
        <w:wordWrap/>
        <w:overflowPunct/>
        <w:topLinePunct w:val="0"/>
        <w:autoSpaceDE w:val="0"/>
        <w:autoSpaceDN/>
        <w:bidi w:val="0"/>
        <w:adjustRightInd/>
        <w:snapToGrid/>
        <w:spacing w:line="240" w:lineRule="auto"/>
        <w:ind w:firstLine="632" w:firstLineChars="200"/>
        <w:jc w:val="left"/>
        <w:outlineLvl w:val="9"/>
        <w:rPr>
          <w:rFonts w:hint="eastAsia" w:ascii="仿宋_GB2312" w:hAnsi="仿宋_GB2312" w:eastAsia="仿宋_GB2312" w:cs="仿宋_GB2312"/>
          <w:color w:val="000000" w:themeColor="text1"/>
          <w:kern w:val="0"/>
          <w:szCs w:val="32"/>
          <w14:textFill>
            <w14:solidFill>
              <w14:schemeClr w14:val="tx1"/>
            </w14:solidFill>
          </w14:textFill>
        </w:rPr>
      </w:pPr>
      <w:r>
        <w:rPr>
          <w:rFonts w:hint="eastAsia" w:ascii="仿宋_GB2312" w:hAnsi="仿宋_GB2312" w:eastAsia="仿宋_GB2312" w:cs="仿宋_GB2312"/>
          <w:color w:val="000000" w:themeColor="text1"/>
          <w:kern w:val="0"/>
          <w:szCs w:val="32"/>
          <w14:textFill>
            <w14:solidFill>
              <w14:schemeClr w14:val="tx1"/>
            </w14:solidFill>
          </w14:textFill>
        </w:rPr>
        <w:t>（七）法律法规规章规定的其他职责。</w:t>
      </w:r>
    </w:p>
    <w:p>
      <w:pPr>
        <w:keepNext w:val="0"/>
        <w:keepLines w:val="0"/>
        <w:pageBreakBefore w:val="0"/>
        <w:widowControl w:val="0"/>
        <w:kinsoku/>
        <w:wordWrap/>
        <w:overflowPunct/>
        <w:topLinePunct w:val="0"/>
        <w:autoSpaceDE w:val="0"/>
        <w:autoSpaceDN/>
        <w:bidi w:val="0"/>
        <w:adjustRightInd/>
        <w:snapToGrid/>
        <w:spacing w:line="240" w:lineRule="auto"/>
        <w:ind w:firstLine="632" w:firstLineChars="200"/>
        <w:jc w:val="left"/>
        <w:outlineLvl w:val="9"/>
        <w:rPr>
          <w:rFonts w:hint="eastAsia" w:ascii="仿宋_GB2312" w:hAnsi="仿宋_GB2312" w:eastAsia="仿宋_GB2312" w:cs="仿宋_GB2312"/>
          <w:color w:val="000000" w:themeColor="text1"/>
          <w:kern w:val="0"/>
          <w:szCs w:val="32"/>
          <w14:textFill>
            <w14:solidFill>
              <w14:schemeClr w14:val="tx1"/>
            </w14:solidFill>
          </w14:textFill>
        </w:rPr>
      </w:pPr>
      <w:r>
        <w:rPr>
          <w:rFonts w:hint="eastAsia" w:ascii="黑体" w:hAnsi="黑体" w:eastAsia="黑体" w:cs="黑体"/>
          <w:color w:val="000000" w:themeColor="text1"/>
          <w:kern w:val="0"/>
          <w:szCs w:val="32"/>
        </w:rPr>
        <w:t>第五条</w:t>
      </w:r>
      <w:r>
        <w:rPr>
          <w:rFonts w:hint="eastAsia" w:ascii="仿宋_GB2312" w:hAnsi="仿宋_GB2312" w:eastAsia="仿宋_GB2312" w:cs="仿宋_GB2312"/>
          <w:color w:val="000000" w:themeColor="text1"/>
          <w:kern w:val="0"/>
          <w:szCs w:val="32"/>
          <w14:textFill>
            <w14:solidFill>
              <w14:schemeClr w14:val="tx1"/>
            </w14:solidFill>
          </w14:textFill>
        </w:rPr>
        <w:t xml:space="preserve"> 村民委员会应当结合实际，依托村务监督委员会，建立村民建房管理机制，掌握村民建房动向，规范村民建房行为，做好管理、指导和服务工作。</w:t>
      </w:r>
    </w:p>
    <w:p>
      <w:pPr>
        <w:keepNext w:val="0"/>
        <w:keepLines w:val="0"/>
        <w:pageBreakBefore w:val="0"/>
        <w:widowControl w:val="0"/>
        <w:kinsoku/>
        <w:wordWrap/>
        <w:overflowPunct/>
        <w:topLinePunct w:val="0"/>
        <w:autoSpaceDE w:val="0"/>
        <w:autoSpaceDN/>
        <w:bidi w:val="0"/>
        <w:adjustRightInd/>
        <w:snapToGrid/>
        <w:spacing w:line="240" w:lineRule="auto"/>
        <w:ind w:firstLine="632" w:firstLineChars="200"/>
        <w:jc w:val="left"/>
        <w:outlineLvl w:val="9"/>
        <w:rPr>
          <w:rFonts w:hint="eastAsia" w:ascii="仿宋_GB2312" w:hAnsi="仿宋_GB2312" w:eastAsia="仿宋_GB2312" w:cs="仿宋_GB2312"/>
          <w:color w:val="000000" w:themeColor="text1"/>
          <w:kern w:val="0"/>
          <w:szCs w:val="32"/>
          <w14:textFill>
            <w14:solidFill>
              <w14:schemeClr w14:val="tx1"/>
            </w14:solidFill>
          </w14:textFill>
        </w:rPr>
      </w:pPr>
      <w:r>
        <w:rPr>
          <w:rFonts w:hint="eastAsia" w:ascii="仿宋_GB2312" w:hAnsi="仿宋_GB2312" w:eastAsia="仿宋_GB2312" w:cs="仿宋_GB2312"/>
          <w:color w:val="000000" w:themeColor="text1"/>
          <w:kern w:val="0"/>
          <w:szCs w:val="32"/>
          <w14:textFill>
            <w14:solidFill>
              <w14:schemeClr w14:val="tx1"/>
            </w14:solidFill>
          </w14:textFill>
        </w:rPr>
        <w:t>鼓励村民委员会组织和引导村民通过成立村民建房理事会、制定村规民约、签订建房管理协议等方式管理具体事务。</w:t>
      </w:r>
    </w:p>
    <w:p>
      <w:pPr>
        <w:keepNext w:val="0"/>
        <w:keepLines w:val="0"/>
        <w:pageBreakBefore w:val="0"/>
        <w:widowControl w:val="0"/>
        <w:kinsoku/>
        <w:wordWrap/>
        <w:overflowPunct/>
        <w:topLinePunct w:val="0"/>
        <w:autoSpaceDE w:val="0"/>
        <w:autoSpaceDN/>
        <w:bidi w:val="0"/>
        <w:adjustRightInd/>
        <w:snapToGrid/>
        <w:spacing w:line="240" w:lineRule="auto"/>
        <w:ind w:firstLine="632" w:firstLineChars="200"/>
        <w:jc w:val="left"/>
        <w:outlineLvl w:val="9"/>
        <w:rPr>
          <w:rFonts w:hint="eastAsia" w:ascii="仿宋_GB2312" w:hAnsi="仿宋_GB2312" w:eastAsia="仿宋_GB2312" w:cs="仿宋_GB2312"/>
          <w:color w:val="000000" w:themeColor="text1"/>
          <w:kern w:val="0"/>
          <w:szCs w:val="32"/>
          <w14:textFill>
            <w14:solidFill>
              <w14:schemeClr w14:val="tx1"/>
            </w14:solidFill>
          </w14:textFill>
        </w:rPr>
      </w:pPr>
      <w:r>
        <w:rPr>
          <w:rFonts w:hint="eastAsia" w:ascii="黑体" w:hAnsi="黑体" w:eastAsia="黑体" w:cs="黑体"/>
          <w:color w:val="000000" w:themeColor="text1"/>
          <w:kern w:val="0"/>
          <w:szCs w:val="32"/>
        </w:rPr>
        <w:t xml:space="preserve">第六条 </w:t>
      </w:r>
      <w:r>
        <w:rPr>
          <w:rFonts w:hint="eastAsia" w:ascii="仿宋_GB2312" w:hAnsi="仿宋_GB2312" w:eastAsia="仿宋_GB2312" w:cs="仿宋_GB2312"/>
          <w:color w:val="000000" w:themeColor="text1"/>
          <w:kern w:val="0"/>
          <w:szCs w:val="32"/>
          <w14:textFill>
            <w14:solidFill>
              <w14:schemeClr w14:val="tx1"/>
            </w14:solidFill>
          </w14:textFill>
        </w:rPr>
        <w:t>农村村庄一般应当编制村庄规划。已有村庄规划经评估或者修改完善后符合要求的，不再另行编制。</w:t>
      </w:r>
    </w:p>
    <w:p>
      <w:pPr>
        <w:keepNext w:val="0"/>
        <w:keepLines w:val="0"/>
        <w:pageBreakBefore w:val="0"/>
        <w:widowControl w:val="0"/>
        <w:kinsoku/>
        <w:wordWrap/>
        <w:overflowPunct/>
        <w:topLinePunct w:val="0"/>
        <w:autoSpaceDE w:val="0"/>
        <w:autoSpaceDN/>
        <w:bidi w:val="0"/>
        <w:adjustRightInd/>
        <w:snapToGrid/>
        <w:spacing w:line="240" w:lineRule="auto"/>
        <w:ind w:firstLine="632" w:firstLineChars="200"/>
        <w:jc w:val="left"/>
        <w:outlineLvl w:val="9"/>
        <w:rPr>
          <w:rFonts w:hint="eastAsia" w:ascii="仿宋_GB2312" w:hAnsi="仿宋_GB2312" w:eastAsia="仿宋_GB2312" w:cs="仿宋_GB2312"/>
          <w:color w:val="000000" w:themeColor="text1"/>
          <w:kern w:val="0"/>
          <w:szCs w:val="32"/>
          <w14:textFill>
            <w14:solidFill>
              <w14:schemeClr w14:val="tx1"/>
            </w14:solidFill>
          </w14:textFill>
        </w:rPr>
      </w:pPr>
      <w:r>
        <w:rPr>
          <w:rFonts w:hint="eastAsia" w:ascii="仿宋_GB2312" w:hAnsi="仿宋_GB2312" w:eastAsia="仿宋_GB2312" w:cs="仿宋_GB2312"/>
          <w:color w:val="000000" w:themeColor="text1"/>
          <w:kern w:val="0"/>
          <w:szCs w:val="32"/>
          <w14:textFill>
            <w14:solidFill>
              <w14:schemeClr w14:val="tx1"/>
            </w14:solidFill>
          </w14:textFill>
        </w:rPr>
        <w:t>编制村庄规划应当以国土空间规划为依据，与农业、林业、水利、电力、环保、交通、旅游、防灾减灾等专项规划相衔接。</w:t>
      </w:r>
    </w:p>
    <w:p>
      <w:pPr>
        <w:keepNext w:val="0"/>
        <w:keepLines w:val="0"/>
        <w:pageBreakBefore w:val="0"/>
        <w:widowControl w:val="0"/>
        <w:kinsoku/>
        <w:wordWrap/>
        <w:overflowPunct/>
        <w:topLinePunct w:val="0"/>
        <w:autoSpaceDE w:val="0"/>
        <w:autoSpaceDN/>
        <w:bidi w:val="0"/>
        <w:adjustRightInd/>
        <w:snapToGrid/>
        <w:spacing w:line="240" w:lineRule="auto"/>
        <w:ind w:firstLine="632" w:firstLineChars="200"/>
        <w:jc w:val="left"/>
        <w:outlineLvl w:val="9"/>
        <w:rPr>
          <w:rFonts w:hint="eastAsia" w:ascii="仿宋_GB2312" w:hAnsi="仿宋_GB2312" w:eastAsia="仿宋_GB2312" w:cs="仿宋_GB2312"/>
          <w:color w:val="000000" w:themeColor="text1"/>
          <w:kern w:val="0"/>
          <w:szCs w:val="32"/>
          <w14:textFill>
            <w14:solidFill>
              <w14:schemeClr w14:val="tx1"/>
            </w14:solidFill>
          </w14:textFill>
        </w:rPr>
      </w:pPr>
      <w:r>
        <w:rPr>
          <w:rFonts w:hint="eastAsia" w:ascii="仿宋_GB2312" w:hAnsi="仿宋_GB2312" w:eastAsia="仿宋_GB2312" w:cs="仿宋_GB2312"/>
          <w:color w:val="000000" w:themeColor="text1"/>
          <w:kern w:val="0"/>
          <w:szCs w:val="32"/>
          <w14:textFill>
            <w14:solidFill>
              <w14:schemeClr w14:val="tx1"/>
            </w14:solidFill>
          </w14:textFill>
        </w:rPr>
        <w:t>编制村庄规划一般以行政村为界，特色相近或者有一定历史渊源的相邻村可以统一编制。鼓励同一村庄或者自然村落使用相同色调，新建房屋的色调应当相对统一。</w:t>
      </w:r>
    </w:p>
    <w:p>
      <w:pPr>
        <w:keepNext w:val="0"/>
        <w:keepLines w:val="0"/>
        <w:pageBreakBefore w:val="0"/>
        <w:widowControl w:val="0"/>
        <w:kinsoku/>
        <w:wordWrap/>
        <w:overflowPunct/>
        <w:topLinePunct w:val="0"/>
        <w:autoSpaceDE w:val="0"/>
        <w:autoSpaceDN/>
        <w:bidi w:val="0"/>
        <w:adjustRightInd/>
        <w:snapToGrid/>
        <w:spacing w:line="240" w:lineRule="auto"/>
        <w:ind w:firstLine="632" w:firstLineChars="200"/>
        <w:jc w:val="left"/>
        <w:outlineLvl w:val="9"/>
        <w:rPr>
          <w:rFonts w:hint="eastAsia" w:ascii="仿宋_GB2312" w:hAnsi="仿宋_GB2312" w:eastAsia="仿宋_GB2312" w:cs="仿宋_GB2312"/>
          <w:color w:val="000000" w:themeColor="text1"/>
          <w:kern w:val="0"/>
          <w:szCs w:val="32"/>
          <w14:textFill>
            <w14:solidFill>
              <w14:schemeClr w14:val="tx1"/>
            </w14:solidFill>
          </w14:textFill>
        </w:rPr>
      </w:pPr>
      <w:r>
        <w:rPr>
          <w:rFonts w:hint="eastAsia" w:ascii="黑体" w:hAnsi="黑体" w:eastAsia="黑体" w:cs="黑体"/>
          <w:color w:val="000000" w:themeColor="text1"/>
          <w:kern w:val="0"/>
          <w:szCs w:val="32"/>
        </w:rPr>
        <w:t>第七条</w:t>
      </w:r>
      <w:r>
        <w:rPr>
          <w:rFonts w:hint="eastAsia" w:ascii="仿宋_GB2312" w:hAnsi="仿宋_GB2312" w:eastAsia="仿宋_GB2312" w:cs="仿宋_GB2312"/>
          <w:color w:val="000000" w:themeColor="text1"/>
          <w:kern w:val="0"/>
          <w:szCs w:val="32"/>
          <w14:textFill>
            <w14:solidFill>
              <w14:schemeClr w14:val="tx1"/>
            </w14:solidFill>
          </w14:textFill>
        </w:rPr>
        <w:t xml:space="preserve"> 村庄规划应当包括以下具体内容:</w:t>
      </w:r>
    </w:p>
    <w:p>
      <w:pPr>
        <w:keepNext w:val="0"/>
        <w:keepLines w:val="0"/>
        <w:pageBreakBefore w:val="0"/>
        <w:widowControl w:val="0"/>
        <w:kinsoku/>
        <w:wordWrap/>
        <w:overflowPunct/>
        <w:topLinePunct w:val="0"/>
        <w:autoSpaceDE w:val="0"/>
        <w:autoSpaceDN/>
        <w:bidi w:val="0"/>
        <w:adjustRightInd/>
        <w:snapToGrid/>
        <w:spacing w:line="240" w:lineRule="auto"/>
        <w:ind w:firstLine="632" w:firstLineChars="200"/>
        <w:jc w:val="left"/>
        <w:outlineLvl w:val="9"/>
        <w:rPr>
          <w:rFonts w:hint="eastAsia" w:ascii="仿宋_GB2312" w:hAnsi="仿宋_GB2312" w:eastAsia="仿宋_GB2312" w:cs="仿宋_GB2312"/>
          <w:color w:val="000000" w:themeColor="text1"/>
          <w:kern w:val="0"/>
          <w:szCs w:val="32"/>
          <w14:textFill>
            <w14:solidFill>
              <w14:schemeClr w14:val="tx1"/>
            </w14:solidFill>
          </w14:textFill>
        </w:rPr>
      </w:pPr>
      <w:r>
        <w:rPr>
          <w:rFonts w:hint="eastAsia" w:ascii="仿宋_GB2312" w:hAnsi="仿宋_GB2312" w:eastAsia="仿宋_GB2312" w:cs="仿宋_GB2312"/>
          <w:color w:val="000000" w:themeColor="text1"/>
          <w:kern w:val="0"/>
          <w:szCs w:val="32"/>
          <w14:textFill>
            <w14:solidFill>
              <w14:schemeClr w14:val="tx1"/>
            </w14:solidFill>
          </w14:textFill>
        </w:rPr>
        <w:t>（一）确定规划区范围，自然村落布局，村民聚居点布局和用地规模，住房选址、层数、色调与风格形态等规划要求;</w:t>
      </w:r>
    </w:p>
    <w:p>
      <w:pPr>
        <w:keepNext w:val="0"/>
        <w:keepLines w:val="0"/>
        <w:pageBreakBefore w:val="0"/>
        <w:widowControl w:val="0"/>
        <w:kinsoku/>
        <w:wordWrap/>
        <w:overflowPunct/>
        <w:topLinePunct w:val="0"/>
        <w:autoSpaceDE w:val="0"/>
        <w:autoSpaceDN/>
        <w:bidi w:val="0"/>
        <w:adjustRightInd/>
        <w:snapToGrid/>
        <w:spacing w:line="240" w:lineRule="auto"/>
        <w:ind w:firstLine="632" w:firstLineChars="200"/>
        <w:jc w:val="left"/>
        <w:outlineLvl w:val="9"/>
        <w:rPr>
          <w:rFonts w:hint="eastAsia" w:ascii="仿宋_GB2312" w:hAnsi="仿宋_GB2312" w:eastAsia="仿宋_GB2312" w:cs="仿宋_GB2312"/>
          <w:color w:val="000000" w:themeColor="text1"/>
          <w:kern w:val="0"/>
          <w:szCs w:val="32"/>
          <w14:textFill>
            <w14:solidFill>
              <w14:schemeClr w14:val="tx1"/>
            </w14:solidFill>
          </w14:textFill>
        </w:rPr>
      </w:pPr>
      <w:r>
        <w:rPr>
          <w:rFonts w:hint="eastAsia" w:ascii="仿宋_GB2312" w:hAnsi="仿宋_GB2312" w:eastAsia="仿宋_GB2312" w:cs="仿宋_GB2312"/>
          <w:color w:val="000000" w:themeColor="text1"/>
          <w:kern w:val="0"/>
          <w:szCs w:val="32"/>
          <w14:textFill>
            <w14:solidFill>
              <w14:schemeClr w14:val="tx1"/>
            </w14:solidFill>
          </w14:textFill>
        </w:rPr>
        <w:t>（二）保护自然风貌、民族风貌、历史风貌和人文风貌，坚持与自然相协调，以行政村或者自然村落为单元，培育建筑风貌和村庄特色；</w:t>
      </w:r>
    </w:p>
    <w:p>
      <w:pPr>
        <w:keepNext w:val="0"/>
        <w:keepLines w:val="0"/>
        <w:pageBreakBefore w:val="0"/>
        <w:widowControl w:val="0"/>
        <w:kinsoku/>
        <w:wordWrap/>
        <w:overflowPunct/>
        <w:topLinePunct w:val="0"/>
        <w:autoSpaceDE w:val="0"/>
        <w:autoSpaceDN/>
        <w:bidi w:val="0"/>
        <w:adjustRightInd/>
        <w:snapToGrid/>
        <w:spacing w:line="240" w:lineRule="auto"/>
        <w:ind w:firstLine="632" w:firstLineChars="200"/>
        <w:jc w:val="left"/>
        <w:outlineLvl w:val="9"/>
        <w:rPr>
          <w:rFonts w:hint="eastAsia" w:ascii="仿宋_GB2312" w:hAnsi="仿宋_GB2312" w:eastAsia="仿宋_GB2312" w:cs="仿宋_GB2312"/>
          <w:color w:val="000000" w:themeColor="text1"/>
          <w:kern w:val="0"/>
          <w:szCs w:val="32"/>
          <w14:textFill>
            <w14:solidFill>
              <w14:schemeClr w14:val="tx1"/>
            </w14:solidFill>
          </w14:textFill>
        </w:rPr>
      </w:pPr>
      <w:r>
        <w:rPr>
          <w:rFonts w:hint="eastAsia" w:ascii="仿宋_GB2312" w:hAnsi="仿宋_GB2312" w:eastAsia="仿宋_GB2312" w:cs="仿宋_GB2312"/>
          <w:color w:val="000000" w:themeColor="text1"/>
          <w:kern w:val="0"/>
          <w:szCs w:val="32"/>
          <w14:textFill>
            <w14:solidFill>
              <w14:schemeClr w14:val="tx1"/>
            </w14:solidFill>
          </w14:textFill>
        </w:rPr>
        <w:t>（三）统筹村庄住房布局，合理确定宅基地需求规模，划定宅基地用地范围；</w:t>
      </w:r>
    </w:p>
    <w:p>
      <w:pPr>
        <w:keepNext w:val="0"/>
        <w:keepLines w:val="0"/>
        <w:pageBreakBefore w:val="0"/>
        <w:widowControl w:val="0"/>
        <w:kinsoku/>
        <w:wordWrap/>
        <w:overflowPunct/>
        <w:topLinePunct w:val="0"/>
        <w:autoSpaceDE w:val="0"/>
        <w:autoSpaceDN/>
        <w:bidi w:val="0"/>
        <w:adjustRightInd/>
        <w:snapToGrid/>
        <w:spacing w:line="240" w:lineRule="auto"/>
        <w:ind w:firstLine="632" w:firstLineChars="200"/>
        <w:jc w:val="left"/>
        <w:outlineLvl w:val="9"/>
        <w:rPr>
          <w:rFonts w:hint="eastAsia" w:ascii="仿宋_GB2312" w:hAnsi="仿宋_GB2312" w:eastAsia="仿宋_GB2312" w:cs="仿宋_GB2312"/>
          <w:color w:val="000000" w:themeColor="text1"/>
          <w:kern w:val="0"/>
          <w:szCs w:val="32"/>
          <w14:textFill>
            <w14:solidFill>
              <w14:schemeClr w14:val="tx1"/>
            </w14:solidFill>
          </w14:textFill>
        </w:rPr>
      </w:pPr>
      <w:r>
        <w:rPr>
          <w:rFonts w:hint="eastAsia" w:ascii="仿宋_GB2312" w:hAnsi="仿宋_GB2312" w:eastAsia="仿宋_GB2312" w:cs="仿宋_GB2312"/>
          <w:color w:val="000000" w:themeColor="text1"/>
          <w:kern w:val="0"/>
          <w:szCs w:val="32"/>
          <w14:textFill>
            <w14:solidFill>
              <w14:schemeClr w14:val="tx1"/>
            </w14:solidFill>
          </w14:textFill>
        </w:rPr>
        <w:t>（四）村庄基础设施和公共服务设施等各项建设的用地布局、建设要求;</w:t>
      </w:r>
    </w:p>
    <w:p>
      <w:pPr>
        <w:keepNext w:val="0"/>
        <w:keepLines w:val="0"/>
        <w:pageBreakBefore w:val="0"/>
        <w:widowControl w:val="0"/>
        <w:kinsoku/>
        <w:wordWrap/>
        <w:overflowPunct/>
        <w:topLinePunct w:val="0"/>
        <w:autoSpaceDE w:val="0"/>
        <w:autoSpaceDN/>
        <w:bidi w:val="0"/>
        <w:adjustRightInd/>
        <w:snapToGrid/>
        <w:spacing w:line="240" w:lineRule="auto"/>
        <w:ind w:firstLine="632" w:firstLineChars="200"/>
        <w:jc w:val="left"/>
        <w:outlineLvl w:val="9"/>
        <w:rPr>
          <w:rFonts w:hint="eastAsia" w:ascii="仿宋_GB2312" w:hAnsi="仿宋_GB2312" w:eastAsia="仿宋_GB2312" w:cs="仿宋_GB2312"/>
          <w:color w:val="000000" w:themeColor="text1"/>
          <w:kern w:val="0"/>
          <w:szCs w:val="32"/>
          <w14:textFill>
            <w14:solidFill>
              <w14:schemeClr w14:val="tx1"/>
            </w14:solidFill>
          </w14:textFill>
        </w:rPr>
      </w:pPr>
      <w:r>
        <w:rPr>
          <w:rFonts w:hint="eastAsia" w:ascii="仿宋_GB2312" w:hAnsi="仿宋_GB2312" w:eastAsia="仿宋_GB2312" w:cs="仿宋_GB2312"/>
          <w:color w:val="000000" w:themeColor="text1"/>
          <w:kern w:val="0"/>
          <w:szCs w:val="32"/>
          <w14:textFill>
            <w14:solidFill>
              <w14:schemeClr w14:val="tx1"/>
            </w14:solidFill>
          </w14:textFill>
        </w:rPr>
        <w:t>（五）对耕地等自然资源和历史文化遗产保护、防灾减灾等作出具体安排。</w:t>
      </w:r>
    </w:p>
    <w:p>
      <w:pPr>
        <w:keepNext w:val="0"/>
        <w:keepLines w:val="0"/>
        <w:pageBreakBefore w:val="0"/>
        <w:widowControl w:val="0"/>
        <w:kinsoku/>
        <w:wordWrap/>
        <w:overflowPunct/>
        <w:topLinePunct w:val="0"/>
        <w:autoSpaceDE w:val="0"/>
        <w:autoSpaceDN/>
        <w:bidi w:val="0"/>
        <w:adjustRightInd/>
        <w:snapToGrid/>
        <w:spacing w:line="240" w:lineRule="auto"/>
        <w:ind w:firstLine="632" w:firstLineChars="200"/>
        <w:jc w:val="left"/>
        <w:outlineLvl w:val="9"/>
        <w:rPr>
          <w:rFonts w:hint="eastAsia" w:ascii="仿宋_GB2312" w:hAnsi="仿宋_GB2312" w:eastAsia="仿宋_GB2312" w:cs="仿宋_GB2312"/>
          <w:color w:val="000000" w:themeColor="text1"/>
          <w:kern w:val="0"/>
          <w:szCs w:val="32"/>
          <w14:textFill>
            <w14:solidFill>
              <w14:schemeClr w14:val="tx1"/>
            </w14:solidFill>
          </w14:textFill>
        </w:rPr>
      </w:pPr>
      <w:r>
        <w:rPr>
          <w:rFonts w:hint="eastAsia" w:ascii="黑体" w:hAnsi="黑体" w:eastAsia="黑体" w:cs="黑体"/>
          <w:color w:val="000000" w:themeColor="text1"/>
          <w:kern w:val="0"/>
          <w:szCs w:val="32"/>
        </w:rPr>
        <w:t>第八条</w:t>
      </w:r>
      <w:r>
        <w:rPr>
          <w:rFonts w:hint="eastAsia" w:ascii="仿宋_GB2312" w:hAnsi="仿宋_GB2312" w:eastAsia="仿宋_GB2312" w:cs="仿宋_GB2312"/>
          <w:color w:val="000000" w:themeColor="text1"/>
          <w:kern w:val="0"/>
          <w:szCs w:val="32"/>
          <w14:textFill>
            <w14:solidFill>
              <w14:schemeClr w14:val="tx1"/>
            </w14:solidFill>
          </w14:textFill>
        </w:rPr>
        <w:t xml:space="preserve"> 村庄规划中应当以行政村为单元预留不超过百分之五的建设用地机动指标，以供村民建房、农村公共公益设施、零星分散的乡村文化旅游设施及农村新产业新业态等使用。对一时难以明确具体用途的建设用地，可以暂时不明确规划用地性质。</w:t>
      </w:r>
    </w:p>
    <w:p>
      <w:pPr>
        <w:keepNext w:val="0"/>
        <w:keepLines w:val="0"/>
        <w:pageBreakBefore w:val="0"/>
        <w:widowControl w:val="0"/>
        <w:kinsoku/>
        <w:wordWrap/>
        <w:overflowPunct/>
        <w:topLinePunct w:val="0"/>
        <w:autoSpaceDE w:val="0"/>
        <w:autoSpaceDN/>
        <w:bidi w:val="0"/>
        <w:adjustRightInd/>
        <w:snapToGrid/>
        <w:spacing w:line="240" w:lineRule="auto"/>
        <w:ind w:firstLine="632" w:firstLineChars="200"/>
        <w:jc w:val="left"/>
        <w:outlineLvl w:val="9"/>
        <w:rPr>
          <w:rFonts w:hint="eastAsia" w:ascii="仿宋_GB2312" w:hAnsi="仿宋_GB2312" w:eastAsia="仿宋_GB2312" w:cs="仿宋_GB2312"/>
          <w:color w:val="000000" w:themeColor="text1"/>
          <w:kern w:val="0"/>
          <w:szCs w:val="32"/>
          <w14:textFill>
            <w14:solidFill>
              <w14:schemeClr w14:val="tx1"/>
            </w14:solidFill>
          </w14:textFill>
        </w:rPr>
      </w:pPr>
      <w:r>
        <w:rPr>
          <w:rFonts w:hint="eastAsia" w:ascii="黑体" w:hAnsi="黑体" w:eastAsia="黑体" w:cs="黑体"/>
          <w:color w:val="000000" w:themeColor="text1"/>
          <w:kern w:val="0"/>
          <w:szCs w:val="32"/>
        </w:rPr>
        <w:t>第九条</w:t>
      </w:r>
      <w:r>
        <w:rPr>
          <w:rFonts w:hint="eastAsia" w:ascii="仿宋_GB2312" w:hAnsi="仿宋_GB2312" w:eastAsia="仿宋_GB2312" w:cs="仿宋_GB2312"/>
          <w:color w:val="000000" w:themeColor="text1"/>
          <w:kern w:val="0"/>
          <w:szCs w:val="32"/>
          <w14:textFill>
            <w14:solidFill>
              <w14:schemeClr w14:val="tx1"/>
            </w14:solidFill>
          </w14:textFill>
        </w:rPr>
        <w:t xml:space="preserve"> 村庄规划在报送审批前，应当经村民会议或者村民代表会议讨论，并经到会人员的三分之二以上同意。村庄规划内容涉及村民小组的，还应当经村民小组会议讨论，并经到会人员的三分之二以上同意。</w:t>
      </w:r>
    </w:p>
    <w:p>
      <w:pPr>
        <w:keepNext w:val="0"/>
        <w:keepLines w:val="0"/>
        <w:pageBreakBefore w:val="0"/>
        <w:widowControl w:val="0"/>
        <w:kinsoku/>
        <w:wordWrap/>
        <w:overflowPunct/>
        <w:topLinePunct w:val="0"/>
        <w:autoSpaceDE w:val="0"/>
        <w:autoSpaceDN/>
        <w:bidi w:val="0"/>
        <w:adjustRightInd/>
        <w:snapToGrid/>
        <w:spacing w:line="240" w:lineRule="auto"/>
        <w:ind w:firstLine="632" w:firstLineChars="200"/>
        <w:jc w:val="left"/>
        <w:outlineLvl w:val="9"/>
        <w:rPr>
          <w:rFonts w:hint="eastAsia" w:ascii="仿宋_GB2312" w:hAnsi="仿宋_GB2312" w:eastAsia="仿宋_GB2312" w:cs="仿宋_GB2312"/>
          <w:color w:val="000000" w:themeColor="text1"/>
          <w:kern w:val="0"/>
          <w:szCs w:val="32"/>
          <w14:textFill>
            <w14:solidFill>
              <w14:schemeClr w14:val="tx1"/>
            </w14:solidFill>
          </w14:textFill>
        </w:rPr>
      </w:pPr>
      <w:r>
        <w:rPr>
          <w:rFonts w:hint="eastAsia" w:ascii="仿宋_GB2312" w:hAnsi="仿宋_GB2312" w:eastAsia="仿宋_GB2312" w:cs="仿宋_GB2312"/>
          <w:color w:val="000000" w:themeColor="text1"/>
          <w:kern w:val="0"/>
          <w:szCs w:val="32"/>
          <w14:textFill>
            <w14:solidFill>
              <w14:schemeClr w14:val="tx1"/>
            </w14:solidFill>
          </w14:textFill>
        </w:rPr>
        <w:t>村庄规划主要内容可以通过现代通讯方式发给村民或者村民代表征求意见。未能参加会议的村民或者村民代表通过现代通讯方式反馈具体意见的，视为到会。</w:t>
      </w:r>
    </w:p>
    <w:p>
      <w:pPr>
        <w:keepNext w:val="0"/>
        <w:keepLines w:val="0"/>
        <w:pageBreakBefore w:val="0"/>
        <w:widowControl w:val="0"/>
        <w:kinsoku/>
        <w:wordWrap/>
        <w:overflowPunct/>
        <w:topLinePunct w:val="0"/>
        <w:autoSpaceDE w:val="0"/>
        <w:autoSpaceDN/>
        <w:bidi w:val="0"/>
        <w:adjustRightInd/>
        <w:snapToGrid/>
        <w:spacing w:line="240" w:lineRule="auto"/>
        <w:ind w:firstLine="632" w:firstLineChars="200"/>
        <w:jc w:val="left"/>
        <w:outlineLvl w:val="9"/>
        <w:rPr>
          <w:rFonts w:hint="eastAsia" w:ascii="仿宋_GB2312" w:hAnsi="仿宋_GB2312" w:eastAsia="仿宋_GB2312" w:cs="仿宋_GB2312"/>
          <w:color w:val="000000" w:themeColor="text1"/>
          <w:kern w:val="0"/>
          <w:szCs w:val="32"/>
          <w14:textFill>
            <w14:solidFill>
              <w14:schemeClr w14:val="tx1"/>
            </w14:solidFill>
          </w14:textFill>
        </w:rPr>
      </w:pPr>
      <w:r>
        <w:rPr>
          <w:rFonts w:hint="eastAsia" w:ascii="黑体" w:hAnsi="黑体" w:eastAsia="黑体" w:cs="黑体"/>
          <w:color w:val="000000" w:themeColor="text1"/>
          <w:kern w:val="0"/>
          <w:szCs w:val="32"/>
        </w:rPr>
        <w:t>第十条</w:t>
      </w:r>
      <w:r>
        <w:rPr>
          <w:rFonts w:hint="eastAsia" w:ascii="仿宋_GB2312" w:hAnsi="仿宋_GB2312" w:eastAsia="仿宋_GB2312" w:cs="仿宋_GB2312"/>
          <w:color w:val="000000" w:themeColor="text1"/>
          <w:kern w:val="0"/>
          <w:szCs w:val="32"/>
          <w14:textFill>
            <w14:solidFill>
              <w14:schemeClr w14:val="tx1"/>
            </w14:solidFill>
          </w14:textFill>
        </w:rPr>
        <w:t xml:space="preserve"> 村庄规划应当经乡（镇）人民代表大会审查，报上一级人民政府审批。乡（镇）人民政府应当自村庄规划批准后二十日内，采用“规划图表+管制规则”等形式，将规划主要内容与村民建房审批服务流程一并在村委会村务公开栏和村民聚居点长期公布。</w:t>
      </w:r>
    </w:p>
    <w:p>
      <w:pPr>
        <w:keepNext w:val="0"/>
        <w:keepLines w:val="0"/>
        <w:pageBreakBefore w:val="0"/>
        <w:widowControl w:val="0"/>
        <w:kinsoku/>
        <w:wordWrap/>
        <w:overflowPunct/>
        <w:topLinePunct w:val="0"/>
        <w:autoSpaceDE w:val="0"/>
        <w:autoSpaceDN/>
        <w:bidi w:val="0"/>
        <w:adjustRightInd/>
        <w:snapToGrid/>
        <w:spacing w:line="240" w:lineRule="auto"/>
        <w:ind w:firstLine="632" w:firstLineChars="200"/>
        <w:jc w:val="left"/>
        <w:outlineLvl w:val="9"/>
        <w:rPr>
          <w:rFonts w:hint="eastAsia" w:ascii="仿宋_GB2312" w:hAnsi="仿宋_GB2312" w:eastAsia="仿宋_GB2312" w:cs="仿宋_GB2312"/>
          <w:color w:val="000000" w:themeColor="text1"/>
          <w:kern w:val="0"/>
          <w:szCs w:val="32"/>
          <w14:textFill>
            <w14:solidFill>
              <w14:schemeClr w14:val="tx1"/>
            </w14:solidFill>
          </w14:textFill>
        </w:rPr>
      </w:pPr>
      <w:r>
        <w:rPr>
          <w:rFonts w:hint="eastAsia" w:ascii="仿宋_GB2312" w:hAnsi="仿宋_GB2312" w:eastAsia="仿宋_GB2312" w:cs="仿宋_GB2312"/>
          <w:color w:val="000000" w:themeColor="text1"/>
          <w:kern w:val="0"/>
          <w:szCs w:val="32"/>
          <w14:textFill>
            <w14:solidFill>
              <w14:schemeClr w14:val="tx1"/>
            </w14:solidFill>
          </w14:textFill>
        </w:rPr>
        <w:t>经批准的村庄规划，应当严格执行。确需修改的，依照制定程序组织修改，报原审批机关批准。</w:t>
      </w:r>
    </w:p>
    <w:p>
      <w:pPr>
        <w:keepNext w:val="0"/>
        <w:keepLines w:val="0"/>
        <w:pageBreakBefore w:val="0"/>
        <w:widowControl w:val="0"/>
        <w:kinsoku/>
        <w:wordWrap/>
        <w:overflowPunct/>
        <w:topLinePunct w:val="0"/>
        <w:autoSpaceDE w:val="0"/>
        <w:autoSpaceDN/>
        <w:bidi w:val="0"/>
        <w:adjustRightInd/>
        <w:snapToGrid/>
        <w:spacing w:line="240" w:lineRule="auto"/>
        <w:ind w:firstLine="632" w:firstLineChars="200"/>
        <w:jc w:val="left"/>
        <w:outlineLvl w:val="9"/>
        <w:rPr>
          <w:rFonts w:hint="eastAsia" w:ascii="仿宋_GB2312" w:hAnsi="仿宋_GB2312" w:eastAsia="仿宋_GB2312" w:cs="仿宋_GB2312"/>
          <w:color w:val="000000" w:themeColor="text1"/>
          <w:kern w:val="0"/>
          <w:szCs w:val="32"/>
          <w14:textFill>
            <w14:solidFill>
              <w14:schemeClr w14:val="tx1"/>
            </w14:solidFill>
          </w14:textFill>
        </w:rPr>
      </w:pPr>
      <w:r>
        <w:rPr>
          <w:rFonts w:hint="eastAsia" w:ascii="黑体" w:hAnsi="黑体" w:eastAsia="黑体" w:cs="黑体"/>
          <w:color w:val="000000" w:themeColor="text1"/>
          <w:kern w:val="0"/>
          <w:szCs w:val="32"/>
        </w:rPr>
        <w:t>第十一条</w:t>
      </w:r>
      <w:r>
        <w:rPr>
          <w:rFonts w:hint="eastAsia" w:ascii="仿宋_GB2312" w:hAnsi="仿宋_GB2312" w:eastAsia="仿宋_GB2312" w:cs="仿宋_GB2312"/>
          <w:color w:val="000000" w:themeColor="text1"/>
          <w:kern w:val="0"/>
          <w:szCs w:val="32"/>
          <w14:textFill>
            <w14:solidFill>
              <w14:schemeClr w14:val="tx1"/>
            </w14:solidFill>
          </w14:textFill>
        </w:rPr>
        <w:t xml:space="preserve"> 村民建房应当集约节约用地，优先利用原有的住宅用地、空闲地、荒山荒地，不得擅自占用耕地建房，不得占用永久基本农田。</w:t>
      </w:r>
    </w:p>
    <w:p>
      <w:pPr>
        <w:keepNext w:val="0"/>
        <w:keepLines w:val="0"/>
        <w:pageBreakBefore w:val="0"/>
        <w:widowControl w:val="0"/>
        <w:kinsoku/>
        <w:wordWrap/>
        <w:overflowPunct/>
        <w:topLinePunct w:val="0"/>
        <w:autoSpaceDN/>
        <w:bidi w:val="0"/>
        <w:adjustRightInd/>
        <w:snapToGrid/>
        <w:spacing w:line="240" w:lineRule="auto"/>
        <w:ind w:firstLine="632" w:firstLineChars="200"/>
        <w:jc w:val="left"/>
        <w:outlineLvl w:val="9"/>
        <w:rPr>
          <w:rFonts w:hint="eastAsia" w:ascii="仿宋_GB2312" w:hAnsi="仿宋_GB2312" w:eastAsia="仿宋_GB2312" w:cs="仿宋_GB2312"/>
          <w:color w:val="000000" w:themeColor="text1"/>
          <w:kern w:val="0"/>
          <w:szCs w:val="32"/>
          <w14:textFill>
            <w14:solidFill>
              <w14:schemeClr w14:val="tx1"/>
            </w14:solidFill>
          </w14:textFill>
        </w:rPr>
      </w:pPr>
      <w:r>
        <w:rPr>
          <w:rFonts w:hint="eastAsia" w:ascii="黑体" w:hAnsi="黑体" w:eastAsia="黑体" w:cs="黑体"/>
          <w:color w:val="000000" w:themeColor="text1"/>
          <w:kern w:val="0"/>
          <w:szCs w:val="32"/>
        </w:rPr>
        <w:t>第十二条</w:t>
      </w:r>
      <w:r>
        <w:rPr>
          <w:rFonts w:hint="eastAsia" w:ascii="仿宋_GB2312" w:hAnsi="仿宋_GB2312" w:eastAsia="仿宋_GB2312" w:cs="仿宋_GB2312"/>
          <w:color w:val="000000" w:themeColor="text1"/>
          <w:kern w:val="0"/>
          <w:szCs w:val="32"/>
          <w14:textFill>
            <w14:solidFill>
              <w14:schemeClr w14:val="tx1"/>
            </w14:solidFill>
          </w14:textFill>
        </w:rPr>
        <w:t xml:space="preserve"> 村民建房用地涉及占用农用地的，依照土地管理法的规定办理审批手续。</w:t>
      </w:r>
    </w:p>
    <w:p>
      <w:pPr>
        <w:keepNext w:val="0"/>
        <w:keepLines w:val="0"/>
        <w:pageBreakBefore w:val="0"/>
        <w:widowControl w:val="0"/>
        <w:kinsoku/>
        <w:wordWrap/>
        <w:overflowPunct/>
        <w:topLinePunct w:val="0"/>
        <w:autoSpaceDN/>
        <w:bidi w:val="0"/>
        <w:adjustRightInd/>
        <w:snapToGrid/>
        <w:spacing w:line="240" w:lineRule="auto"/>
        <w:ind w:firstLine="632" w:firstLineChars="200"/>
        <w:jc w:val="left"/>
        <w:outlineLvl w:val="9"/>
        <w:rPr>
          <w:rFonts w:hint="eastAsia" w:ascii="仿宋_GB2312" w:hAnsi="仿宋_GB2312" w:eastAsia="仿宋_GB2312" w:cs="仿宋_GB2312"/>
          <w:color w:val="000000" w:themeColor="text1"/>
          <w:kern w:val="0"/>
          <w:szCs w:val="32"/>
          <w14:textFill>
            <w14:solidFill>
              <w14:schemeClr w14:val="tx1"/>
            </w14:solidFill>
          </w14:textFill>
        </w:rPr>
      </w:pPr>
      <w:r>
        <w:rPr>
          <w:rFonts w:hint="eastAsia" w:ascii="仿宋_GB2312" w:hAnsi="仿宋_GB2312" w:eastAsia="仿宋_GB2312" w:cs="仿宋_GB2312"/>
          <w:color w:val="000000" w:themeColor="text1"/>
          <w:kern w:val="0"/>
          <w:szCs w:val="32"/>
          <w14:textFill>
            <w14:solidFill>
              <w14:schemeClr w14:val="tx1"/>
            </w14:solidFill>
          </w14:textFill>
        </w:rPr>
        <w:t>在国土空间规划确定的村庄建设用地范围内，为实施该规划而将永久基本农田以外的农用地转为建设用地的，由县（市、区）人民政府自然资源和规划主管部门拟订农用地转用方案，经县（市、区）人民政府审核同意后，报有批准权限的人民政府批准。</w:t>
      </w:r>
    </w:p>
    <w:p>
      <w:pPr>
        <w:keepNext w:val="0"/>
        <w:keepLines w:val="0"/>
        <w:pageBreakBefore w:val="0"/>
        <w:widowControl w:val="0"/>
        <w:kinsoku/>
        <w:wordWrap/>
        <w:overflowPunct/>
        <w:topLinePunct w:val="0"/>
        <w:autoSpaceDN/>
        <w:bidi w:val="0"/>
        <w:adjustRightInd/>
        <w:snapToGrid/>
        <w:spacing w:line="240" w:lineRule="auto"/>
        <w:ind w:firstLine="632" w:firstLineChars="200"/>
        <w:jc w:val="left"/>
        <w:outlineLvl w:val="9"/>
        <w:rPr>
          <w:rFonts w:hint="eastAsia" w:ascii="仿宋_GB2312" w:hAnsi="仿宋_GB2312" w:eastAsia="仿宋_GB2312" w:cs="仿宋_GB2312"/>
          <w:color w:val="000000" w:themeColor="text1"/>
          <w:kern w:val="0"/>
          <w:szCs w:val="32"/>
          <w14:textFill>
            <w14:solidFill>
              <w14:schemeClr w14:val="tx1"/>
            </w14:solidFill>
          </w14:textFill>
        </w:rPr>
      </w:pPr>
      <w:r>
        <w:rPr>
          <w:rFonts w:hint="eastAsia" w:ascii="仿宋_GB2312" w:hAnsi="仿宋_GB2312" w:eastAsia="仿宋_GB2312" w:cs="仿宋_GB2312"/>
          <w:color w:val="000000" w:themeColor="text1"/>
          <w:kern w:val="0"/>
          <w:szCs w:val="32"/>
          <w14:textFill>
            <w14:solidFill>
              <w14:schemeClr w14:val="tx1"/>
            </w14:solidFill>
          </w14:textFill>
        </w:rPr>
        <w:t>涉及占用农用地的，应当自受理行政许可申请之日起三个月内完成转用审批手续。</w:t>
      </w:r>
    </w:p>
    <w:p>
      <w:pPr>
        <w:keepNext w:val="0"/>
        <w:keepLines w:val="0"/>
        <w:pageBreakBefore w:val="0"/>
        <w:widowControl w:val="0"/>
        <w:kinsoku/>
        <w:wordWrap/>
        <w:overflowPunct/>
        <w:topLinePunct w:val="0"/>
        <w:autoSpaceDE w:val="0"/>
        <w:autoSpaceDN/>
        <w:bidi w:val="0"/>
        <w:adjustRightInd/>
        <w:snapToGrid/>
        <w:spacing w:line="240" w:lineRule="auto"/>
        <w:ind w:firstLine="632" w:firstLineChars="200"/>
        <w:jc w:val="left"/>
        <w:outlineLvl w:val="9"/>
        <w:rPr>
          <w:rFonts w:hint="eastAsia" w:ascii="仿宋_GB2312" w:hAnsi="仿宋_GB2312" w:eastAsia="仿宋_GB2312" w:cs="仿宋_GB2312"/>
          <w:color w:val="000000" w:themeColor="text1"/>
          <w:kern w:val="0"/>
          <w:szCs w:val="32"/>
          <w14:textFill>
            <w14:solidFill>
              <w14:schemeClr w14:val="tx1"/>
            </w14:solidFill>
          </w14:textFill>
        </w:rPr>
      </w:pPr>
      <w:r>
        <w:rPr>
          <w:rFonts w:hint="eastAsia" w:ascii="黑体" w:hAnsi="黑体" w:eastAsia="黑体" w:cs="黑体"/>
          <w:color w:val="000000" w:themeColor="text1"/>
          <w:kern w:val="0"/>
          <w:szCs w:val="32"/>
        </w:rPr>
        <w:t xml:space="preserve">第十三条 </w:t>
      </w:r>
      <w:r>
        <w:rPr>
          <w:rFonts w:hint="eastAsia" w:ascii="仿宋_GB2312" w:hAnsi="仿宋_GB2312" w:eastAsia="仿宋_GB2312" w:cs="仿宋_GB2312"/>
          <w:color w:val="000000" w:themeColor="text1"/>
          <w:kern w:val="0"/>
          <w:szCs w:val="32"/>
          <w14:textFill>
            <w14:solidFill>
              <w14:schemeClr w14:val="tx1"/>
            </w14:solidFill>
          </w14:textFill>
        </w:rPr>
        <w:t>乡（镇）人民政府应当整合村民建房规划许可和用地审批服务流程，推行一件事一次办，一张表格、一次申请、一同审批、一并发证。</w:t>
      </w:r>
    </w:p>
    <w:p>
      <w:pPr>
        <w:pStyle w:val="5"/>
        <w:keepNext w:val="0"/>
        <w:keepLines w:val="0"/>
        <w:pageBreakBefore w:val="0"/>
        <w:widowControl w:val="0"/>
        <w:kinsoku/>
        <w:wordWrap/>
        <w:overflowPunct/>
        <w:topLinePunct w:val="0"/>
        <w:autoSpaceDN/>
        <w:bidi w:val="0"/>
        <w:adjustRightInd/>
        <w:snapToGrid/>
        <w:spacing w:before="0" w:beforeAutospacing="0" w:after="0" w:afterAutospacing="0" w:line="240" w:lineRule="auto"/>
        <w:ind w:firstLine="632" w:firstLineChars="200"/>
        <w:jc w:val="left"/>
        <w:textAlignment w:val="baseline"/>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禁止要求村民提交没有法律法规规章依据的申请材料，可以通过政府部门之间核实、信息共享获得的有关证明等材料，不得要求村民提交。</w:t>
      </w:r>
    </w:p>
    <w:p>
      <w:pPr>
        <w:pStyle w:val="5"/>
        <w:keepNext w:val="0"/>
        <w:keepLines w:val="0"/>
        <w:pageBreakBefore w:val="0"/>
        <w:widowControl w:val="0"/>
        <w:kinsoku/>
        <w:wordWrap/>
        <w:overflowPunct/>
        <w:topLinePunct w:val="0"/>
        <w:autoSpaceDN/>
        <w:bidi w:val="0"/>
        <w:adjustRightInd/>
        <w:snapToGrid/>
        <w:spacing w:before="0" w:beforeAutospacing="0" w:after="0" w:afterAutospacing="0" w:line="240" w:lineRule="auto"/>
        <w:ind w:firstLine="632" w:firstLineChars="200"/>
        <w:jc w:val="left"/>
        <w:textAlignment w:val="baseline"/>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禁止增设没有法律法规规章依据的前置审查条件，需要其他部门审查出具意见的，应当由审批机关衔接办理，不得要求村民提供。</w:t>
      </w:r>
    </w:p>
    <w:p>
      <w:pPr>
        <w:keepNext w:val="0"/>
        <w:keepLines w:val="0"/>
        <w:pageBreakBefore w:val="0"/>
        <w:widowControl w:val="0"/>
        <w:kinsoku/>
        <w:wordWrap/>
        <w:overflowPunct/>
        <w:topLinePunct w:val="0"/>
        <w:autoSpaceDE w:val="0"/>
        <w:autoSpaceDN/>
        <w:bidi w:val="0"/>
        <w:adjustRightInd/>
        <w:snapToGrid/>
        <w:spacing w:line="240" w:lineRule="auto"/>
        <w:ind w:firstLine="632" w:firstLineChars="200"/>
        <w:jc w:val="left"/>
        <w:outlineLvl w:val="9"/>
        <w:rPr>
          <w:rFonts w:hint="eastAsia" w:ascii="仿宋_GB2312" w:hAnsi="仿宋_GB2312" w:eastAsia="仿宋_GB2312" w:cs="仿宋_GB2312"/>
          <w:color w:val="000000" w:themeColor="text1"/>
          <w:kern w:val="0"/>
          <w:szCs w:val="32"/>
          <w:bdr w:val="single" w:color="auto" w:sz="4" w:space="0"/>
          <w14:textFill>
            <w14:solidFill>
              <w14:schemeClr w14:val="tx1"/>
            </w14:solidFill>
          </w14:textFill>
        </w:rPr>
      </w:pPr>
      <w:r>
        <w:rPr>
          <w:rFonts w:hint="eastAsia" w:ascii="黑体" w:hAnsi="黑体" w:eastAsia="黑体" w:cs="黑体"/>
          <w:color w:val="000000" w:themeColor="text1"/>
          <w:kern w:val="0"/>
          <w:szCs w:val="32"/>
        </w:rPr>
        <w:t>第十四条</w:t>
      </w:r>
      <w:r>
        <w:rPr>
          <w:rFonts w:hint="eastAsia" w:ascii="仿宋_GB2312" w:hAnsi="仿宋_GB2312" w:eastAsia="仿宋_GB2312" w:cs="仿宋_GB2312"/>
          <w:color w:val="000000" w:themeColor="text1"/>
          <w:kern w:val="0"/>
          <w:szCs w:val="32"/>
          <w14:textFill>
            <w14:solidFill>
              <w14:schemeClr w14:val="tx1"/>
            </w14:solidFill>
          </w14:textFill>
        </w:rPr>
        <w:t xml:space="preserve"> 村民建房应当立足本村的村庄文化、建筑风格等特色，保护已有的传统建筑。</w:t>
      </w:r>
    </w:p>
    <w:p>
      <w:pPr>
        <w:pStyle w:val="5"/>
        <w:keepNext w:val="0"/>
        <w:keepLines w:val="0"/>
        <w:pageBreakBefore w:val="0"/>
        <w:widowControl w:val="0"/>
        <w:kinsoku/>
        <w:wordWrap/>
        <w:overflowPunct/>
        <w:topLinePunct w:val="0"/>
        <w:autoSpaceDN/>
        <w:bidi w:val="0"/>
        <w:adjustRightInd/>
        <w:snapToGrid/>
        <w:spacing w:before="0" w:beforeAutospacing="0" w:after="0" w:afterAutospacing="0" w:line="240" w:lineRule="auto"/>
        <w:ind w:firstLine="632" w:firstLineChars="200"/>
        <w:jc w:val="left"/>
        <w:textAlignment w:val="baseline"/>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乡</w:t>
      </w:r>
      <w:r>
        <w:rPr>
          <w:rFonts w:hint="eastAsia" w:ascii="仿宋_GB2312" w:hAnsi="仿宋_GB2312" w:eastAsia="仿宋_GB2312" w:cs="仿宋_GB2312"/>
          <w:color w:val="000000" w:themeColor="text1"/>
          <w:spacing w:val="4"/>
          <w:sz w:val="32"/>
          <w:szCs w:val="32"/>
          <w14:textFill>
            <w14:solidFill>
              <w14:schemeClr w14:val="tx1"/>
            </w14:solidFill>
          </w14:textFill>
        </w:rPr>
        <w:t>（镇）人民政府应当在乡村建设规划许可证中载明建筑位置、建筑面积、标高、建筑风格、外观形象、色调色彩等具体要求。</w:t>
      </w:r>
    </w:p>
    <w:p>
      <w:pPr>
        <w:pStyle w:val="5"/>
        <w:keepNext w:val="0"/>
        <w:keepLines w:val="0"/>
        <w:pageBreakBefore w:val="0"/>
        <w:widowControl w:val="0"/>
        <w:kinsoku/>
        <w:wordWrap/>
        <w:overflowPunct/>
        <w:topLinePunct w:val="0"/>
        <w:autoSpaceDN/>
        <w:bidi w:val="0"/>
        <w:adjustRightInd/>
        <w:snapToGrid/>
        <w:spacing w:before="0" w:beforeAutospacing="0" w:after="0" w:afterAutospacing="0" w:line="240" w:lineRule="auto"/>
        <w:ind w:firstLine="632" w:firstLineChars="200"/>
        <w:jc w:val="left"/>
        <w:textAlignment w:val="baseline"/>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kern w:val="0"/>
          <w:sz w:val="32"/>
          <w:szCs w:val="32"/>
          <w:lang w:val="en-US" w:eastAsia="zh-CN" w:bidi="ar-SA"/>
        </w:rPr>
        <w:t>第十五条</w:t>
      </w:r>
      <w:r>
        <w:rPr>
          <w:rFonts w:hint="eastAsia" w:ascii="仿宋_GB2312" w:hAnsi="仿宋_GB2312" w:eastAsia="仿宋_GB2312" w:cs="仿宋_GB2312"/>
          <w:color w:val="000000" w:themeColor="text1"/>
          <w:sz w:val="32"/>
          <w:szCs w:val="32"/>
          <w14:textFill>
            <w14:solidFill>
              <w14:schemeClr w14:val="tx1"/>
            </w14:solidFill>
          </w14:textFill>
        </w:rPr>
        <w:t xml:space="preserve"> 乡（镇）人民政府应当制作村民建房审批公示牌，将审批内容在施工现场醒目位置进行公示，方便群众监督。</w:t>
      </w:r>
    </w:p>
    <w:p>
      <w:pPr>
        <w:keepNext w:val="0"/>
        <w:keepLines w:val="0"/>
        <w:pageBreakBefore w:val="0"/>
        <w:widowControl w:val="0"/>
        <w:kinsoku/>
        <w:wordWrap/>
        <w:overflowPunct/>
        <w:topLinePunct w:val="0"/>
        <w:autoSpaceDE w:val="0"/>
        <w:autoSpaceDN/>
        <w:bidi w:val="0"/>
        <w:adjustRightInd/>
        <w:snapToGrid/>
        <w:spacing w:line="240" w:lineRule="auto"/>
        <w:ind w:firstLine="632" w:firstLineChars="200"/>
        <w:jc w:val="left"/>
        <w:outlineLvl w:val="9"/>
        <w:rPr>
          <w:rFonts w:hint="eastAsia" w:ascii="仿宋_GB2312" w:hAnsi="仿宋_GB2312" w:eastAsia="仿宋_GB2312" w:cs="仿宋_GB2312"/>
          <w:color w:val="000000" w:themeColor="text1"/>
          <w:kern w:val="0"/>
          <w:szCs w:val="32"/>
          <w14:textFill>
            <w14:solidFill>
              <w14:schemeClr w14:val="tx1"/>
            </w14:solidFill>
          </w14:textFill>
        </w:rPr>
      </w:pPr>
      <w:r>
        <w:rPr>
          <w:rFonts w:hint="eastAsia" w:ascii="黑体" w:hAnsi="黑体" w:eastAsia="黑体" w:cs="黑体"/>
          <w:color w:val="000000" w:themeColor="text1"/>
          <w:kern w:val="0"/>
          <w:szCs w:val="32"/>
        </w:rPr>
        <w:t xml:space="preserve">第十六条 </w:t>
      </w:r>
      <w:r>
        <w:rPr>
          <w:rFonts w:hint="eastAsia" w:ascii="仿宋_GB2312" w:hAnsi="仿宋_GB2312" w:eastAsia="仿宋_GB2312" w:cs="仿宋_GB2312"/>
          <w:color w:val="000000" w:themeColor="text1"/>
          <w:kern w:val="0"/>
          <w:szCs w:val="32"/>
          <w14:textFill>
            <w14:solidFill>
              <w14:schemeClr w14:val="tx1"/>
            </w14:solidFill>
          </w14:textFill>
        </w:rPr>
        <w:t>农村建筑工匠或者建筑施工企业应当按照规划许可的规定施工。施工中应当采取安全防护、生态保护与修复、保护相邻住户合法权益等措施。</w:t>
      </w:r>
    </w:p>
    <w:p>
      <w:pPr>
        <w:keepNext w:val="0"/>
        <w:keepLines w:val="0"/>
        <w:pageBreakBefore w:val="0"/>
        <w:widowControl w:val="0"/>
        <w:kinsoku/>
        <w:wordWrap/>
        <w:overflowPunct/>
        <w:topLinePunct w:val="0"/>
        <w:autoSpaceDE w:val="0"/>
        <w:autoSpaceDN/>
        <w:bidi w:val="0"/>
        <w:adjustRightInd/>
        <w:snapToGrid/>
        <w:spacing w:line="240" w:lineRule="auto"/>
        <w:ind w:firstLine="632" w:firstLineChars="200"/>
        <w:jc w:val="left"/>
        <w:outlineLvl w:val="9"/>
        <w:rPr>
          <w:rFonts w:hint="eastAsia" w:ascii="仿宋_GB2312" w:hAnsi="仿宋_GB2312" w:eastAsia="仿宋_GB2312" w:cs="仿宋_GB2312"/>
          <w:color w:val="000000" w:themeColor="text1"/>
          <w:kern w:val="0"/>
          <w:szCs w:val="32"/>
          <w14:textFill>
            <w14:solidFill>
              <w14:schemeClr w14:val="tx1"/>
            </w14:solidFill>
          </w14:textFill>
        </w:rPr>
      </w:pPr>
      <w:r>
        <w:rPr>
          <w:rFonts w:hint="eastAsia" w:ascii="仿宋_GB2312" w:hAnsi="仿宋_GB2312" w:eastAsia="仿宋_GB2312" w:cs="仿宋_GB2312"/>
          <w:color w:val="000000" w:themeColor="text1"/>
          <w:kern w:val="0"/>
          <w:szCs w:val="32"/>
          <w14:textFill>
            <w14:solidFill>
              <w14:schemeClr w14:val="tx1"/>
            </w14:solidFill>
          </w14:textFill>
        </w:rPr>
        <w:t>在村庄道路两侧的村民建房不得临近道路建设围墙、挡坎、陡坡等影响视线、减损有效路面的设施。</w:t>
      </w:r>
    </w:p>
    <w:p>
      <w:pPr>
        <w:keepNext w:val="0"/>
        <w:keepLines w:val="0"/>
        <w:pageBreakBefore w:val="0"/>
        <w:widowControl w:val="0"/>
        <w:kinsoku/>
        <w:wordWrap/>
        <w:overflowPunct/>
        <w:topLinePunct w:val="0"/>
        <w:autoSpaceDE w:val="0"/>
        <w:autoSpaceDN/>
        <w:bidi w:val="0"/>
        <w:adjustRightInd/>
        <w:snapToGrid/>
        <w:spacing w:line="240" w:lineRule="auto"/>
        <w:ind w:firstLine="632" w:firstLineChars="200"/>
        <w:jc w:val="left"/>
        <w:outlineLvl w:val="9"/>
        <w:rPr>
          <w:rFonts w:hint="eastAsia" w:ascii="仿宋_GB2312" w:hAnsi="仿宋_GB2312" w:eastAsia="仿宋_GB2312" w:cs="仿宋_GB2312"/>
          <w:color w:val="000000" w:themeColor="text1"/>
          <w:kern w:val="0"/>
          <w:szCs w:val="32"/>
          <w14:textFill>
            <w14:solidFill>
              <w14:schemeClr w14:val="tx1"/>
            </w14:solidFill>
          </w14:textFill>
        </w:rPr>
      </w:pPr>
      <w:r>
        <w:rPr>
          <w:rFonts w:hint="eastAsia" w:ascii="黑体" w:hAnsi="黑体" w:eastAsia="黑体" w:cs="黑体"/>
          <w:color w:val="000000" w:themeColor="text1"/>
          <w:kern w:val="0"/>
          <w:szCs w:val="32"/>
        </w:rPr>
        <w:t>第十七条</w:t>
      </w:r>
      <w:r>
        <w:rPr>
          <w:rFonts w:hint="eastAsia" w:ascii="仿宋_GB2312" w:hAnsi="仿宋_GB2312" w:eastAsia="仿宋_GB2312" w:cs="仿宋_GB2312"/>
          <w:color w:val="000000" w:themeColor="text1"/>
          <w:kern w:val="0"/>
          <w:szCs w:val="32"/>
          <w14:textFill>
            <w14:solidFill>
              <w14:schemeClr w14:val="tx1"/>
            </w14:solidFill>
          </w14:textFill>
        </w:rPr>
        <w:t xml:space="preserve"> 县（市、区）人民政府住房和城乡建设主管部门应当制定村民建房施工合同示范文本，并根据当地建筑文化特点等具体情况编制村民建房通用设计图或者标准设计图集，向村民和农村建筑工匠无偿提供，鼓励推广使用。</w:t>
      </w:r>
    </w:p>
    <w:p>
      <w:pPr>
        <w:keepNext w:val="0"/>
        <w:keepLines w:val="0"/>
        <w:pageBreakBefore w:val="0"/>
        <w:widowControl w:val="0"/>
        <w:kinsoku/>
        <w:wordWrap/>
        <w:overflowPunct/>
        <w:topLinePunct w:val="0"/>
        <w:autoSpaceDE w:val="0"/>
        <w:autoSpaceDN/>
        <w:bidi w:val="0"/>
        <w:adjustRightInd/>
        <w:snapToGrid/>
        <w:spacing w:line="240" w:lineRule="auto"/>
        <w:ind w:firstLine="632" w:firstLineChars="200"/>
        <w:jc w:val="left"/>
        <w:textAlignment w:val="baseline"/>
        <w:outlineLvl w:val="9"/>
        <w:rPr>
          <w:rFonts w:hint="eastAsia" w:ascii="仿宋_GB2312" w:hAnsi="仿宋_GB2312" w:eastAsia="仿宋_GB2312" w:cs="仿宋_GB2312"/>
          <w:color w:val="000000" w:themeColor="text1"/>
          <w:kern w:val="0"/>
          <w:szCs w:val="32"/>
          <w14:textFill>
            <w14:solidFill>
              <w14:schemeClr w14:val="tx1"/>
            </w14:solidFill>
          </w14:textFill>
        </w:rPr>
      </w:pPr>
      <w:r>
        <w:rPr>
          <w:rFonts w:hint="eastAsia" w:ascii="仿宋_GB2312" w:hAnsi="仿宋_GB2312" w:eastAsia="仿宋_GB2312" w:cs="仿宋_GB2312"/>
          <w:color w:val="000000" w:themeColor="text1"/>
          <w:kern w:val="0"/>
          <w:szCs w:val="32"/>
          <w14:textFill>
            <w14:solidFill>
              <w14:schemeClr w14:val="tx1"/>
            </w14:solidFill>
          </w14:textFill>
        </w:rPr>
        <w:t>农村村民未采用通用设计图或者标准设计图集建房的，应当提供合格的住宅建设工程设计方案或者图纸。</w:t>
      </w:r>
    </w:p>
    <w:p>
      <w:pPr>
        <w:keepNext w:val="0"/>
        <w:keepLines w:val="0"/>
        <w:pageBreakBefore w:val="0"/>
        <w:widowControl w:val="0"/>
        <w:kinsoku/>
        <w:wordWrap/>
        <w:overflowPunct/>
        <w:topLinePunct w:val="0"/>
        <w:autoSpaceDE w:val="0"/>
        <w:autoSpaceDN/>
        <w:bidi w:val="0"/>
        <w:adjustRightInd/>
        <w:snapToGrid/>
        <w:spacing w:line="240" w:lineRule="auto"/>
        <w:ind w:firstLine="632" w:firstLineChars="200"/>
        <w:jc w:val="left"/>
        <w:outlineLvl w:val="9"/>
        <w:rPr>
          <w:rFonts w:hint="eastAsia" w:ascii="仿宋_GB2312" w:hAnsi="仿宋_GB2312" w:eastAsia="仿宋_GB2312" w:cs="仿宋_GB2312"/>
          <w:color w:val="000000" w:themeColor="text1"/>
          <w:kern w:val="0"/>
          <w:szCs w:val="32"/>
          <w14:textFill>
            <w14:solidFill>
              <w14:schemeClr w14:val="tx1"/>
            </w14:solidFill>
          </w14:textFill>
        </w:rPr>
      </w:pPr>
      <w:r>
        <w:rPr>
          <w:rFonts w:hint="eastAsia" w:ascii="黑体" w:hAnsi="黑体" w:eastAsia="黑体" w:cs="黑体"/>
          <w:color w:val="000000" w:themeColor="text1"/>
          <w:kern w:val="0"/>
          <w:szCs w:val="32"/>
        </w:rPr>
        <w:t xml:space="preserve">第十八条 </w:t>
      </w:r>
      <w:r>
        <w:rPr>
          <w:rFonts w:hint="eastAsia" w:ascii="仿宋_GB2312" w:hAnsi="仿宋_GB2312" w:eastAsia="仿宋_GB2312" w:cs="仿宋_GB2312"/>
          <w:color w:val="000000" w:themeColor="text1"/>
          <w:kern w:val="0"/>
          <w:szCs w:val="32"/>
          <w14:textFill>
            <w14:solidFill>
              <w14:schemeClr w14:val="tx1"/>
            </w14:solidFill>
          </w14:textFill>
        </w:rPr>
        <w:t>县（市、区）人民政府住房和城乡建设主管部门应当建立农村建筑工匠名录，提供免费培训和技术指导，实现教育培训全覆盖。</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firstLine="632" w:firstLineChars="200"/>
        <w:jc w:val="left"/>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农村建筑工匠培训分为首次培训和继续教育培训。继续教育培训每三年为一个周期，有关法律政策或者技术标准规范发生变化的，可以根据需要提前安排。</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firstLine="632" w:firstLineChars="200"/>
        <w:jc w:val="left"/>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kern w:val="0"/>
          <w:sz w:val="32"/>
          <w:szCs w:val="32"/>
          <w:lang w:val="en-US" w:eastAsia="zh-CN" w:bidi="ar-SA"/>
        </w:rPr>
        <w:t xml:space="preserve">第十九条 </w:t>
      </w:r>
      <w:r>
        <w:rPr>
          <w:rFonts w:hint="eastAsia" w:ascii="仿宋_GB2312" w:hAnsi="仿宋_GB2312" w:eastAsia="仿宋_GB2312" w:cs="仿宋_GB2312"/>
          <w:color w:val="000000" w:themeColor="text1"/>
          <w:sz w:val="32"/>
          <w:szCs w:val="32"/>
          <w14:textFill>
            <w14:solidFill>
              <w14:schemeClr w14:val="tx1"/>
            </w14:solidFill>
          </w14:textFill>
        </w:rPr>
        <w:t>农村村民一户只能拥有一处宅基地。</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firstLine="632" w:firstLineChars="200"/>
        <w:jc w:val="left"/>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新房竣工后，村民拒不退出旧宅基地的，村民委员会或者村民小组报经原批准用地的人民政府批准，收回其旧宅基地使用权。</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firstLine="632" w:firstLineChars="200"/>
        <w:jc w:val="left"/>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无法确定批准机关的，由乡（镇）人民政府批准收回。</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firstLine="632" w:firstLineChars="200"/>
        <w:jc w:val="left"/>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kern w:val="0"/>
          <w:sz w:val="32"/>
          <w:szCs w:val="32"/>
          <w:lang w:val="en-US" w:eastAsia="zh-CN" w:bidi="ar-SA"/>
        </w:rPr>
        <w:t>第二十条</w:t>
      </w:r>
      <w:r>
        <w:rPr>
          <w:rFonts w:hint="eastAsia" w:ascii="仿宋_GB2312" w:hAnsi="仿宋_GB2312" w:eastAsia="仿宋_GB2312" w:cs="仿宋_GB2312"/>
          <w:color w:val="000000" w:themeColor="text1"/>
          <w:sz w:val="32"/>
          <w:szCs w:val="32"/>
          <w14:textFill>
            <w14:solidFill>
              <w14:schemeClr w14:val="tx1"/>
            </w14:solidFill>
          </w14:textFill>
        </w:rPr>
        <w:t xml:space="preserve"> 农村村民未经审批擅自建房的，供电、供水单位不得办理供应或者接入手续。</w:t>
      </w:r>
    </w:p>
    <w:p>
      <w:pPr>
        <w:pStyle w:val="5"/>
        <w:keepNext w:val="0"/>
        <w:keepLines w:val="0"/>
        <w:pageBreakBefore w:val="0"/>
        <w:widowControl w:val="0"/>
        <w:shd w:val="clear" w:color="auto" w:fill="FFFFFF"/>
        <w:kinsoku/>
        <w:wordWrap/>
        <w:overflowPunct/>
        <w:topLinePunct w:val="0"/>
        <w:autoSpaceDN/>
        <w:bidi w:val="0"/>
        <w:adjustRightInd/>
        <w:snapToGrid/>
        <w:spacing w:before="0" w:beforeAutospacing="0" w:after="0" w:afterAutospacing="0" w:line="240" w:lineRule="auto"/>
        <w:ind w:firstLine="632" w:firstLineChars="200"/>
        <w:jc w:val="left"/>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黑体" w:hAnsi="黑体" w:eastAsia="黑体" w:cs="黑体"/>
          <w:color w:val="000000" w:themeColor="text1"/>
          <w:kern w:val="0"/>
          <w:sz w:val="32"/>
          <w:szCs w:val="32"/>
          <w:lang w:val="en-US" w:eastAsia="zh-CN" w:bidi="ar-SA"/>
        </w:rPr>
        <w:t xml:space="preserve">第二十一条 </w:t>
      </w:r>
      <w:r>
        <w:rPr>
          <w:rFonts w:hint="eastAsia" w:ascii="仿宋_GB2312" w:hAnsi="仿宋_GB2312" w:eastAsia="仿宋_GB2312" w:cs="仿宋_GB2312"/>
          <w:color w:val="000000" w:themeColor="text1"/>
          <w:sz w:val="32"/>
          <w:szCs w:val="32"/>
          <w14:textFill>
            <w14:solidFill>
              <w14:schemeClr w14:val="tx1"/>
            </w14:solidFill>
          </w14:textFill>
        </w:rPr>
        <w:t>市、县（市、区）人民政府、有关主管部门、乡（镇）人民政府及其工作人员违反本条例规定，有下列情形之一的，对主要责任人和直接责任人给予处分;构成犯罪的，依法追究刑事责任：</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firstLine="632" w:firstLineChars="200"/>
        <w:jc w:val="left"/>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（一）未按规定提供村民建房施工合同示范文本、村民建房设计图，或者未按规定组织开展农村建筑工匠教育培训和技术指导的；</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firstLine="632" w:firstLineChars="200"/>
        <w:jc w:val="left"/>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（二）在村民建房审批中要求提交没有法律法规规章依据的申请材料或者增设没有法律法规规章依据的前置审查条件的;</w:t>
      </w:r>
    </w:p>
    <w:p>
      <w:pPr>
        <w:pStyle w:val="5"/>
        <w:keepNext w:val="0"/>
        <w:keepLines w:val="0"/>
        <w:pageBreakBefore w:val="0"/>
        <w:widowControl w:val="0"/>
        <w:kinsoku/>
        <w:wordWrap/>
        <w:overflowPunct/>
        <w:topLinePunct w:val="0"/>
        <w:autoSpaceDE w:val="0"/>
        <w:autoSpaceDN/>
        <w:bidi w:val="0"/>
        <w:adjustRightInd/>
        <w:snapToGrid/>
        <w:spacing w:before="0" w:beforeAutospacing="0" w:after="0" w:afterAutospacing="0" w:line="240" w:lineRule="auto"/>
        <w:ind w:firstLine="632" w:firstLineChars="200"/>
        <w:jc w:val="left"/>
        <w:outlineLvl w:val="9"/>
        <w:rPr>
          <w:rFonts w:hint="eastAsia"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color w:val="000000" w:themeColor="text1"/>
          <w:sz w:val="32"/>
          <w:szCs w:val="32"/>
          <w14:textFill>
            <w14:solidFill>
              <w14:schemeClr w14:val="tx1"/>
            </w14:solidFill>
          </w14:textFill>
        </w:rPr>
        <w:t>（三）其他玩忽职守、滥用职权、徇私舞弊的行为。</w:t>
      </w:r>
    </w:p>
    <w:p>
      <w:pPr>
        <w:keepNext w:val="0"/>
        <w:keepLines w:val="0"/>
        <w:pageBreakBefore w:val="0"/>
        <w:widowControl w:val="0"/>
        <w:kinsoku/>
        <w:wordWrap/>
        <w:overflowPunct/>
        <w:topLinePunct w:val="0"/>
        <w:autoSpaceDE w:val="0"/>
        <w:autoSpaceDN/>
        <w:bidi w:val="0"/>
        <w:adjustRightInd/>
        <w:snapToGrid/>
        <w:spacing w:line="240" w:lineRule="auto"/>
        <w:ind w:firstLine="632" w:firstLineChars="200"/>
        <w:jc w:val="left"/>
        <w:outlineLvl w:val="9"/>
        <w:rPr>
          <w:rFonts w:hint="eastAsia" w:ascii="仿宋_GB2312" w:hAnsi="仿宋_GB2312" w:eastAsia="仿宋_GB2312" w:cs="仿宋_GB2312"/>
          <w:color w:val="000000" w:themeColor="text1"/>
          <w14:textFill>
            <w14:solidFill>
              <w14:schemeClr w14:val="tx1"/>
            </w14:solidFill>
          </w14:textFill>
        </w:rPr>
      </w:pPr>
      <w:bookmarkStart w:id="0" w:name="_GoBack"/>
      <w:r>
        <w:rPr>
          <w:rFonts w:hint="eastAsia" w:ascii="黑体" w:hAnsi="黑体" w:eastAsia="黑体" w:cs="黑体"/>
          <w:color w:val="000000" w:themeColor="text1"/>
          <w:kern w:val="0"/>
          <w:szCs w:val="32"/>
        </w:rPr>
        <w:t>第二十二条</w:t>
      </w:r>
      <w:bookmarkEnd w:id="0"/>
      <w:r>
        <w:rPr>
          <w:rFonts w:hint="eastAsia" w:ascii="仿宋_GB2312" w:hAnsi="仿宋_GB2312" w:eastAsia="仿宋_GB2312" w:cs="仿宋_GB2312"/>
          <w:color w:val="000000" w:themeColor="text1"/>
          <w:kern w:val="0"/>
          <w:szCs w:val="32"/>
          <w14:textFill>
            <w14:solidFill>
              <w14:schemeClr w14:val="tx1"/>
            </w14:solidFill>
          </w14:textFill>
        </w:rPr>
        <w:t xml:space="preserve"> 本条例自2020年7月1日起施行。</w:t>
      </w:r>
    </w:p>
    <w:p>
      <w:pPr>
        <w:ind w:right="1914" w:rightChars="606"/>
        <w:jc w:val="center"/>
        <w:rPr>
          <w:rFonts w:hint="eastAsia" w:ascii="仿宋_GB2312"/>
          <w:bCs/>
          <w:szCs w:val="32"/>
        </w:rPr>
      </w:pPr>
    </w:p>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outlineLvl w:val="9"/>
        <w:rPr>
          <w:rFonts w:ascii="仿宋_GB2312" w:hAnsi="仿宋_GB2312" w:eastAsia="仿宋_GB2312" w:cs="仿宋_GB2312"/>
          <w:sz w:val="32"/>
        </w:rPr>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Arial">
    <w:altName w:val="DejaVu Sans"/>
    <w:panose1 w:val="020B0604020202020204"/>
    <w:charset w:val="01"/>
    <w:family w:val="swiss"/>
    <w:pitch w:val="default"/>
    <w:sig w:usb0="00000000" w:usb1="00000000" w:usb2="00000008" w:usb3="00000000" w:csb0="400001FF" w:csb1="FFFF0000"/>
  </w:font>
  <w:font w:name="楷体_GB2312">
    <w:panose1 w:val="02010609030101010101"/>
    <w:charset w:val="86"/>
    <w:family w:val="modern"/>
    <w:pitch w:val="default"/>
    <w:sig w:usb0="00000001" w:usb1="080E0000" w:usb2="00000000" w:usb3="00000000" w:csb0="00040000" w:csb1="00000000"/>
  </w:font>
  <w:font w:name="黑体">
    <w:panose1 w:val="02010609060101010101"/>
    <w:charset w:val="86"/>
    <w:family w:val="auto"/>
    <w:pitch w:val="default"/>
    <w:sig w:usb0="800002BF" w:usb1="38CF7CFA" w:usb2="00000016" w:usb3="00000000" w:csb0="00040001" w:csb1="00000000"/>
  </w:font>
  <w:font w:name="方正黑体简体">
    <w:panose1 w:val="02000000000000000000"/>
    <w:charset w:val="86"/>
    <w:family w:val="auto"/>
    <w:pitch w:val="default"/>
    <w:sig w:usb0="00000001" w:usb1="08000000" w:usb2="00000000" w:usb3="00000000" w:csb0="00040000" w:csb1="00000000"/>
  </w:font>
  <w:font w:name="方正小标宋简体">
    <w:panose1 w:val="02000000000000000000"/>
    <w:charset w:val="86"/>
    <w:family w:val="script"/>
    <w:pitch w:val="default"/>
    <w:sig w:usb0="A00002BF" w:usb1="184F6CFA" w:usb2="00000012" w:usb3="00000000" w:csb0="00040001"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方正小标宋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750681F7"/>
    <w:rsid w:val="EFFD7D64"/>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qFormat/>
    <w:uiPriority w:val="0"/>
    <w:pPr>
      <w:autoSpaceDE w:val="0"/>
      <w:autoSpaceDN w:val="0"/>
      <w:spacing w:line="300" w:lineRule="auto"/>
      <w:ind w:left="198"/>
      <w:jc w:val="center"/>
      <w:outlineLvl w:val="0"/>
    </w:pPr>
    <w:rPr>
      <w:rFonts w:eastAsia="黑体"/>
      <w:b/>
      <w:kern w:val="0"/>
      <w:sz w:val="44"/>
      <w:szCs w:val="30"/>
      <w:lang w:eastAsia="en-US" w:bidi="en-US"/>
    </w:rPr>
  </w:style>
  <w:style w:type="character" w:default="1" w:styleId="6">
    <w:name w:val="Default Paragraph Font"/>
    <w:semiHidden/>
    <w:unhideWhenUsed/>
    <w:qFormat/>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3">
    <w:name w:val="footer"/>
    <w:basedOn w:val="1"/>
    <w:link w:val="12"/>
    <w:unhideWhenUsed/>
    <w:qFormat/>
    <w:uiPriority w:val="99"/>
    <w:pPr>
      <w:tabs>
        <w:tab w:val="center" w:pos="4153"/>
        <w:tab w:val="right" w:pos="8306"/>
      </w:tabs>
      <w:snapToGrid w:val="0"/>
      <w:jc w:val="left"/>
    </w:pPr>
    <w:rPr>
      <w:sz w:val="18"/>
      <w:szCs w:val="18"/>
    </w:rPr>
  </w:style>
  <w:style w:type="paragraph" w:styleId="4">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spacing w:before="100" w:beforeAutospacing="1" w:after="100" w:afterAutospacing="1" w:line="240" w:lineRule="auto"/>
    </w:pPr>
    <w:rPr>
      <w:rFonts w:eastAsia="宋体"/>
      <w:sz w:val="21"/>
      <w:szCs w:val="24"/>
    </w:rPr>
  </w:style>
  <w:style w:type="character" w:styleId="7">
    <w:name w:val="page number"/>
    <w:basedOn w:val="6"/>
    <w:qFormat/>
    <w:uiPriority w:val="0"/>
  </w:style>
  <w:style w:type="character" w:styleId="8">
    <w:name w:val="FollowedHyperlink"/>
    <w:semiHidden/>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1">
    <w:name w:val="页眉 字符"/>
    <w:link w:val="4"/>
    <w:qFormat/>
    <w:uiPriority w:val="99"/>
    <w:rPr>
      <w:sz w:val="18"/>
      <w:szCs w:val="18"/>
    </w:rPr>
  </w:style>
  <w:style w:type="character" w:customStyle="1" w:styleId="12">
    <w:name w:val="页脚 字符"/>
    <w:link w:val="3"/>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8FAFD"/>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3</TotalTime>
  <ScaleCrop>false</ScaleCrop>
  <LinksUpToDate>false</LinksUpToDate>
  <CharactersWithSpaces>51</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2017-11-15T18:33:00Z</dcterms:created>
  <dc:creator>YF-INT6</dc:creator>
  <cp:lastModifiedBy>lenovo</cp:lastModifiedBy>
  <dcterms:modified xsi:type="dcterms:W3CDTF">2020-07-15T10:08:58Z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