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湖南省人力资源市场条例</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28"/>
        </w:rPr>
      </w:pPr>
      <w:r>
        <w:rPr>
          <w:rFonts w:hint="eastAsia" w:ascii="楷体_GB2312" w:hAnsi="楷体_GB2312" w:eastAsia="楷体_GB2312" w:cs="楷体_GB2312"/>
          <w:sz w:val="32"/>
          <w:szCs w:val="28"/>
        </w:rPr>
        <w:t>（2014年11月26日湖南省第十二届人民代表大会常务委员会第十三次会议通过）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促进与扶持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求职与招聘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人力资源服务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cs="宋体"/>
          <w:sz w:val="32"/>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第一章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为了培育和完善人力资源市场，规范人力资源市场活动，保护劳动者、用人单位和人力资源服务机构的合法权益，根据国家有关法律和行政法规的规定，结合本省实际，制定本条例。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本省行政区域内通过人力资源市场进行的求职招聘、人力资源服务以及对人力资源市场的监督管理，适用本条例。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人力资源市场活动应当遵循诚信、平等、自愿、公开的原则。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县级以上人民政府应当将培育和完善人力资源市场纳入</w:t>
      </w:r>
      <w:r>
        <w:rPr>
          <w:rFonts w:hint="eastAsia" w:ascii="仿宋_GB2312" w:hAnsi="仿宋_GB2312" w:eastAsia="仿宋_GB2312" w:cs="仿宋_GB2312"/>
          <w:spacing w:val="-4"/>
          <w:sz w:val="32"/>
          <w:szCs w:val="28"/>
        </w:rPr>
        <w:t>国民经济和社会发展规划，协调解决人力资源市场建设中的重大问题。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乡镇人民政府、城市街道办事处、村（居）民委员会应当协助有关部门做好有关人力资源服务的基础性工作。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县级以上人民政府人力资源社会保障部门负责本行政区域内人力资源市场的监督管理工作，发展与改革、教育、财政、工商行政管理等部门按照各自的职责做好人力资源市场的有关工作。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人力资源服务行业协会应当加强行业自律，推进行业诚信建设，维护会员合法权益。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第二章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促进与扶持</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县级以上人民政府应当加强领导，统筹规划，培育和完善人力资源市场，促进人力资源市场信息化、专业化和产业化建设，增强人力资源服务供给能力。</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鼓励社会力量参与人力资源市场建设。</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县级以上人民政府应当对人力资源服务业予以产业引导和政策扶持，落实促进就业、创业的财政税收政策，推动人力资源服务业发展。</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县级以上人民政府设立的公共人力资源服务机构，应当为求职者免费提供公共就业服务，并按照国家规定做好流动人员人事档案管理等工作。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县级以上人民政府可以采取政府购买服务的方式，委托人力资源服务机构开展专场招聘、人才引进、人员测评、人力资源培训等人力资源服务活动。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省人民政府人力资源社会保障部门应当逐步建立覆盖城乡和各行业的人力资源信息系统，实现政府各有关部门、用人单位、人力资源服务机构和人力资源服务行业协会的网络互联，做到人力资源信息社会共享。</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县级以上人民政府人力资源社会保障部门应当完善人力资源信息网上采集、归类、分析和发布制度，促进人力资源开发利用和合理配置。</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第三章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求职与招聘</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求职者有自主择业、不受歧视的权利，有权要求用人单位或者人力资源服务机构提供真实的招聘信息。</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求职者求职应当如实提供个人基本情况，出示与求职就业有关的证件和证明材料；从事国家规定的技术工种或者特种作业工种的，还应当出示相应的职业资格证书。</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用人单位招用人员，应当遵循公开、平等、竞争的原则，为求职者提供平等的就业机会和公平的就业条件，不得设置歧视性条件。</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用人单位委托人力资源服务机构招聘人员、通过大众传播媒介发布招聘信息或者参加人力资源交流会，应当提供营业执照（副本）或者设立批准文件、经办人的身份证件和委托证明。</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招聘简章应当载明用人单位基本情况、岗位名称、招用人数、工作内容、工作地点、录用条件、用工类型、劳动报酬、社会保险和福利、劳动保护和职业危害等情况。</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用人单位录用求职者的，应当与被录用人员签订劳动合同，并自用工之日起三十日内按照有关规定办理社会保险登记。</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用人单位招用人员不得有下列行为：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（一）提供虚假招聘信息，发布虚假招聘广告；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（二）招用无合法身份证件的人员；</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（三）招用未满十六周岁的未成年人和法律、行政法规规定不得招用的其他人员；</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（四）扣押求职者的身份证、学历证或者职业资格证等证件；</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（五）未经求职者书面同意，将求职者的个人信息、智力成果向第三方披露或者作其他商业性使用；</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（六）以报名费、登记费、培训费、服装费、风险金、保证金、抵押金或者其他名义向求职者或者被录用人员收取财物，或者强迫被录用人员集资入股；</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（七）要求求职者或者被录用人员提供担保；</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（八）以招用人员为名牟取不正当利益；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（九）法律、法规禁止的其他行为。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28"/>
        </w:rPr>
      </w:pPr>
      <w:r>
        <w:rPr>
          <w:rFonts w:hint="eastAsia" w:ascii="黑体" w:hAnsi="黑体" w:eastAsia="黑体" w:cs="黑体"/>
          <w:sz w:val="32"/>
          <w:szCs w:val="28"/>
        </w:rPr>
        <w:t>第四章</w:t>
      </w:r>
      <w:r>
        <w:rPr>
          <w:rFonts w:hint="eastAsia" w:ascii="黑体" w:hAnsi="黑体" w:eastAsia="黑体" w:cs="黑体"/>
          <w:sz w:val="32"/>
          <w:szCs w:val="28"/>
          <w:lang w:val="en-US" w:eastAsia="zh-CN"/>
        </w:rPr>
        <w:t xml:space="preserve">  </w:t>
      </w:r>
      <w:r>
        <w:rPr>
          <w:rFonts w:hint="eastAsia" w:ascii="黑体" w:hAnsi="黑体" w:eastAsia="黑体" w:cs="黑体"/>
          <w:sz w:val="32"/>
          <w:szCs w:val="28"/>
        </w:rPr>
        <w:t>人力资源服务</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Theme="minorEastAsia" w:hAnsiTheme="minorEastAsia" w:eastAsiaTheme="minorEastAsia" w:cstheme="minorEastAsia"/>
          <w:sz w:val="32"/>
          <w:szCs w:val="28"/>
        </w:rPr>
        <w:t>第</w:t>
      </w:r>
      <w:r>
        <w:rPr>
          <w:rFonts w:hint="eastAsia" w:ascii="黑体" w:hAnsi="仿宋_GB2312" w:eastAsia="黑体" w:cs="黑体"/>
          <w:sz w:val="32"/>
          <w:szCs w:val="28"/>
        </w:rPr>
        <w:t>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本条例所称人力资源服务，是指人力资源服务机构为用人单位和劳动者提供的就业和创业指导、职业介绍、人力资源培训、人员测评、人力资源服务外包等中介服务及其他相关服务。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本条例所称人力资源服务机构，是指依法成立，为劳动者和用人单位提供求职招聘、人力资源开发配置以及相关服务的组织。</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从事职业介绍服务，应当向县级人民政府人力资源社会保障部门申请取得行政许可，并具备下列条件：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（一）有营业执照；</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（二）有章程和管理制度；</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（三）有与其业务范围和规模相适应的固定场所、设施、专职工作人员。</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县级人民政府人力资源社会保障部门应当自受理申请之日起十个工作日内作出行政许可决定。对符合条件的，予以批准并颁发许可证；对不符合条件的，作出不予批准的书面决定并说明理由。</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许可证登记的名称、地址、法定代表人等发生变更的，应当书面告知原许可机关，原许可机关应当及时将变更信息向社会公布。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核发许可证不得收取或者变相收取费用。</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举办人力资源交流会，应当有与交流会规模相适应的场所。交流会举办单位应当编制组织方案、安全工作方案和突发事件应急预案，并于交流会举办七日前将交流会信息向社会公布。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交流会举办单位应当审查参会单位的资质证明和招聘资料，保证交流活动的真实性。</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人力资源服务机构接受用人单位委托或者依法自行组织开展人力资源培训，应当注重提高劳动者的职业素质和职业技能；培育和开发人力资源，不得危害国家安全和社会秩序。</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人力资源服务机构接受用人单位委托提供人力资源外包服务，不得非法改变用人单位与劳动者的劳动关系，不得与用人单位恶意串通侵害劳动者合法权益。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鼓励发展人力资源互联网信息服务。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544"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pacing w:val="-4"/>
          <w:sz w:val="32"/>
          <w:szCs w:val="28"/>
        </w:rPr>
        <w:t>通过互联网开展职业介绍服务，应当在网站主页标明许可证编号。</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人力资源互联网信息服务提供者应当建立健全信息录入、发布审查机制和投诉核查处理机制，确保所发布的人力资源信息合法、真实、有效。</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大众传播媒介发布人力资源广告信息，应当查验委托人的营业执照（副本）或者设立批准文件，核实信息的合法性和真实性，发现有明显违法、虚假信息的，应当立即删除，保存有关记录，并向有关部门报告。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人力资源服务机构从事人力资源服务，不得有下列行为：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（一）提供虚假就业信息；</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（二）为无合法身份证件的求职者提供职业介绍服务；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（三）为无合法证照的用人单位提供人员招聘服务；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（四）要求求职者提供担保或者扣押求职者的身份证、学历证、职业资格证等证件；</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（五）向求职者收取或者变相收取风险金、保证金、抵押金</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（六）未经求职者书面同意，将求职者的个人信息、智力成果向第三方披露或者作其他商业性使用；</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（七）介绍求职者从事法律、法规禁止从事的职业；</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（八）以虚假承诺或者威胁、引诱等方式进行人力资源服务活动；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（九）侵害用人单位或者求职者的合法权益；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（十）以人力资源服务为名牟取不正当利益；</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（十一）法律、法规禁止的其他行为。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第五章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监督检查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县级以上人民政府人力资源社会保障部门应当建立健全人力资源市场监管体系，完善监督制度，加强对人力资源服务机构的日常监督检查，并定期对公共人力资源服务机构进行绩效考核。</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监督检查和绩效考核的有关情况应当向社会公布。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县级以上人民政府人力资源社会保障部门对人力资源市场实施监督检查时，可以采取下列措施：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（一）进入被检查单位的生产经营场所进行检查；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（二）就监督检查事项询问有关人员；</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（三）要求提供与监督检查事项有关的文件资料并作出说明；</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（四）采取记录、录音、录像、照相或者复制等方式收集证据；</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（五）法律、法规规定可以采取的其他监督检查措施。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任何组织或者个人有权向人力资源社会保障部门举报、投诉违反本条例的行为。对属于人力资源社会保障部门职责的举报、投诉，人力资源社会保障部门应当依法及时处理；对不属于人力资源社会保障部门职责的，应当及时移送有权处理的部门处理并书面告知举报、投诉人。有权处理的部门应当依法及时处理，不得推诿。</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第六章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本条例规定，未经许可擅自从事职业介绍服务的，由人力资源社会保障部门责令停止违法行为，处五千元以上二万元以下的罚款；情节严重的，处二万元以上五万元以下的罚款；有违法所得的，并处没收违法所得。</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用人单位违反本条例规定，提供虚假招聘信息，或者招用无合法身份证件的人员，或者以招用人员为名牟取不正当利益的，由人力资源社会保障部门责令改正；情节严重的，处五千元以上二万元以下的罚款。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违反本条例规定，为无合法身份证件的求职者提供职业介绍服务，或者介绍求职者从事法律、法规禁止从事的职业，或者以人力资源服务为名牟取不正当利益的，由人力资源社会保障部门责令改正，没收违法所得，并处一万元以上三万元以下的罚款；情节严重的，吊销许可证。</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人力资源社会保障部门或者有关部门工作人员在人力资源市场工作中有下列行为之一的，依法给予行政处分；构成犯罪的，依法追究刑事责任：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（一）违法作出行政许可决定的；</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（二）接到举报、投诉不依法及时处理的；</w:t>
      </w:r>
    </w:p>
    <w:p>
      <w:pPr>
        <w:keepNext w:val="0"/>
        <w:keepLines w:val="0"/>
        <w:pageBreakBefore w:val="0"/>
        <w:widowControl w:val="0"/>
        <w:kinsoku/>
        <w:wordWrap/>
        <w:overflowPunct/>
        <w:topLinePunct w:val="0"/>
        <w:autoSpaceDE/>
        <w:autoSpaceDN/>
        <w:bidi w:val="0"/>
        <w:adjustRightInd w:val="0"/>
        <w:snapToGrid w:val="0"/>
        <w:spacing w:line="580" w:lineRule="atLeast"/>
        <w:ind w:firstLine="536" w:firstLineChars="200"/>
        <w:textAlignment w:val="auto"/>
        <w:rPr>
          <w:rFonts w:ascii="仿宋_GB2312" w:hAnsi="仿宋_GB2312" w:eastAsia="仿宋_GB2312" w:cs="Times New Roman"/>
          <w:spacing w:val="-6"/>
          <w:sz w:val="32"/>
          <w:szCs w:val="28"/>
        </w:rPr>
      </w:pPr>
      <w:r>
        <w:rPr>
          <w:rFonts w:hint="eastAsia" w:ascii="仿宋_GB2312" w:hAnsi="仿宋_GB2312" w:eastAsia="仿宋_GB2312" w:cs="仿宋_GB2312"/>
          <w:spacing w:val="-6"/>
          <w:sz w:val="32"/>
          <w:szCs w:val="28"/>
        </w:rPr>
        <w:t>（三）索取或者收受他人财物或者谋取其他非法利益的；</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仿宋_GB2312" w:hAnsi="仿宋_GB2312" w:eastAsia="仿宋_GB2312" w:cs="仿宋_GB2312"/>
          <w:sz w:val="32"/>
          <w:szCs w:val="28"/>
        </w:rPr>
      </w:pPr>
      <w:r>
        <w:rPr>
          <w:rFonts w:hint="eastAsia" w:ascii="黑体" w:hAnsi="仿宋_GB2312" w:eastAsia="黑体" w:cs="黑体"/>
          <w:sz w:val="32"/>
          <w:szCs w:val="28"/>
        </w:rPr>
        <w:t>第三十三条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违反本条例规定，侵害求职者或者用人单位合法权益，造成财产损失或者其他损害的，应当依法承担法律责任。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pacing w:val="-4"/>
          <w:sz w:val="32"/>
          <w:szCs w:val="28"/>
        </w:rPr>
        <w:t>违反本条例规定的其他行为，法律、法规规定了处罚的，从其规定。</w:t>
      </w:r>
      <w:r>
        <w:rPr>
          <w:rFonts w:hint="eastAsia" w:ascii="仿宋_GB2312" w:hAnsi="仿宋_GB2312" w:eastAsia="仿宋_GB2312" w:cs="仿宋_GB2312"/>
          <w:sz w:val="32"/>
          <w:szCs w:val="28"/>
        </w:rPr>
        <w:t></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第七章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28"/>
        </w:rPr>
      </w:pPr>
      <w:bookmarkStart w:id="0" w:name="_GoBack"/>
      <w:bookmarkEnd w:id="0"/>
      <w:r>
        <w:rPr>
          <w:rFonts w:hint="eastAsia" w:ascii="黑体" w:hAnsi="仿宋_GB2312" w:eastAsia="黑体" w:cs="黑体"/>
          <w:sz w:val="32"/>
          <w:szCs w:val="28"/>
        </w:rPr>
        <w:t>第三十四条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公务员和事业单位工作人员招录，人力资源服务机构从事劳务派遣业务，境外人员来本省求职择业，在本省设立中外合资（合作）职业介绍机构、人才中介机构或者境外就业中介机构，依照有关法律、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仿宋_GB2312" w:eastAsia="黑体" w:cs="黑体"/>
          <w:sz w:val="32"/>
          <w:szCs w:val="28"/>
        </w:rPr>
        <w:t>第三十五条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本条例自</w:t>
      </w:r>
      <w:r>
        <w:rPr>
          <w:rFonts w:ascii="仿宋_GB2312" w:hAnsi="仿宋_GB2312" w:eastAsia="仿宋_GB2312" w:cs="仿宋_GB2312"/>
          <w:sz w:val="32"/>
          <w:szCs w:val="28"/>
        </w:rPr>
        <w:t>2015</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5</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1</w:t>
      </w:r>
      <w:r>
        <w:rPr>
          <w:rFonts w:hint="eastAsia" w:ascii="仿宋_GB2312" w:hAnsi="仿宋_GB2312" w:eastAsia="仿宋_GB2312" w:cs="仿宋_GB2312"/>
          <w:sz w:val="32"/>
          <w:szCs w:val="28"/>
        </w:rPr>
        <w:t>日起施行。</w:t>
      </w:r>
      <w:r>
        <w:rPr>
          <w:rFonts w:ascii="仿宋_GB2312" w:hAnsi="仿宋_GB2312" w:eastAsia="仿宋_GB2312" w:cs="仿宋_GB2312"/>
          <w:sz w:val="32"/>
          <w:szCs w:val="28"/>
        </w:rPr>
        <w:t>2001</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9</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29</w:t>
      </w:r>
      <w:r>
        <w:rPr>
          <w:rFonts w:hint="eastAsia" w:ascii="仿宋_GB2312" w:hAnsi="仿宋_GB2312" w:eastAsia="仿宋_GB2312" w:cs="仿宋_GB2312"/>
          <w:sz w:val="32"/>
          <w:szCs w:val="28"/>
        </w:rPr>
        <w:t>日湖南省第九届人民代表大会常务委员会第二十五次会议通过的《湖南省人才市场管理条例》和</w:t>
      </w:r>
      <w:r>
        <w:rPr>
          <w:rFonts w:ascii="仿宋_GB2312" w:hAnsi="仿宋_GB2312" w:eastAsia="仿宋_GB2312" w:cs="仿宋_GB2312"/>
          <w:sz w:val="32"/>
          <w:szCs w:val="28"/>
        </w:rPr>
        <w:t>2006</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5</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31</w:t>
      </w:r>
      <w:r>
        <w:rPr>
          <w:rFonts w:hint="eastAsia" w:ascii="仿宋_GB2312" w:hAnsi="仿宋_GB2312" w:eastAsia="仿宋_GB2312" w:cs="仿宋_GB2312"/>
          <w:sz w:val="32"/>
          <w:szCs w:val="28"/>
        </w:rPr>
        <w:t>日湖南省第十届人民代表大会常务委员会第二十一次会议通过的《湖南省劳动力市场条例》同时废止。</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94149"/>
    <w:rsid w:val="05097AD0"/>
    <w:rsid w:val="05EF7CCA"/>
    <w:rsid w:val="10B63C0C"/>
    <w:rsid w:val="166E52DE"/>
    <w:rsid w:val="1686249A"/>
    <w:rsid w:val="1E172D21"/>
    <w:rsid w:val="280A3758"/>
    <w:rsid w:val="31DD71E5"/>
    <w:rsid w:val="31E94149"/>
    <w:rsid w:val="6F6010DB"/>
    <w:rsid w:val="7A8C251E"/>
    <w:rsid w:val="7CEC72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2017-02-22T01:03:00Z</dcterms:created>
  <dc:creator>Administrator</dc:creator>
  <cp:lastModifiedBy>Administrator</cp:lastModifiedBy>
  <dcterms:modified xsi:type="dcterms:W3CDTF">2017-04-14T08:36:41Z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