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rPr>
          <w:rFonts w:ascii="仿宋" w:hAnsi="仿宋" w:eastAsia="仿宋"/>
          <w:bCs/>
          <w:color w:val="000000" w:themeColor="text1"/>
          <w:sz w:val="32"/>
          <w:szCs w:val="32"/>
        </w:rPr>
      </w:pPr>
    </w:p>
    <w:p>
      <w:pPr>
        <w:pStyle w:val="2"/>
        <w:spacing w:line="720" w:lineRule="exact"/>
        <w:jc w:val="center"/>
        <w:rPr>
          <w:rFonts w:ascii="仿宋" w:hAnsi="仿宋" w:eastAsia="仿宋" w:cs="宋体"/>
          <w:color w:val="000000" w:themeColor="text1"/>
          <w:sz w:val="32"/>
          <w:szCs w:val="32"/>
        </w:rPr>
      </w:pPr>
    </w:p>
    <w:p>
      <w:pPr>
        <w:pStyle w:val="2"/>
        <w:spacing w:line="720" w:lineRule="exact"/>
        <w:jc w:val="center"/>
        <w:rPr>
          <w:rFonts w:ascii="黑体" w:hAnsi="黑体" w:eastAsia="黑体" w:cs="宋体"/>
          <w:color w:val="000000" w:themeColor="text1"/>
          <w:sz w:val="44"/>
          <w:szCs w:val="44"/>
        </w:rPr>
      </w:pPr>
      <w:r>
        <w:rPr>
          <w:rFonts w:hint="eastAsia" w:ascii="黑体" w:hAnsi="黑体" w:eastAsia="黑体" w:cs="宋体"/>
          <w:color w:val="000000" w:themeColor="text1"/>
          <w:sz w:val="44"/>
          <w:szCs w:val="44"/>
        </w:rPr>
        <w:t>湖南省人民代表大会常务委员会</w:t>
      </w:r>
    </w:p>
    <w:p>
      <w:pPr>
        <w:spacing w:line="720" w:lineRule="exact"/>
        <w:jc w:val="center"/>
        <w:rPr>
          <w:rFonts w:ascii="黑体" w:hAnsi="黑体" w:eastAsia="黑体" w:cs="宋体"/>
          <w:color w:val="000000" w:themeColor="text1"/>
          <w:sz w:val="44"/>
          <w:szCs w:val="44"/>
        </w:rPr>
      </w:pPr>
      <w:r>
        <w:rPr>
          <w:rFonts w:hint="eastAsia" w:ascii="黑体" w:hAnsi="黑体" w:eastAsia="黑体" w:cs="宋体"/>
          <w:color w:val="000000" w:themeColor="text1"/>
          <w:sz w:val="44"/>
          <w:szCs w:val="44"/>
        </w:rPr>
        <w:t>关于修改《湖南省中小学校幼儿园规划建设</w:t>
      </w:r>
    </w:p>
    <w:p>
      <w:pPr>
        <w:spacing w:line="720" w:lineRule="exact"/>
        <w:jc w:val="center"/>
        <w:rPr>
          <w:rFonts w:ascii="黑体" w:hAnsi="黑体" w:eastAsia="黑体" w:cs="宋体"/>
          <w:color w:val="000000" w:themeColor="text1"/>
          <w:sz w:val="44"/>
          <w:szCs w:val="44"/>
        </w:rPr>
      </w:pPr>
      <w:r>
        <w:rPr>
          <w:rFonts w:hint="eastAsia" w:ascii="黑体" w:hAnsi="黑体" w:eastAsia="黑体" w:cs="宋体"/>
          <w:color w:val="000000" w:themeColor="text1"/>
          <w:sz w:val="44"/>
          <w:szCs w:val="44"/>
        </w:rPr>
        <w:t>条例》的决定</w:t>
      </w:r>
    </w:p>
    <w:p>
      <w:pPr>
        <w:adjustRightInd w:val="0"/>
        <w:snapToGrid w:val="0"/>
        <w:spacing w:line="500" w:lineRule="exact"/>
        <w:jc w:val="both"/>
        <w:outlineLvl w:val="0"/>
        <w:rPr>
          <w:rFonts w:hint="eastAsia" w:ascii="仿宋" w:hAnsi="仿宋" w:eastAsia="仿宋"/>
          <w:snapToGrid w:val="0"/>
          <w:color w:val="000000" w:themeColor="text1"/>
          <w:spacing w:val="-10"/>
          <w:kern w:val="0"/>
          <w:sz w:val="32"/>
          <w:szCs w:val="32"/>
        </w:rPr>
      </w:pPr>
    </w:p>
    <w:p>
      <w:pPr>
        <w:adjustRightInd w:val="0"/>
        <w:snapToGrid w:val="0"/>
        <w:spacing w:line="500" w:lineRule="exact"/>
        <w:ind w:leftChars="300"/>
        <w:jc w:val="both"/>
        <w:outlineLvl w:val="0"/>
        <w:rPr>
          <w:rFonts w:ascii="仿宋" w:hAnsi="仿宋" w:eastAsia="仿宋" w:cs="Arial"/>
          <w:color w:val="000000" w:themeColor="text1"/>
          <w:spacing w:val="-1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/>
          <w:snapToGrid w:val="0"/>
          <w:color w:val="000000" w:themeColor="text1"/>
          <w:spacing w:val="-10"/>
          <w:kern w:val="0"/>
          <w:sz w:val="32"/>
          <w:szCs w:val="32"/>
        </w:rPr>
        <w:t>（</w:t>
      </w:r>
      <w:r>
        <w:rPr>
          <w:rFonts w:hint="eastAsia" w:ascii="仿宋" w:hAnsi="仿宋" w:eastAsia="仿宋" w:cs="Arial"/>
          <w:color w:val="000000" w:themeColor="text1"/>
          <w:spacing w:val="-10"/>
          <w:sz w:val="32"/>
          <w:szCs w:val="32"/>
          <w:shd w:val="clear" w:color="auto" w:fill="FFFFFF"/>
        </w:rPr>
        <w:t>2021年9月29日湖南省第十三届人民代表大会常务委员会第二十六次会议通过</w:t>
      </w:r>
      <w:r>
        <w:rPr>
          <w:rFonts w:hint="eastAsia" w:ascii="仿宋" w:hAnsi="仿宋" w:eastAsia="仿宋"/>
          <w:snapToGrid w:val="0"/>
          <w:color w:val="000000" w:themeColor="text1"/>
          <w:spacing w:val="-10"/>
          <w:kern w:val="0"/>
          <w:sz w:val="32"/>
          <w:szCs w:val="32"/>
        </w:rPr>
        <w:t>）</w:t>
      </w:r>
    </w:p>
    <w:p>
      <w:pPr>
        <w:spacing w:line="500" w:lineRule="exact"/>
        <w:jc w:val="center"/>
        <w:rPr>
          <w:rFonts w:ascii="仿宋" w:hAnsi="仿宋" w:eastAsia="仿宋" w:cs="楷体"/>
          <w:color w:val="000000" w:themeColor="text1"/>
          <w:sz w:val="32"/>
          <w:szCs w:val="32"/>
        </w:rPr>
      </w:pPr>
    </w:p>
    <w:p>
      <w:pPr>
        <w:adjustRightInd w:val="0"/>
        <w:snapToGrid w:val="0"/>
        <w:spacing w:line="600" w:lineRule="exact"/>
        <w:ind w:firstLine="640" w:firstLineChars="200"/>
        <w:rPr>
          <w:rFonts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  <w:t>湖南省第十三届人民代表大会常务委员会第二十六次会议决定对《湖南省中小学校幼儿园规划建设条例》作如下修改：</w:t>
      </w:r>
    </w:p>
    <w:p>
      <w:pPr>
        <w:adjustRightInd w:val="0"/>
        <w:snapToGrid w:val="0"/>
        <w:spacing w:line="600" w:lineRule="exact"/>
        <w:ind w:firstLine="640" w:firstLineChars="200"/>
        <w:rPr>
          <w:rFonts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  <w:t>一、将第三条第一款修改为：“县级以上人民政府应当加强本行政区域内中小学校、幼儿园规划和建设工作，将其纳入国民经济和社会发展规划、国土空间规划和教育督导内容，对中小学校、幼儿园</w:t>
      </w:r>
      <w:bookmarkStart w:id="0" w:name="_GoBack"/>
      <w:bookmarkEnd w:id="0"/>
      <w:r>
        <w:rPr>
          <w:rFonts w:hint="eastAsia"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  <w:t>的学位实施统筹管理，将教育部门列为国土空间规划委员会成员。”</w:t>
      </w:r>
    </w:p>
    <w:p>
      <w:pPr>
        <w:adjustRightInd w:val="0"/>
        <w:snapToGrid w:val="0"/>
        <w:spacing w:line="600" w:lineRule="exact"/>
        <w:ind w:firstLine="640" w:firstLineChars="200"/>
        <w:rPr>
          <w:rFonts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  <w:t>二、将第四条第一款修改为：“设区的市、县（市）人民政府教育部门应当会同规划部门组织编制中小学校、幼儿园布局专项规划，经本级人民政府批准后报同级人民代表大会常务委员会备案。”</w:t>
      </w:r>
    </w:p>
    <w:p>
      <w:pPr>
        <w:adjustRightInd w:val="0"/>
        <w:snapToGrid w:val="0"/>
        <w:spacing w:line="600" w:lineRule="exact"/>
        <w:ind w:firstLine="640" w:firstLineChars="200"/>
        <w:rPr>
          <w:rFonts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  <w:t>第三款修改为：“乡镇国土空间规划应当包括中小学校、幼儿园等公共管理和公共服务设施布局”。</w:t>
      </w:r>
    </w:p>
    <w:p>
      <w:pPr>
        <w:adjustRightInd w:val="0"/>
        <w:snapToGrid w:val="0"/>
        <w:spacing w:line="600" w:lineRule="exact"/>
        <w:ind w:firstLine="640" w:firstLineChars="200"/>
        <w:rPr>
          <w:rFonts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  <w:t>三、在第五条增加一款作为第三款：“设区的市、县（市）人民政府教育部门应当会同本级规划等部门，定期组织对中小学校、幼儿园布局专项规划实施情况进行评估，并向本级人民政府提交评估报告。评估报告作为修订中小学校、幼儿园布局专项规划的主要依据。”</w:t>
      </w:r>
    </w:p>
    <w:p>
      <w:pPr>
        <w:adjustRightInd w:val="0"/>
        <w:snapToGrid w:val="0"/>
        <w:spacing w:line="600" w:lineRule="exact"/>
        <w:ind w:firstLine="640" w:firstLineChars="200"/>
        <w:rPr>
          <w:rFonts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  <w:t>四、将第六条第二款修改为：“规划建设五千人以上居民住宅区的，应当规划配置幼儿园；规划建设一万人以上居民住宅区的，还应当规划配置小学；规划建设三万人以上居民住宅区的，还应当规划配置初中；规划建设八万人以上居民住宅区的，还应当规划配置普通高中。规划配置中小学校、幼儿园的数量、规模应当符合国家相关规定。”</w:t>
      </w:r>
    </w:p>
    <w:p>
      <w:pPr>
        <w:adjustRightInd w:val="0"/>
        <w:snapToGrid w:val="0"/>
        <w:spacing w:line="600" w:lineRule="exact"/>
        <w:ind w:firstLine="640" w:firstLineChars="200"/>
        <w:rPr>
          <w:rFonts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  <w:t>五、将第八条第一款中的“规划部门”修改为“教育部门”。</w:t>
      </w:r>
    </w:p>
    <w:p>
      <w:pPr>
        <w:adjustRightInd w:val="0"/>
        <w:snapToGrid w:val="0"/>
        <w:spacing w:line="600" w:lineRule="exact"/>
        <w:ind w:firstLine="640" w:firstLineChars="200"/>
        <w:rPr>
          <w:rFonts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  <w:t>六、将第九条修改为：“</w:t>
      </w:r>
      <w:r>
        <w:rPr>
          <w:rFonts w:hint="eastAsia" w:ascii="仿宋" w:hAnsi="仿宋" w:eastAsia="仿宋"/>
          <w:snapToGrid w:val="0"/>
          <w:color w:val="000000" w:themeColor="text1"/>
          <w:sz w:val="32"/>
          <w:szCs w:val="32"/>
        </w:rPr>
        <w:t>设区的市、县（市）人民政府规划部门应当将中小学校、幼儿园布局专项规划内容纳入详细规划，详细规划应当在空间上落实中小学校、幼儿园建设用地。详细规划涉及需要预留</w:t>
      </w:r>
      <w:r>
        <w:rPr>
          <w:rFonts w:hint="eastAsia" w:ascii="仿宋" w:hAnsi="仿宋" w:eastAsia="仿宋" w:cs="黑体"/>
          <w:bCs/>
          <w:snapToGrid w:val="0"/>
          <w:color w:val="000000" w:themeColor="text1"/>
          <w:kern w:val="0"/>
          <w:sz w:val="32"/>
          <w:szCs w:val="32"/>
        </w:rPr>
        <w:t>或者调整</w:t>
      </w:r>
      <w:r>
        <w:rPr>
          <w:rFonts w:hint="eastAsia" w:ascii="仿宋" w:hAnsi="仿宋" w:eastAsia="仿宋"/>
          <w:snapToGrid w:val="0"/>
          <w:color w:val="000000" w:themeColor="text1"/>
          <w:sz w:val="32"/>
          <w:szCs w:val="32"/>
        </w:rPr>
        <w:t>中小学校、幼儿园建设用地的，报同级人民政府审批前，应当书面征求教育部门的意见。</w:t>
      </w:r>
      <w:r>
        <w:rPr>
          <w:rFonts w:hint="eastAsia"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  <w:t>”</w:t>
      </w:r>
    </w:p>
    <w:p>
      <w:pPr>
        <w:adjustRightInd w:val="0"/>
        <w:snapToGrid w:val="0"/>
        <w:spacing w:line="600" w:lineRule="exact"/>
        <w:ind w:firstLine="640" w:firstLineChars="200"/>
        <w:rPr>
          <w:rFonts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  <w:t>七、在第十条增加一款作为第二款：“中小学校、幼儿园选址应当避开地质灾害、洪涝灾害、地震危险地段等危险区域。临坡、切坡建设中小学校、幼儿园应当遵守国家和省有关规定。”</w:t>
      </w:r>
    </w:p>
    <w:p>
      <w:pPr>
        <w:adjustRightInd w:val="0"/>
        <w:snapToGrid w:val="0"/>
        <w:spacing w:line="600" w:lineRule="exact"/>
        <w:ind w:firstLine="640" w:firstLineChars="200"/>
        <w:rPr>
          <w:rFonts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  <w:t>八、删除第十二条第二款。</w:t>
      </w:r>
    </w:p>
    <w:p>
      <w:pPr>
        <w:adjustRightInd w:val="0"/>
        <w:snapToGrid w:val="0"/>
        <w:spacing w:line="600" w:lineRule="exact"/>
        <w:ind w:firstLine="640" w:firstLineChars="200"/>
        <w:rPr>
          <w:rFonts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  <w:t>九、将第十六条修改为：“设区的市、县（市）人民政府在商品住宅地出让前，应当根据中小学校、幼儿园布局专项规划要求和本条例第六条规定的规划配置标准，确定宗地出让有关中小学校、幼儿园就地配建或者异地配建方式。</w:t>
      </w:r>
    </w:p>
    <w:p>
      <w:pPr>
        <w:adjustRightInd w:val="0"/>
        <w:snapToGrid w:val="0"/>
        <w:spacing w:line="600" w:lineRule="exact"/>
        <w:ind w:firstLine="640" w:firstLineChars="200"/>
        <w:rPr>
          <w:rFonts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  <w:t>“用地规划条件要求就地配建中小学校、幼儿园的，设区的市、县（市）人民政府可以委托开发建设单位建设，并在土地出让公告及出让合同中明确配建内容、规模、标准要求、产权归属及移交、违约责任等主要事项。配建的中小学校、幼儿园应当与商品住宅主体工程同步设计、同步施工、同步验收交付使用。开发建设单位未按照约定配套建设、移交中小学校、幼儿园的，应当依法承担违约责任，有关人民政府依法将其录入不诚信企业名单。</w:t>
      </w:r>
    </w:p>
    <w:p>
      <w:pPr>
        <w:adjustRightInd w:val="0"/>
        <w:snapToGrid w:val="0"/>
        <w:spacing w:line="600" w:lineRule="exact"/>
        <w:ind w:firstLine="640" w:firstLineChars="200"/>
        <w:rPr>
          <w:rFonts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  <w:t>“无需就地配建中小学校、幼儿园的，应当异地配建。设区的市、县（市）人民政府可以根据实际情况将所需有关配建成本单独计列，连同土地出让评估价纳入土地出让底价。”</w:t>
      </w:r>
    </w:p>
    <w:p>
      <w:pPr>
        <w:adjustRightInd w:val="0"/>
        <w:snapToGrid w:val="0"/>
        <w:spacing w:line="600" w:lineRule="exact"/>
        <w:ind w:firstLine="640" w:firstLineChars="200"/>
        <w:rPr>
          <w:rFonts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  <w:t>十、在第十八条增加一项，作为第八项：“未按照规定及时接收配建中小学校、幼儿园的”。</w:t>
      </w:r>
    </w:p>
    <w:p>
      <w:pPr>
        <w:adjustRightInd w:val="0"/>
        <w:snapToGrid w:val="0"/>
        <w:spacing w:line="600" w:lineRule="exact"/>
        <w:ind w:firstLine="640" w:firstLineChars="200"/>
        <w:rPr>
          <w:rFonts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  <w:t>十一、将本条例中的“国土资源部门”修改为“自然资源部门”，将第三条第二款中的“国土资源”删除，将第五条第二款中的“卫生和计划生育”修改为“卫生健康”，将第十二条中的“控制性详细规划”修改为“详细规划”。</w:t>
      </w:r>
    </w:p>
    <w:p>
      <w:pPr>
        <w:adjustRightInd w:val="0"/>
        <w:snapToGrid w:val="0"/>
        <w:spacing w:line="600" w:lineRule="exact"/>
        <w:ind w:firstLine="640" w:firstLineChars="200"/>
        <w:rPr>
          <w:rFonts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  <w:t>本决定自公布之日起施行。《湖南省中小学校幼儿园规划建设条例》根据本决定作相应修改并对条文顺序作相应调整，重新公布。</w:t>
      </w:r>
    </w:p>
    <w:p>
      <w:pPr>
        <w:jc w:val="left"/>
        <w:rPr>
          <w:rFonts w:ascii="仿宋" w:hAnsi="仿宋" w:eastAsia="仿宋" w:cs="仿宋_GB2312"/>
          <w:snapToGrid w:val="0"/>
          <w:color w:val="000000" w:themeColor="text1"/>
          <w:kern w:val="0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05593646"/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  <w:jc w:val="center"/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88741130"/>
    </w:sdtPr>
    <w:sdtContent>
      <w:p>
        <w:pPr>
          <w:pStyle w:val="4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BmZDBjMzNlN2QwN2YzMTIyZmU3YjE0YTUyZjg2OGYifQ=="/>
  </w:docVars>
  <w:rsids>
    <w:rsidRoot w:val="001E13C6"/>
    <w:rsid w:val="00003BF8"/>
    <w:rsid w:val="0001265D"/>
    <w:rsid w:val="000136DF"/>
    <w:rsid w:val="00022F5D"/>
    <w:rsid w:val="00046D25"/>
    <w:rsid w:val="00060B7F"/>
    <w:rsid w:val="000B0910"/>
    <w:rsid w:val="000C1FFF"/>
    <w:rsid w:val="000E2A1D"/>
    <w:rsid w:val="000F4CC0"/>
    <w:rsid w:val="00120F35"/>
    <w:rsid w:val="001507F6"/>
    <w:rsid w:val="00177984"/>
    <w:rsid w:val="001B129A"/>
    <w:rsid w:val="001B7EEF"/>
    <w:rsid w:val="001E13C6"/>
    <w:rsid w:val="002E75F7"/>
    <w:rsid w:val="00303AE7"/>
    <w:rsid w:val="0030653E"/>
    <w:rsid w:val="0031307F"/>
    <w:rsid w:val="0033261C"/>
    <w:rsid w:val="00354AB2"/>
    <w:rsid w:val="003A1FDD"/>
    <w:rsid w:val="003F5A1B"/>
    <w:rsid w:val="00401CE9"/>
    <w:rsid w:val="00462B3B"/>
    <w:rsid w:val="00474247"/>
    <w:rsid w:val="0048380D"/>
    <w:rsid w:val="004C4BDA"/>
    <w:rsid w:val="0055494C"/>
    <w:rsid w:val="005654B3"/>
    <w:rsid w:val="005A2A23"/>
    <w:rsid w:val="005C4D5B"/>
    <w:rsid w:val="005E5AEC"/>
    <w:rsid w:val="00632072"/>
    <w:rsid w:val="00686001"/>
    <w:rsid w:val="00780E0A"/>
    <w:rsid w:val="00791DB5"/>
    <w:rsid w:val="007B182C"/>
    <w:rsid w:val="007C29AE"/>
    <w:rsid w:val="0080711C"/>
    <w:rsid w:val="0083707B"/>
    <w:rsid w:val="00884ED6"/>
    <w:rsid w:val="00991D7B"/>
    <w:rsid w:val="009C0FE4"/>
    <w:rsid w:val="009E1AE2"/>
    <w:rsid w:val="009F101A"/>
    <w:rsid w:val="00A52214"/>
    <w:rsid w:val="00A54849"/>
    <w:rsid w:val="00A720D3"/>
    <w:rsid w:val="00AA7673"/>
    <w:rsid w:val="00B4296A"/>
    <w:rsid w:val="00BB49B7"/>
    <w:rsid w:val="00BB4D2D"/>
    <w:rsid w:val="00BB66C8"/>
    <w:rsid w:val="00BD73C1"/>
    <w:rsid w:val="00C07DE4"/>
    <w:rsid w:val="00C30CB0"/>
    <w:rsid w:val="00C379BC"/>
    <w:rsid w:val="00C83C8D"/>
    <w:rsid w:val="00C86121"/>
    <w:rsid w:val="00CB39FC"/>
    <w:rsid w:val="00CB5D13"/>
    <w:rsid w:val="00CD590B"/>
    <w:rsid w:val="00D51809"/>
    <w:rsid w:val="00D64DD5"/>
    <w:rsid w:val="00DC30E1"/>
    <w:rsid w:val="00DE44C9"/>
    <w:rsid w:val="00E07032"/>
    <w:rsid w:val="00E21D5E"/>
    <w:rsid w:val="00F3004E"/>
    <w:rsid w:val="00F3462F"/>
    <w:rsid w:val="00F36356"/>
    <w:rsid w:val="00F65C67"/>
    <w:rsid w:val="00FC75AB"/>
    <w:rsid w:val="1A24041A"/>
    <w:rsid w:val="29880BB6"/>
    <w:rsid w:val="39DE2B20"/>
    <w:rsid w:val="552D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qFormat/>
    <w:uiPriority w:val="0"/>
    <w:rPr>
      <w:rFonts w:ascii="宋体" w:hAnsi="Courier New" w:cs="Courier New"/>
      <w:szCs w:val="24"/>
    </w:rPr>
  </w:style>
  <w:style w:type="paragraph" w:styleId="3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15"/>
    <w:basedOn w:val="7"/>
    <w:uiPriority w:val="0"/>
    <w:rPr>
      <w:rFonts w:hint="default" w:ascii="Calibri" w:hAnsi="Calibri"/>
      <w:b/>
      <w:bCs/>
    </w:rPr>
  </w:style>
  <w:style w:type="character" w:customStyle="1" w:styleId="9">
    <w:name w:val="批注框文本 Char"/>
    <w:basedOn w:val="7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眉 Char"/>
    <w:basedOn w:val="7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纯文本 Char"/>
    <w:basedOn w:val="7"/>
    <w:link w:val="2"/>
    <w:qFormat/>
    <w:uiPriority w:val="0"/>
    <w:rPr>
      <w:rFonts w:ascii="宋体" w:hAnsi="Courier New" w:eastAsia="宋体" w:cs="Courier New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1469</Words>
  <Characters>1473</Characters>
  <Lines>10</Lines>
  <Paragraphs>2</Paragraphs>
  <TotalTime>281</TotalTime>
  <ScaleCrop>false</ScaleCrop>
  <LinksUpToDate>false</LinksUpToDate>
  <CharactersWithSpaces>1473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2016-03-28T02:06:00Z</dcterms:created>
  <dc:creator>User</dc:creator>
  <cp:lastModifiedBy>諳語</cp:lastModifiedBy>
  <cp:lastPrinted>2021-09-29T01:11:00Z</cp:lastPrinted>
  <dcterms:modified xsi:type="dcterms:W3CDTF">2023-04-11T03:38:29Z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C7C31BC089F94FE78659D2139C84C799_12</vt:lpwstr>
  </property>
</Properties>
</file>