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p>
    <w:p>
      <w:pPr>
        <w:jc w:val="center"/>
        <w:rPr>
          <w:rFonts w:hint="eastAsia" w:ascii="宋体" w:hAnsi="宋体" w:eastAsia="宋体" w:cs="Arial"/>
          <w:bCs/>
          <w:sz w:val="44"/>
          <w:szCs w:val="44"/>
        </w:rPr>
      </w:pPr>
      <w:bookmarkStart w:id="0" w:name="_GoBack"/>
      <w:bookmarkEnd w:id="0"/>
      <w:r>
        <w:rPr>
          <w:rFonts w:hint="eastAsia" w:ascii="宋体" w:hAnsi="宋体" w:eastAsia="宋体" w:cs="Arial"/>
          <w:bCs/>
          <w:sz w:val="44"/>
          <w:szCs w:val="44"/>
        </w:rPr>
        <w:t>母婴保健法》办法</w:t>
      </w:r>
    </w:p>
    <w:p>
      <w:pPr>
        <w:keepNext w:val="0"/>
        <w:keepLines w:val="0"/>
        <w:pageBreakBefore w:val="0"/>
        <w:widowControl w:val="0"/>
        <w:kinsoku/>
        <w:wordWrap/>
        <w:overflowPunct/>
        <w:topLinePunct w:val="0"/>
        <w:autoSpaceDE/>
        <w:autoSpaceDN/>
        <w:bidi w:val="0"/>
        <w:adjustRightInd w:val="0"/>
        <w:snapToGrid w:val="0"/>
        <w:spacing w:line="410" w:lineRule="exact"/>
        <w:ind w:left="948" w:leftChars="300" w:right="948" w:rightChars="300" w:firstLine="0" w:firstLineChars="0"/>
        <w:jc w:val="both"/>
        <w:textAlignment w:val="auto"/>
        <w:outlineLvl w:val="9"/>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（1998年9月28日湖南省第九届人民代表大会常务委员会第四次会议通过</w:t>
      </w:r>
      <w:r>
        <w:rPr>
          <w:rFonts w:hint="eastAsia" w:ascii="楷体_GB2312" w:eastAsia="楷体_GB2312"/>
          <w:szCs w:val="32"/>
          <w:lang w:val="en-US" w:eastAsia="zh-CN"/>
        </w:rPr>
        <w:t xml:space="preserve">  </w:t>
      </w:r>
      <w:r>
        <w:rPr>
          <w:rFonts w:hint="eastAsia" w:ascii="楷体_GB2312" w:eastAsia="楷体_GB2312"/>
          <w:szCs w:val="32"/>
        </w:rPr>
        <w:t>根据2010年7月29日湖南省第十一届人民代表大会常务委员会第十七次会议《关于修改部分地方性法规的决定》</w:t>
      </w:r>
      <w:r>
        <w:rPr>
          <w:rFonts w:hint="eastAsia" w:ascii="楷体_GB2312" w:eastAsia="楷体_GB2312"/>
          <w:szCs w:val="32"/>
          <w:lang w:eastAsia="zh-CN"/>
        </w:rPr>
        <w:t>第一次</w:t>
      </w:r>
      <w:r>
        <w:rPr>
          <w:rFonts w:hint="eastAsia" w:ascii="楷体_GB2312" w:eastAsia="楷体_GB2312"/>
          <w:szCs w:val="32"/>
        </w:rPr>
        <w:t>修正</w:t>
      </w:r>
      <w:r>
        <w:rPr>
          <w:rFonts w:hint="eastAsia" w:ascii="楷体_GB2312" w:eastAsia="楷体_GB2312"/>
          <w:szCs w:val="32"/>
          <w:lang w:val="en-US" w:eastAsia="zh-CN"/>
        </w:rPr>
        <w:t xml:space="preserve">  根据2021年3月31日湖南省第十三届人民代表大会常务委员会第二十三次会议《关于修改&lt;湖南省建筑市场管理条例&gt;等三十件地方性法规的决定》第二次修正</w:t>
      </w:r>
      <w:r>
        <w:rPr>
          <w:rFonts w:hint="eastAsia" w:ascii="楷体_GB2312" w:eastAsia="楷体_GB2312"/>
          <w:szCs w:val="32"/>
        </w:rPr>
        <w:t>）</w:t>
      </w:r>
    </w:p>
    <w:p>
      <w:pPr>
        <w:keepNext w:val="0"/>
        <w:keepLines w:val="0"/>
        <w:pageBreakBefore w:val="0"/>
        <w:widowControl w:val="0"/>
        <w:kinsoku/>
        <w:wordWrap/>
        <w:overflowPunct/>
        <w:topLinePunct w:val="0"/>
        <w:autoSpaceDE/>
        <w:autoSpaceDN/>
        <w:bidi w:val="0"/>
        <w:adjustRightInd w:val="0"/>
        <w:snapToGrid w:val="0"/>
        <w:spacing w:line="410" w:lineRule="exact"/>
        <w:ind w:left="948" w:leftChars="300" w:right="948" w:rightChars="300" w:firstLine="0" w:firstLineChars="0"/>
        <w:jc w:val="both"/>
        <w:textAlignment w:val="auto"/>
        <w:outlineLvl w:val="9"/>
        <w:rPr>
          <w:rFonts w:hint="eastAsia" w:ascii="楷体_GB2312" w:hAnsi="楷体_GB2312" w:eastAsia="楷体_GB2312" w:cs="楷体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410" w:lineRule="exact"/>
        <w:ind w:left="948" w:leftChars="300" w:right="948" w:rightChars="3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婚前保健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孕产期保健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婴儿保健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技术鉴定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行政管理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根据《中华人民共和国母婴保健法》（以下简称《母婴保健法》），结合本省实际，制定本办法。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母婴保健工作实行以保健为中心、保健与临床相结合，面向基层、面向群体和预防为主的方针。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各级人民政府应当加强对母婴保健工作的领导，将母婴保健事业纳入国民经济和社会发展计划，逐步增加对母婴保健事业的投入，建立母婴保健服务网络，推行母婴保健保偿制度和社区妇幼卫生服务制度。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县级以上人民政府应当采取措施，对边远、贫困地区和少数民族地区的母婴保健事业给予扶持。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按照分级管理、分类指导的原则，监督管理本行政区域内的母婴保健工作。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婚姻登记管理机关、生育证管理机关和公安、教育等行政部门应当在各自职责的范围内，配合</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做好母婴保健工作。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工会、妇联等组织应当结合自身特点和职责，协助</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做好母婴保健工作。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黑体" w:hAnsi="黑体" w:eastAsia="黑体" w:cs="黑体"/>
          <w:color w:val="000000"/>
          <w:sz w:val="32"/>
          <w:szCs w:val="32"/>
          <w:lang w:val="en-US" w:eastAsia="zh-CN"/>
        </w:rPr>
        <w:t xml:space="preserve">  </w:t>
      </w:r>
      <w:r>
        <w:rPr>
          <w:rFonts w:hint="eastAsia" w:ascii="仿宋_GB2312" w:hAnsi="仿宋_GB2312" w:eastAsia="仿宋_GB2312" w:cs="仿宋_GB2312"/>
          <w:color w:val="000000"/>
          <w:sz w:val="32"/>
          <w:szCs w:val="32"/>
        </w:rPr>
        <w:t>在母婴保健工作中做出显著成绩的单位和个人，由人民政府或者</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给予表彰和奖励。</w:t>
      </w: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婚前保健</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医疗保健机构应当开设婚前保健门诊，采取多种形式向公民提供婚前卫生指导、卫生咨询和医学检查服务。</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鼓励男女双方在结婚登记前自觉接受卫生指导、婚前卫生咨询；县级以上人民政府应当采取措施，引导男女双方到相关医疗机构进行严重遗传性疾病、指定传染病、有关精神病等相关婚前医学检查。</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医疗保健机构开展婚前医学检查应当保证质量，方便群众，并根据实际需要开展巡回婚前医学检查服务。</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婚前医学检查必须按照国务院</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规定的项目执行，任何单位和个人不得擅自增加或者减少检查项目。</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医疗保健机构在婚前医学检查中发现不能确诊的疾病，应当转到有确诊条件的医疗保健机构或者</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指定的其他医疗机构进行检查。</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接受婚前医学检查的人员对检查结果有异议的，可以依照本办法第五章的规定，向母婴保健医学技术鉴定组织申请医学技术鉴定，取得医学鉴定证明。</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孕产期保健</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医疗保健机构应当按照当地</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划定的区域，为育龄妇女和孕产妇提供孕产期保健服务。育龄妇女、孕产妇及其亲属应当予以配合。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医疗保健机构应当对高危孕妇或者患有其他疾病可能严重影响孕妇健康和胎儿正常发育的孕妇，予以医学指导，进行重点监护。</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经产前检查，发现或者怀疑胎儿异常时，由医疗保健机构进行产前诊断，提出医学指导意见。产前诊断的具体范围，由省人民政府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根据国务院</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的规定确定。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依照《母婴保健法》第十九条规定施行终止妊娠或者结扎手术的，接受免费服务，具体办法由自治州、设区的市人民政府或者县级人民政府规定。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生育过严重缺陷患儿的妇女再次妊娠前，夫妻双方应当到县级以上医疗保健机构接受医学检查，取得医学检查证明；经检查认为不宜生育的，医疗保健机构应当向当事人说明情况，告知采取长效避孕措施，并将有关情况告知当地生育证管理机关，生育证管理机关不得发放生育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严禁采用技术手段对胎儿进行性别鉴定。经产前诊断，医学上需要对胎儿进行性别鉴定的，须经省、自治区、设区的市人民政府设立的母婴保健医学技术鉴定组织批准。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提倡孕妇住院分娩。没有条件住院分娩的，应当由经过培训、具备相应接生能力的家庭接生人员接生。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高危孕产妇必须住院分娩。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医疗保健机构应当改善孕妇住院分娩条件。医务人员应当严格遵守操作规程，提高助产技术和服务质量，预防和减少产伤和产后出血，最大限度降低孕产妇、围产儿发病率和死亡率。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医疗保健机构和从事家庭接生的人员应当按照</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的规定，及时报告新生儿出生、孕产妇死亡、婴儿死亡和新生儿出生缺陷的有关情况。</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女职工所在单位应当执行国家有关女职工保健和劳动保护规定，不得安排孕产妇和哺乳期妇女从事有害本人及胎儿、婴儿身心健康的工作，保障其依法享有的特殊权益。</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婴儿保健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婴儿出生时，接生人员应当记录出生情况。婴儿出生的医疗保健机构或者</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指定的医疗保健机构应当根据婴儿出生记录，出具新生儿出生医学证明。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办理新生儿户口登记，必须出示新生儿出生医学证明。</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医疗保健机构应当为新生儿办理儿童保健登记，建立儿童保健手册。新生儿的监护人应当予以配合。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医疗保健机构应当按照</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划定的区域，为婴幼儿提供保健服务。其主要内容是：</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（一）定期对新生儿进行家庭访视；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（二）进行母乳喂养宣传，提供母乳喂养、婴儿营养和早期智力开发指导和咨询；</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（三）定期进行体格检查和生长发育监测，对体弱儿进行重点保健服务；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（四）开展新生儿疾病的筛查、诊治；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（五）按时为婴幼儿进行预防接种；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（六）开展口腔、眼、耳及心理保健服务；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（七）防治常见病、多发病和传染病。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推行和支持用母乳喂养婴儿，提高母乳喂养率。因特殊情况需要用母乳代用品喂养的，应当选择符合国家卫生标准的代用品。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托儿所、幼儿园必须严格实施婴幼儿保健管理制度，按照国家有关规定取得</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颁发的卫生保健合格证，其工作人员应当定期进行健康检查，取得健康合格证。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婴幼儿入托、入园必须进行健康检查。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技术鉴定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县级以上人民政府设立母婴保健医学技术鉴定组织，负责对婚前医学检查、遗传病诊断和产前诊断结果有异议的进行医学技术鉴定。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母婴保健医学技术鉴定组织的组成人员按照国家规定的条件和程序聘任。进行医学技术鉴定时，必须有五名以上相关专业的鉴定人员参加。</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与申请鉴定的当事人有利害关系或者有其他关系可能影响公正鉴定的人员，应当回避。</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二十九</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要求进行母婴保健医学技术鉴定，应当在收到婚前医学检查、遗传病诊断或者产前诊断结果之日起十五日内，向当地母婴保健医学技术鉴定组织提交书面申请和有关材料。母婴保健医学技术鉴定组织应当在收到鉴定申请之日起三十日内作出鉴定结论；如有特殊情况，需要延长鉴定时间的，延长时间不得超过六十日，并及时告知当事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当事人对鉴定结论有异议的，可以在收到鉴定结论之日起十五日内，向上一级母婴保健医学技术鉴定组织申请重新鉴定。上一级母婴保健医学技术鉴定组织应当在收到书面申请之日起三十日内作出鉴定结论。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省母婴保健医学技术鉴定组织的鉴定为最终鉴定。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行政管理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一</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医疗保健机构开展婚前检查、遗传病诊断、产前诊断以及施行终止妊娠或者结扎手术，必须经</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许可，取得《母婴保健技术服务执业许可证》。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办理《母婴保健技术服务执业许可证》按照下列权限审批：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（一）施行终止妊娠或者结扎手术的，由县级以上人民政府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（二）开展婚前医学检查的，由设区的市、自治州人民政府卫生健康行政部门审批；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（三）开展涉外婚姻婚前医学检查和遗传病诊断、产前诊断的，由省人民政府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二</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从事婚前医学检查、遗传病诊断、产前诊断和施行终止妊娠或者结扎手术的医疗保健机构的人员，必须经</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考核合格，取得《母婴保健技术考核合格证书》。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办理《母婴保健技术考核合格证书》按照下列权限审批：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（一）施行终止妊娠或者结扎手术的，由县级以上人民政府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（二）从事婚前医学检查的，由设区的市、自治州人民政府卫生健康行政部门审批；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（三）从事涉外婚姻婚前医学检查和遗传病诊断、产前诊断的，由省人民政府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审批。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三</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指定的医疗保健机构应当加强本行政区域内的母婴保健监测和技术指导，提高母婴保健服务质量和技术水平。</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从事母婴保健工作的人员应当严格遵守职业道德，认真回答当事人的有关咨询，并为当事人保守秘密。</w:t>
      </w:r>
    </w:p>
    <w:p>
      <w:pPr>
        <w:keepNext w:val="0"/>
        <w:keepLines w:val="0"/>
        <w:pageBreakBefore w:val="0"/>
        <w:widowControl w:val="0"/>
        <w:kinsoku/>
        <w:wordWrap/>
        <w:overflowPunct/>
        <w:topLinePunct w:val="0"/>
        <w:autoSpaceDE/>
        <w:autoSpaceDN/>
        <w:bidi w:val="0"/>
        <w:adjustRightInd w:val="0"/>
        <w:snapToGrid w:val="0"/>
        <w:spacing w:line="570" w:lineRule="exact"/>
        <w:ind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五</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未取得本办法规定的有关证书，有下列行为之一的，由县级以上人民政府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予以制止，并可以给予警告或者处五百元以上五千元以下的罚款；情节严重或者经制止仍不改正的，可以处五千元以上二万元以下的罚款：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（一）从事婚前医学检查、遗传病诊断、产前诊断或者医学技术鉴定的；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（二）施行终止妊娠手术的；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（三）出具本办法规定的有关医学证明的。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未取得有关证书的医疗保健机构和人员出具的医学证明无效。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六</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从事母婴保健工作的人员违反本办法规定，出具有关虚假医学证明或者进行胎儿性别鉴定的，由医疗保健机构或者县级以上人民政府</w:t>
      </w:r>
      <w:r>
        <w:rPr>
          <w:rFonts w:hint="eastAsia" w:ascii="仿宋_GB2312" w:hAnsi="仿宋_GB2312" w:eastAsia="仿宋_GB2312" w:cs="仿宋_GB2312"/>
          <w:color w:val="000000"/>
          <w:sz w:val="32"/>
          <w:szCs w:val="32"/>
          <w:lang w:eastAsia="zh-CN"/>
        </w:rPr>
        <w:t>卫生健康行政部门</w:t>
      </w:r>
      <w:r>
        <w:rPr>
          <w:rFonts w:hint="eastAsia" w:ascii="仿宋_GB2312" w:hAnsi="仿宋_GB2312" w:eastAsia="仿宋_GB2312" w:cs="仿宋_GB2312"/>
          <w:color w:val="000000"/>
          <w:sz w:val="32"/>
          <w:szCs w:val="32"/>
        </w:rPr>
        <w:t>根据情节给予行政处分；情节严重的，依法取消执业资格。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w:t>
      </w:r>
      <w:r>
        <w:rPr>
          <w:rFonts w:hint="eastAsia" w:ascii="黑体" w:hAnsi="黑体" w:eastAsia="黑体" w:cs="黑体"/>
          <w:color w:val="000000"/>
          <w:sz w:val="32"/>
          <w:szCs w:val="32"/>
          <w:lang w:eastAsia="zh-CN"/>
        </w:rPr>
        <w:t>七</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在母婴保健工作中违反其他法律、法规的，按照有关法律、法规的规定处罚；触犯刑律的，依法追究刑事责任。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outlineLvl w:val="9"/>
      </w:pPr>
      <w:r>
        <w:rPr>
          <w:rFonts w:hint="eastAsia" w:ascii="黑体" w:hAnsi="黑体" w:eastAsia="黑体" w:cs="黑体"/>
          <w:color w:val="000000"/>
          <w:sz w:val="32"/>
          <w:szCs w:val="32"/>
        </w:rPr>
        <w:t>第</w:t>
      </w:r>
      <w:r>
        <w:rPr>
          <w:rFonts w:hint="eastAsia" w:ascii="黑体" w:hAnsi="黑体" w:eastAsia="黑体" w:cs="黑体"/>
          <w:color w:val="000000"/>
          <w:sz w:val="32"/>
          <w:szCs w:val="32"/>
          <w:lang w:eastAsia="zh-CN"/>
        </w:rPr>
        <w:t>三十八</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本办法自1999年1月1日施行。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EEF87CA"/>
    <w:rsid w:val="7FFE8A6D"/>
    <w:rsid w:val="CFBBF653"/>
    <w:rsid w:val="EDBF6B6C"/>
    <w:rsid w:val="FF9F193B"/>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2017-11-15T18:33:00Z</dcterms:created>
  <dc:creator>YF-INT6</dc:creator>
  <cp:lastModifiedBy>lenovo</cp:lastModifiedBy>
  <dcterms:modified xsi:type="dcterms:W3CDTF">2021-04-20T16:28:00Z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