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湖南省洞庭湖区水利管理条例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（2009年11月27日经湖南省第十一届人民代表大会常务委员会第十一次会议通过）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水资源利用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水资源保护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水工程管理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为了加强洞庭湖区水利管理，改善生态环境，发挥河湖功能，根据有关法律、行政法规，结合洞庭湖区实际，制定本条例。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在洞庭湖区从事水资源利用、水资源保护、水工程管理及相关活动，应当遵守本条例。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本条例所称洞庭湖区，是指洞庭湖区综合治理规划确定的本省境内洞庭湖水域及其周围平原区和湘江、资江、沅江、澧水干流尾闾地区。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洞庭湖区水利管理应当遵循统一规划、分级管理、科学利用、严格保护和协调发展的原则。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应当加强对洞庭湖区水利管理工作的领导；建立洞庭湖利用与保护相结合的综合治理机制，制定政策措施，改善水生态环境，促进水资源可持续利用；定期听取洞庭湖区水利管理情况的报告，及时研究解决有关重大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洞庭湖区设区的市、县(市、区)人民政府应当加强水利建设和管理，落实国家和省人民政府有关洞庭湖区综合治理的政策，采取有效措施规范水资源的开发利用，防止现有河湖面积减少，提高河湖行洪蓄水能力，防治水污染，保护水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洞庭湖区乡镇人民政府应当根据洞庭湖区水利管理的要求，做好有关具体工作。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省人民政府水行政主管部门是洞庭湖区水利管理的主管部门，省洞庭湖水利管理机构具体负责洞庭湖区水利管理工作。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洞庭湖区设区的市、县(市、区)人民政府水行政主管部门负责本行政区域内水利管理工作。</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省、洞庭湖区设区的市和县(市、区)人民政府有关行政管理部门，按照各自职责，做好洞庭湖区水利管理的有关工作。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水行政主管部门应当根据洞庭湖区综合治理规划，编制治涝、灌溉、供水、洲滩岸线利用和水资源保护等专业规划。有关行政管理部门制定的洞庭湖区水环境保护、湿地保护、渔业、航运、水土保持、种植养殖等专业规划，应当符合洞庭湖区综合治理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洞庭湖区设区的市、县(市、区)人民政府应当根据洞庭湖区综合治理规划和有关专业规划，制定本行政区域具体实施方案并组织实施。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鼓励成立农民用水户协会，加强水工程设施和用水</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排水自律管理。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水资源利用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洞庭湖区设区的市和县(市、区)人民政府水行政主管部门应当根据水功能区的要求，优化水资源配置，加强水质监测和饮用水水源保护，满足城乡居民生活用水，兼顾种植养殖和工业用水，保障河湖生态环境用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洞庭湖区县(市、区)人民政府水行政主管部门应当会同农业行政管理部门划定农田灌溉区，实行计划用水；推行节水灌溉方式和节水技术，提高农业用水效率。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农田灌溉单位和个人引水、截(蓄)水不得损害公共利益以及他人合法权益。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在洞庭湖区水域、滩地、岸线内进行开发活动，应当符合法律法规的规定和洞庭湖区综合治理规划以及有关专业规划的要求。开发利用洲滩应当经有管辖权的人民政府水行政主管部门批准。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省、洞庭湖区设区的市和县(市、区)人民政府渔业行政管理部门应当会同水行政主管部门，根据省人民政府批准的《湖南省水功能区划》划定养殖水域，报同级人民政府批准后向社会公布。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在养殖水域内养殖，应当科学确定养殖密度，合理投饵、施肥和使用药物，防止污染水体。养殖水域的水质必须符合渔业水质标准。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禁止在非养殖水域内进行任何形式的投肥、投饵或者设置网箱等人工养殖活动。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水资源保护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禁止围垦湖泊。</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城镇建设不得占用湖泊。城镇规划的临湖界限，由省、洞庭湖区设区的市和县(市、区)人民政府规划行政管理部门会同水行政主管部门确定。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垸内湖泊面积不足本垸面积百分之十的，洞庭湖区设区的市、县(市、区)人民政府应当采取措施补足湖泊面积；确有困难的，应当划定相应的预备调蓄区。在垸内湖泊和预备调蓄区内从事养殖或者其他生产经营活动，必须服从调蓄渍水的需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禁止向水域排放未经处理或者处理未达标的工业废水和生活污水。禁止向水域倾倒污染物。禁止在滩地和岸线内倾倒、填埋、堆放、贮存污染物。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省、洞庭湖区设区的市和县(市、区)人民政府环境保护行政管理部门应当加强洞庭湖区水环境监测与管理。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rPr>
        <w:t>禁止在江河、湖泊和渠道内种植妨碍行洪的林木、高秆作物或者设置妨碍行洪的网箱、拦湖拦河渔具。禁止在洲滩上抬垄植树或者修筑矮围从事种植养殖活动。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rPr>
        <w:t>省、洞庭湖区设区的市和县(市、区)人民政府水行政主管部门应当会同有关行政管理部门加强对采砂的管理，依法划定禁采区、确定禁采期，并向社会公布。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在可采区内采砂，应当由水行政主管部门会同有关行政管理部门批准。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从事采砂活动应当及时清理尾堆，平整河道，不得在河道内堆积砂石和废弃物，不得污染水体、妨碍行洪，不得影响河势稳定和堤防安全。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rPr>
        <w:t>省、洞庭湖区设区的市和县(市、区)人民政府应当采取措施，定期组织江河、湖泊和干渠清淤，所需经费由人民政府根据财力统筹安排。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人为造成河湖淤积的，由致淤单位或者个人负责清淤；致淤单位或者个人不清淤的，由水行政主管部门组织清淤，所需经费由致淤单位或者个人承担。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水工程管理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rPr>
        <w:t>在河道管理范围内修建桥梁、码头和其他拦河、跨河、临河建(构)筑物，铺设跨河管道、缆线，应当符合国家规定的防洪标准、洲滩岸线利用规划、航运要求和其他有关技术要求；其可行性研究报告按照国家规定的基本建设程序报请批准前，其中的工程建设方案应当经有管辖权的人民政府水行政主管部门审查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修建前款规定的建设工程不得危害堤防安全、妨碍蓄洪区的运用或者减低湖泊的行洪蓄水能力。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rPr>
        <w:t>省、洞庭湖区设区的市和县(市、区)人民政府水行政主管部门应当按照《湖南省实施〈中华人民共和国水法〉办法》的规定，分别划定水工程的管理范围和保护范围。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rPr>
        <w:t>在堤防管理范围内，禁止下列行为：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(一)在大堤、间堤和渍堤上植树、种作物、铲草皮；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(二)履带式车辆上堤行驶；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(三)非防汛抢险机动车辆泥泞期间在堤上通行；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(四)烧窑、挖凼沤肥、堆放物资；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(五)打井、爆破、葬坟、挖筑鱼塘、采石、取土；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(六)修建有碍堤防安全和堤防抢险的建(构)筑物；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(七)在距堤内脚五米以内耕种；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(八)其他危害堤防安全的行为。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在堤防保护范围内，禁止前款第五项规定的行为以及其他危及堤防安全的活动。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rPr>
        <w:t>堤防管理范围和距堤脚五百米以内的湖洲、与堤脚相连一百米以内的河滩属防护林区。防护林由洞庭湖区水利工程管理机构组织营造和管理，任何单位和个人不得侵占、破坏、任意砍伐。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rPr>
        <w:t>堤防外无湖洲、河滩的，应当在垸内预留取土</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区，供防汛抢险及堤防维修取土。预留取土区的地点和范围由所在地县级人民政府水行政主管部门提出，报同级人民政府批准后划定。因防汛抢险和堤防维修需要可以在预留取土区无偿取土。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rPr>
        <w:t>因工程建设确需在大堤、渍堤或者主要间堤上临时开口的，建设单位必须按照要求进行堤防安全设计，并报经有管辖权的人民政府水行政主管部门批准。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堤垸内原有的高地、间堤、大堤不得拆毁，江河故道不得填堵；确需拆毁或者填堵的，应当经有管辖权的人民政府水行政主管部门审查同意，并报同级人民政府批准。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在渠道保护范围内，禁止下列行为：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(一)修建损害渠道功能的建(构)筑物和其他阻水设施；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(二)倾倒废弃物；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(三)在渠堤上取土、挖眼、扒口、铲草皮、滥伐林木；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(四)其他损害渠道功能的行为。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rPr>
        <w:t>禁止擅自启闭水闸闸门。汛期启闭水闸闸门应当按照有管辖权的防汛指挥机构批准的运行方案执行，非汛期启闭水闸闸门应当遵守水闸管理单位的规定。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禁止在水闸上修建建(构)筑物。禁止在水闸的上下游保护范围内修建影响水闸安全和运行的设施。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rPr>
        <w:t>机电排灌站在汛期应当严格执行上级防汛指挥机构的排渍调度；内湖水位达到控制水位时，应当及时向上级防汛指挥机构报告。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rPr>
        <w:t>任何单位和个人不得侵占、破坏、损毁分蓄洪、蓄洪安全、机电排灌、供水、水利结合灭螺、防汛器材、观测监测管理等水工程设施。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禁止侵占、破坏、损毁、移动水工程设施保护标志和界碑、界杆、界桩等水工程管理标志。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rPr>
        <w:t>省、洞庭湖区设区的市和县(市、区)人民政府应当按照省蓄洪区安全与建设规划，组织建设安全区、安全台、安全转移的道路和桥梁等设施，制定移民安置规划和蓄洪转移安置方案。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在血吸虫病疫区修建水工程，建设单位应当将灭螺工程设施纳入工程建设计划并统一组织实施。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洞庭湖区水利工程管理机构负责辖区内的防洪保安以及水工程设施的运行、维护、管理，所需工作经费和公益性水工程日常维修养护经费纳入同级财政预算。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rPr>
        <w:t>违反本条例第十四条规定，妨碍行洪的，由省、洞庭湖区设区的市或者县(市、区)人民政府水行政主管部门责令停止违法行为，限期清除或者采取其他补救措施，可以处一万元以下罚款。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七条规定，工程建设方案未经审查同意的，由省、洞庭湖区设区的市或者县(市、区)人民政府水行政主管部门责令停止违法行为，补办手续；建设工程危害堤防安全、妨碍蓄洪区的运用或者减低湖泊的行洪蓄水能力的，责令限期拆除，逾期不拆除的，强行拆除，所需经费由建设单位承担；可以采取补救措施的，责令限期采取补救措施，可以处一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规定，危害堤防安全的，由省、洞庭湖区设区的市或者县(市、区)人民政府水行政主管部门责令停止违法行为，排除妨碍或者采取其他补救措施，可以处二千元以下罚款；情节严重，造成堤防毁损的，可以处二千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二条第一款规定，擅自在防洪大堤、渍堤或者主要间堤上开口的，由省、洞庭湖区设区的市或者县(市、区)人民政府水行政主管部门责令停止违法行为，限期恢复原状，可以处一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违反本条例第二十四条和第二十六条第二款规定的，由省、洞庭湖区设区的市或者县(市、区)人民政府水行政主管部门责令改正，可以处二百元以上二千元以下罚款。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六条第一款规定，侵占、破坏、损毁水工程设施的，由省、洞庭湖区设区的市或者县(市、区)人民政府水行政主管部门责令停止违法行为，可以处一万元以下罚款；造成严重后果的，可以处一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违反本条例第二十条规定，侵占、破坏防护林的，由省、洞庭湖区设区的市或者县(市、区)人民政府水行政主管部门责令停止违法行为；造成损失的，依法承担民事赔偿责任。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省、洞庭湖区设区的市或者县(市、区)人民政府水行政主管部门或者其他有关行政管理部门的工作人员在洞庭湖区水利管理工作中玩忽职守、滥用职权、徇私舞弊的，依法给予处分。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本条例自2010年1月1日起施行。1982年3月29日湖南省第五届人民代表大会常务委员会第十四次会议通过的《湖南省洞庭湖区水利管理条例》同时废止。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906" w:h="16838"/>
      <w:pgMar w:top="2154" w:right="1531" w:bottom="1814" w:left="1531"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011E"/>
    <w:rsid w:val="1A6755E2"/>
    <w:rsid w:val="2C13042D"/>
    <w:rsid w:val="30D07238"/>
    <w:rsid w:val="36F95C46"/>
    <w:rsid w:val="3B116863"/>
    <w:rsid w:val="41F64277"/>
    <w:rsid w:val="4E8D7C8C"/>
    <w:rsid w:val="5FB95EC7"/>
    <w:rsid w:val="6A9160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2017-02-22T08:36:01Z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