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湖南省韶山风景名胜区条例</w:t>
      </w:r>
      <w:bookmarkEnd w:id="0"/>
    </w:p>
    <w:p>
      <w:pPr>
        <w:ind w:firstLine="632" w:firstLineChars="200"/>
        <w:rPr>
          <w:rFonts w:hint="eastAsia" w:ascii="宋体" w:hAnsi="宋体" w:eastAsia="宋体" w:cs="Arial"/>
          <w:szCs w:val="32"/>
        </w:rPr>
      </w:pPr>
    </w:p>
    <w:p>
      <w:pPr>
        <w:ind w:left="632" w:leftChars="200" w:right="632" w:rightChars="200"/>
        <w:rPr>
          <w:rFonts w:hint="eastAsia" w:ascii="宋体" w:hAnsi="宋体" w:eastAsia="宋体" w:cs="Arial"/>
          <w:szCs w:val="32"/>
        </w:rPr>
      </w:pPr>
      <w:r>
        <w:rPr>
          <w:rFonts w:hint="eastAsia" w:ascii="楷体_GB2312" w:hAnsi="Arial" w:eastAsia="楷体_GB2312" w:cs="Arial"/>
          <w:szCs w:val="32"/>
        </w:rPr>
        <w:t>（</w:t>
      </w:r>
      <w:bookmarkStart w:id="1" w:name="TitleDescription"/>
      <w:r>
        <w:rPr>
          <w:rFonts w:hint="eastAsia" w:ascii="楷体_GB2312" w:eastAsia="楷体_GB2312"/>
          <w:szCs w:val="32"/>
        </w:rPr>
        <w:t>2012年9月27日湖南省第十一届人民代表大会</w:t>
      </w:r>
    </w:p>
    <w:p>
      <w:pPr>
        <w:ind w:left="632" w:leftChars="200" w:right="632" w:rightChars="200"/>
        <w:rPr>
          <w:rFonts w:hint="eastAsia" w:ascii="楷体_GB2312" w:eastAsia="楷体_GB2312"/>
          <w:szCs w:val="32"/>
        </w:rPr>
      </w:pPr>
      <w:r>
        <w:rPr>
          <w:rFonts w:hint="eastAsia" w:ascii="楷体_GB2312" w:eastAsia="楷体_GB2312"/>
          <w:szCs w:val="32"/>
        </w:rPr>
        <w:t>常务委员会第三十一次会议通过　根据2018年7月</w:t>
      </w:r>
    </w:p>
    <w:p>
      <w:pPr>
        <w:ind w:left="632" w:leftChars="200" w:right="632" w:rightChars="200"/>
        <w:rPr>
          <w:rFonts w:hint="eastAsia" w:ascii="楷体_GB2312" w:eastAsia="楷体_GB2312"/>
          <w:szCs w:val="32"/>
        </w:rPr>
      </w:pPr>
      <w:r>
        <w:rPr>
          <w:rFonts w:hint="eastAsia" w:ascii="楷体_GB2312" w:eastAsia="楷体_GB2312"/>
          <w:szCs w:val="32"/>
        </w:rPr>
        <w:t>19日湖南省第十三届人民代表大会常务委员会第五次</w:t>
      </w:r>
    </w:p>
    <w:p>
      <w:pPr>
        <w:ind w:left="632" w:leftChars="200" w:right="632" w:rightChars="200"/>
        <w:rPr>
          <w:rFonts w:hint="eastAsia" w:ascii="楷体_GB2312" w:eastAsia="楷体_GB2312"/>
          <w:szCs w:val="32"/>
        </w:rPr>
      </w:pPr>
      <w:r>
        <w:rPr>
          <w:rFonts w:hint="eastAsia" w:ascii="楷体_GB2312" w:eastAsia="楷体_GB2312"/>
          <w:szCs w:val="32"/>
        </w:rPr>
        <w:t>会议《关于修改湖南省实施中华人民共和国水土保持</w:t>
      </w:r>
    </w:p>
    <w:p>
      <w:pPr>
        <w:ind w:left="632" w:leftChars="200" w:right="632" w:rightChars="200"/>
        <w:rPr>
          <w:rFonts w:hint="eastAsia" w:ascii="楷体_GB2312" w:eastAsia="楷体_GB2312"/>
          <w:szCs w:val="32"/>
        </w:rPr>
      </w:pPr>
      <w:r>
        <w:rPr>
          <w:rFonts w:hint="eastAsia" w:ascii="楷体_GB2312" w:eastAsia="楷体_GB2312"/>
          <w:szCs w:val="32"/>
        </w:rPr>
        <w:t>法办法十一件地方性法规决定》修正</w:t>
      </w:r>
      <w:bookmarkEnd w:id="1"/>
      <w:r>
        <w:rPr>
          <w:rFonts w:hint="eastAsia" w:ascii="楷体_GB2312" w:hAnsi="Arial" w:eastAsia="楷体_GB2312" w:cs="Arial"/>
          <w:szCs w:val="32"/>
        </w:rPr>
        <w:t>）</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保护</w:t>
      </w:r>
    </w:p>
    <w:p>
      <w:pPr>
        <w:spacing w:line="240" w:lineRule="auto"/>
        <w:ind w:firstLine="640"/>
        <w:jc w:val="both"/>
      </w:pPr>
      <w:r>
        <w:rPr>
          <w:rFonts w:ascii="楷体_GB2312" w:hAnsi="楷体_GB2312" w:eastAsia="楷体_GB2312" w:cs="楷体_GB2312"/>
          <w:sz w:val="32"/>
        </w:rPr>
        <w:t>第三章  建设</w:t>
      </w:r>
    </w:p>
    <w:p>
      <w:pPr>
        <w:spacing w:line="240" w:lineRule="auto"/>
        <w:ind w:firstLine="640"/>
        <w:jc w:val="both"/>
      </w:pPr>
      <w:r>
        <w:rPr>
          <w:rFonts w:ascii="楷体_GB2312" w:hAnsi="楷体_GB2312" w:eastAsia="楷体_GB2312" w:cs="楷体_GB2312"/>
          <w:sz w:val="32"/>
        </w:rPr>
        <w:t>第四章  管理</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为了加强韶山风景名胜区管理，有效保护和合理利用韶山风景名胜资源，发挥韶山革命纪念地和爱国主义教育基地的作用，根据有关法律、行政法规的规定，结合韶山风景名胜区实际，制定本条例。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韶山风景名胜区的保护、建设和管理及其相关活动，适用本条例。</w:t>
      </w:r>
    </w:p>
    <w:p>
      <w:pPr>
        <w:spacing w:line="240" w:lineRule="auto"/>
        <w:ind w:firstLine="640"/>
        <w:jc w:val="both"/>
      </w:pPr>
      <w:r>
        <w:rPr>
          <w:rFonts w:ascii="仿宋_GB2312" w:hAnsi="仿宋_GB2312" w:eastAsia="仿宋_GB2312" w:cs="仿宋_GB2312"/>
          <w:sz w:val="32"/>
        </w:rPr>
        <w:t>韶山风景名胜区范围，为国务院批准的韶山风景名胜区总体规划确定的区域。</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韶山风景名胜区的保护、建设和管理，应当突出韶山风景名胜资源的自然风貌和文化内涵，突出革命纪念地和爱国主义教育基地的特色，遵循科学规划、统一管理、严格保护、永续利用的原则。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省、湘潭市、韶山市人民政府应当将韶山风景名胜区保护工作纳入国民经济和社会发展规划，加大对风景名胜区的投入，加强交通等基础设施建设；采取有效措施，严格保护韶山风景名胜区内的人文资源和自然资源。</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省、湘潭市人民政府应当加强对韶山风景名胜区管理工作的领导。</w:t>
      </w:r>
    </w:p>
    <w:p>
      <w:pPr>
        <w:spacing w:line="240" w:lineRule="auto"/>
        <w:ind w:firstLine="640"/>
        <w:jc w:val="both"/>
      </w:pPr>
      <w:r>
        <w:rPr>
          <w:rFonts w:ascii="仿宋_GB2312" w:hAnsi="仿宋_GB2312" w:eastAsia="仿宋_GB2312" w:cs="仿宋_GB2312"/>
          <w:sz w:val="32"/>
        </w:rPr>
        <w:t>韶山市人民政府负责韶山风景名胜区的保护、建设和管理工作。</w:t>
      </w:r>
    </w:p>
    <w:p>
      <w:pPr>
        <w:spacing w:line="240" w:lineRule="auto"/>
        <w:ind w:firstLine="640"/>
        <w:jc w:val="both"/>
      </w:pPr>
      <w:r>
        <w:rPr>
          <w:rFonts w:ascii="仿宋_GB2312" w:hAnsi="仿宋_GB2312" w:eastAsia="仿宋_GB2312" w:cs="仿宋_GB2312"/>
          <w:sz w:val="32"/>
        </w:rPr>
        <w:t>省人民政府住房和城乡建设主管部门、湘潭市人民政府风景名胜区主管部门负责韶山风景名胜区的监督管理工作。</w:t>
      </w:r>
    </w:p>
    <w:p>
      <w:pPr>
        <w:spacing w:line="240" w:lineRule="auto"/>
        <w:ind w:firstLine="640"/>
        <w:jc w:val="both"/>
      </w:pPr>
      <w:r>
        <w:rPr>
          <w:rFonts w:ascii="仿宋_GB2312" w:hAnsi="仿宋_GB2312" w:eastAsia="仿宋_GB2312" w:cs="仿宋_GB2312"/>
          <w:sz w:val="32"/>
        </w:rPr>
        <w:t>省、湘潭市人民政府国土资源、环境保护、林业、旅游、文</w:t>
      </w:r>
    </w:p>
    <w:p>
      <w:pPr>
        <w:spacing w:line="240" w:lineRule="auto"/>
        <w:ind w:firstLine="640"/>
        <w:jc w:val="both"/>
      </w:pPr>
      <w:r>
        <w:rPr>
          <w:rFonts w:ascii="仿宋_GB2312" w:hAnsi="仿宋_GB2312" w:eastAsia="仿宋_GB2312" w:cs="仿宋_GB2312"/>
          <w:sz w:val="32"/>
        </w:rPr>
        <w:t>化等有关部门，应当按照各自职责，做好韶山风景名胜区的有关监督管理工作。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湘潭市人民政府应当定期向同级人民代表大会或者其常务委员会报告韶山风景名胜区保护管理工作情况。韶山市人民政府应当每年向同级人民代表大会或者其常务委员会报告韶山风景名胜区保护管理工作情况。</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韶山风景名胜区的保护、建设和管理应当严格遵循韶山风景名胜区总体规划和详细规划。</w:t>
      </w:r>
    </w:p>
    <w:p>
      <w:pPr>
        <w:spacing w:line="240" w:lineRule="auto"/>
        <w:ind w:firstLine="640"/>
        <w:jc w:val="both"/>
      </w:pPr>
      <w:r>
        <w:rPr>
          <w:rFonts w:ascii="仿宋_GB2312" w:hAnsi="仿宋_GB2312" w:eastAsia="仿宋_GB2312" w:cs="仿宋_GB2312"/>
          <w:sz w:val="32"/>
        </w:rPr>
        <w:t>韶山风景名胜区总体规划、详细规划的编制及报批，按照国务院《风景名胜区条例》和《湖南省风景名胜区条例》的规定执行。</w:t>
      </w:r>
    </w:p>
    <w:p>
      <w:pPr>
        <w:spacing w:line="240" w:lineRule="auto"/>
        <w:ind w:firstLine="640"/>
        <w:jc w:val="both"/>
      </w:pPr>
      <w:r>
        <w:rPr>
          <w:rFonts w:ascii="仿宋_GB2312" w:hAnsi="仿宋_GB2312" w:eastAsia="仿宋_GB2312" w:cs="仿宋_GB2312"/>
          <w:sz w:val="32"/>
        </w:rPr>
        <w:t>编制和实施韶山风景名胜区规划，应当征求韶山革命纪念地管理单位的意见。</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韶山风景名胜区实行分级保护，按照韶山风景名胜区总体规划，分为一级保护区、二级保护区、三级保护区。为了保护风景名胜资源，协调自然景观和人文景观，按照规划要求在风景名胜区外围划定外围保护区。具体划分及范围按照韶山风景名胜区总体规划确定。</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韶山市人民政府应当加强对风景名胜区内风景名胜资源的调查、培育工作，并根据韶山风景名胜区规划和实际情况，制定相应的保护措施。</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湘潭市人民政府国土资源、环境保护、林业、水利等有关部门和韶山市人民政府，应当做好韶山风景名胜区内水土保持、封山育林、护林防火、保护野生动物、有害生物防治等工作，保持景区良好的生态环境。</w:t>
      </w:r>
    </w:p>
    <w:p>
      <w:pPr>
        <w:spacing w:line="240" w:lineRule="auto"/>
        <w:ind w:firstLine="640"/>
        <w:jc w:val="both"/>
      </w:pPr>
      <w:r>
        <w:rPr>
          <w:rFonts w:ascii="仿宋_GB2312" w:hAnsi="仿宋_GB2312" w:eastAsia="仿宋_GB2312" w:cs="仿宋_GB2312"/>
          <w:sz w:val="32"/>
        </w:rPr>
        <w:t>韶山风景名胜区内的居民和游客应当爱护韶山风景名胜区的水体、林草植被、野生动物等。禁止任何单位和个人破坏景区生态环境。</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韶山市人民政府应当加强韶山风景名胜区环境质量监测，加强环境保护。</w:t>
      </w:r>
    </w:p>
    <w:p>
      <w:pPr>
        <w:spacing w:line="240" w:lineRule="auto"/>
        <w:ind w:firstLine="640"/>
        <w:jc w:val="both"/>
      </w:pPr>
      <w:r>
        <w:rPr>
          <w:rFonts w:ascii="仿宋_GB2312" w:hAnsi="仿宋_GB2312" w:eastAsia="仿宋_GB2312" w:cs="仿宋_GB2312"/>
          <w:sz w:val="32"/>
        </w:rPr>
        <w:t>韶山风景名胜区内污水、废气等污染物和噪声排放，应当符合国家标准；有地方标准的，应当符合地方标准。</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韶山风景名胜区内文物保护单位的管理单位，应当按照文物保护的相应要求，加强文物的保护和管理。</w:t>
      </w:r>
    </w:p>
    <w:p>
      <w:pPr>
        <w:spacing w:line="240" w:lineRule="auto"/>
        <w:ind w:firstLine="640"/>
        <w:jc w:val="both"/>
      </w:pPr>
      <w:r>
        <w:rPr>
          <w:rFonts w:ascii="仿宋_GB2312" w:hAnsi="仿宋_GB2312" w:eastAsia="仿宋_GB2312" w:cs="仿宋_GB2312"/>
          <w:sz w:val="32"/>
        </w:rPr>
        <w:t>在文物保护范围及建设控制地带内的建设工程项目，工程设计方案应当根据文物保护单位的级次，征求相应的文物主管部门意见。</w:t>
      </w:r>
    </w:p>
    <w:p>
      <w:pPr>
        <w:spacing w:line="240" w:lineRule="auto"/>
        <w:ind w:firstLine="640"/>
        <w:jc w:val="both"/>
      </w:pPr>
      <w:r>
        <w:rPr>
          <w:rFonts w:ascii="仿宋_GB2312" w:hAnsi="仿宋_GB2312" w:eastAsia="仿宋_GB2312" w:cs="仿宋_GB2312"/>
          <w:sz w:val="32"/>
        </w:rPr>
        <w:t>韶山风景名胜区内文物保护单位的修缮，应当根据文物保护单位的级次，报相应的文物主管部门批准，由取得相应文物保护工程资质证书的单位承担。</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韶山革命纪念地管理单位应当采取有效措施，加强对毛泽东同志故居等文物旧址、纪念设施的保护和管理，防止其受到损害。</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在韶山风景名胜区内，禁止下列行为：</w:t>
      </w:r>
    </w:p>
    <w:p>
      <w:pPr>
        <w:spacing w:line="240" w:lineRule="auto"/>
        <w:ind w:firstLine="640"/>
        <w:jc w:val="both"/>
      </w:pPr>
      <w:r>
        <w:rPr>
          <w:rFonts w:ascii="仿宋_GB2312" w:hAnsi="仿宋_GB2312" w:eastAsia="仿宋_GB2312" w:cs="仿宋_GB2312"/>
          <w:sz w:val="32"/>
        </w:rPr>
        <w:t>（一）开山、采石、开矿、烧山、开荒、修坟立碑等破坏景观植被、地形地貌的活动；</w:t>
      </w:r>
    </w:p>
    <w:p>
      <w:pPr>
        <w:spacing w:line="240" w:lineRule="auto"/>
        <w:ind w:firstLine="640"/>
        <w:jc w:val="both"/>
      </w:pPr>
      <w:r>
        <w:rPr>
          <w:rFonts w:ascii="仿宋_GB2312" w:hAnsi="仿宋_GB2312" w:eastAsia="仿宋_GB2312" w:cs="仿宋_GB2312"/>
          <w:sz w:val="32"/>
        </w:rPr>
        <w:t>（二）改变或者毁损文物古迹等人文景观及公共设施；</w:t>
      </w:r>
    </w:p>
    <w:p>
      <w:pPr>
        <w:spacing w:line="240" w:lineRule="auto"/>
        <w:ind w:firstLine="640"/>
        <w:jc w:val="both"/>
      </w:pPr>
      <w:r>
        <w:rPr>
          <w:rFonts w:ascii="仿宋_GB2312" w:hAnsi="仿宋_GB2312" w:eastAsia="仿宋_GB2312" w:cs="仿宋_GB2312"/>
          <w:sz w:val="32"/>
        </w:rPr>
        <w:t>（三）向水体倾倒垃圾等废弃物、排放污水或者经营水上餐饮等破坏水环境的行为；</w:t>
      </w:r>
    </w:p>
    <w:p>
      <w:pPr>
        <w:spacing w:line="240" w:lineRule="auto"/>
        <w:ind w:firstLine="640"/>
        <w:jc w:val="both"/>
      </w:pPr>
      <w:r>
        <w:rPr>
          <w:rFonts w:ascii="仿宋_GB2312" w:hAnsi="仿宋_GB2312" w:eastAsia="仿宋_GB2312" w:cs="仿宋_GB2312"/>
          <w:sz w:val="32"/>
        </w:rPr>
        <w:t>（四）随地堆放、倾倒生产、生活垃圾；</w:t>
      </w:r>
    </w:p>
    <w:p>
      <w:pPr>
        <w:spacing w:line="240" w:lineRule="auto"/>
        <w:ind w:firstLine="640"/>
        <w:jc w:val="both"/>
      </w:pPr>
      <w:r>
        <w:rPr>
          <w:rFonts w:ascii="仿宋_GB2312" w:hAnsi="仿宋_GB2312" w:eastAsia="仿宋_GB2312" w:cs="仿宋_GB2312"/>
          <w:sz w:val="32"/>
        </w:rPr>
        <w:t>（五）烧薪炭、砖瓦；</w:t>
      </w:r>
    </w:p>
    <w:p>
      <w:pPr>
        <w:spacing w:line="240" w:lineRule="auto"/>
        <w:ind w:firstLine="640"/>
        <w:jc w:val="both"/>
      </w:pPr>
      <w:r>
        <w:rPr>
          <w:rFonts w:ascii="仿宋_GB2312" w:hAnsi="仿宋_GB2312" w:eastAsia="仿宋_GB2312" w:cs="仿宋_GB2312"/>
          <w:sz w:val="32"/>
        </w:rPr>
        <w:t>（六）砍伐或者擅自移植古树名木、珍稀植物，猎捕野生动物；</w:t>
      </w:r>
    </w:p>
    <w:p>
      <w:pPr>
        <w:spacing w:line="240" w:lineRule="auto"/>
        <w:ind w:firstLine="640"/>
        <w:jc w:val="both"/>
      </w:pPr>
      <w:r>
        <w:rPr>
          <w:rFonts w:ascii="仿宋_GB2312" w:hAnsi="仿宋_GB2312" w:eastAsia="仿宋_GB2312" w:cs="仿宋_GB2312"/>
          <w:sz w:val="32"/>
        </w:rPr>
        <w:t>（七）炸鱼、毒鱼、电鱼；</w:t>
      </w:r>
    </w:p>
    <w:p>
      <w:pPr>
        <w:spacing w:line="240" w:lineRule="auto"/>
        <w:ind w:firstLine="640"/>
        <w:jc w:val="both"/>
      </w:pPr>
      <w:r>
        <w:rPr>
          <w:rFonts w:ascii="仿宋_GB2312" w:hAnsi="仿宋_GB2312" w:eastAsia="仿宋_GB2312" w:cs="仿宋_GB2312"/>
          <w:sz w:val="32"/>
        </w:rPr>
        <w:t>（八）在禁火区内吸烟、生火、烧香点烛、燃放烟花爆竹和带有明火的空中飘移物；</w:t>
      </w:r>
    </w:p>
    <w:p>
      <w:pPr>
        <w:spacing w:line="240" w:lineRule="auto"/>
        <w:ind w:firstLine="640"/>
        <w:jc w:val="both"/>
      </w:pPr>
      <w:r>
        <w:rPr>
          <w:rFonts w:ascii="仿宋_GB2312" w:hAnsi="仿宋_GB2312" w:eastAsia="仿宋_GB2312" w:cs="仿宋_GB2312"/>
          <w:sz w:val="32"/>
        </w:rPr>
        <w:t>（九）修建储存爆炸性、易燃性、放射性、毒害性、腐蚀性物品的设施；</w:t>
      </w:r>
    </w:p>
    <w:p>
      <w:pPr>
        <w:spacing w:line="240" w:lineRule="auto"/>
        <w:ind w:firstLine="640"/>
        <w:jc w:val="both"/>
      </w:pPr>
      <w:r>
        <w:rPr>
          <w:rFonts w:ascii="仿宋_GB2312" w:hAnsi="仿宋_GB2312" w:eastAsia="仿宋_GB2312" w:cs="仿宋_GB2312"/>
          <w:sz w:val="32"/>
        </w:rPr>
        <w:t>（十）在建（构）筑物、岩石、竹木等景物或者设施上刻划、题字、涂污。</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在韶山风景名胜区一级保护区内，除本条例第十四条规定禁止的行为外，还禁止下列行为：</w:t>
      </w:r>
    </w:p>
    <w:p>
      <w:pPr>
        <w:spacing w:line="240" w:lineRule="auto"/>
        <w:ind w:firstLine="640"/>
        <w:jc w:val="both"/>
      </w:pPr>
      <w:r>
        <w:rPr>
          <w:rFonts w:ascii="仿宋_GB2312" w:hAnsi="仿宋_GB2312" w:eastAsia="仿宋_GB2312" w:cs="仿宋_GB2312"/>
          <w:sz w:val="32"/>
        </w:rPr>
        <w:t>（一）挖砂取土、采伐树木；</w:t>
      </w:r>
    </w:p>
    <w:p>
      <w:pPr>
        <w:spacing w:line="240" w:lineRule="auto"/>
        <w:ind w:firstLine="640"/>
        <w:jc w:val="both"/>
      </w:pPr>
      <w:r>
        <w:rPr>
          <w:rFonts w:ascii="仿宋_GB2312" w:hAnsi="仿宋_GB2312" w:eastAsia="仿宋_GB2312" w:cs="仿宋_GB2312"/>
          <w:sz w:val="32"/>
        </w:rPr>
        <w:t>（二）焚烧秸杆、垃圾；</w:t>
      </w:r>
    </w:p>
    <w:p>
      <w:pPr>
        <w:spacing w:line="240" w:lineRule="auto"/>
        <w:ind w:firstLine="640"/>
        <w:jc w:val="both"/>
      </w:pPr>
      <w:r>
        <w:rPr>
          <w:rFonts w:ascii="仿宋_GB2312" w:hAnsi="仿宋_GB2312" w:eastAsia="仿宋_GB2312" w:cs="仿宋_GB2312"/>
          <w:sz w:val="32"/>
        </w:rPr>
        <w:t>（三）采集野生药材、幼苗、种子等；</w:t>
      </w:r>
    </w:p>
    <w:p>
      <w:pPr>
        <w:spacing w:line="240" w:lineRule="auto"/>
        <w:ind w:firstLine="640"/>
        <w:jc w:val="both"/>
      </w:pPr>
      <w:r>
        <w:rPr>
          <w:rFonts w:ascii="仿宋_GB2312" w:hAnsi="仿宋_GB2312" w:eastAsia="仿宋_GB2312" w:cs="仿宋_GB2312"/>
          <w:sz w:val="32"/>
        </w:rPr>
        <w:t>（四）设置、张贴商业广告，擅自悬挂招牌。</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在韶山风景名胜区一级保护区内，禁止新建、扩建宾馆、招待所、餐饮娱乐场所、培训中心、疗养院、居民住宅以及其他与风景名胜资源保护无关的建筑物。禁止擅自改变建筑物用途。</w:t>
      </w:r>
    </w:p>
    <w:p>
      <w:pPr>
        <w:spacing w:line="240" w:lineRule="auto"/>
        <w:ind w:firstLine="640"/>
        <w:jc w:val="both"/>
      </w:pPr>
      <w:r>
        <w:rPr>
          <w:rFonts w:ascii="仿宋_GB2312" w:hAnsi="仿宋_GB2312" w:eastAsia="仿宋_GB2312" w:cs="仿宋_GB2312"/>
          <w:sz w:val="32"/>
        </w:rPr>
        <w:t>禁止违反风景名胜区规划，在风景名胜区内设立各类开发区。</w:t>
      </w:r>
    </w:p>
    <w:p>
      <w:pPr>
        <w:spacing w:line="240" w:lineRule="auto"/>
        <w:ind w:firstLine="640"/>
        <w:jc w:val="both"/>
      </w:pPr>
      <w:r>
        <w:rPr>
          <w:rFonts w:ascii="仿宋_GB2312" w:hAnsi="仿宋_GB2312" w:eastAsia="仿宋_GB2312" w:cs="仿宋_GB2312"/>
          <w:sz w:val="32"/>
        </w:rPr>
        <w:t>已经在风景名胜区内设立各类开发区和在一级保护区内建设宾馆、招待所、培训中心、疗养院以及与风景名胜资源保护无关的其他建筑物，应当按照风景名胜区规划，逐步迁出。</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任何单位和个人都有权制止或者向韶山市人民政府检举、控告破坏韶山风景名胜资源的行为。韶山市人民政府接到检举、控告后，应当及时组织调查、处理。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建设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韶山风景名胜区内的建设项目应当符合韶山风景名胜区规划要求；规划建设的建（构）筑物布局、高度、体量、</w:t>
      </w:r>
    </w:p>
    <w:p>
      <w:pPr>
        <w:spacing w:line="240" w:lineRule="auto"/>
        <w:ind w:firstLine="640"/>
        <w:jc w:val="both"/>
      </w:pPr>
      <w:r>
        <w:rPr>
          <w:rFonts w:ascii="仿宋_GB2312" w:hAnsi="仿宋_GB2312" w:eastAsia="仿宋_GB2312" w:cs="仿宋_GB2312"/>
          <w:sz w:val="32"/>
        </w:rPr>
        <w:t>造型和色彩应当与周围景观、环境相协调。</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在韶山风景名胜区内修建缆车、索道、具有风景名胜区徽志的标志性建筑和大型文化、体育、游乐设施等重大建设工程，项目的选址方案应当经韶山市人民政府审核，并逐级报湘潭市、省人民政府住房和城乡建设主管部门审核同意后，报国务院住房和城乡建设主管部门核准。</w:t>
      </w:r>
    </w:p>
    <w:p>
      <w:pPr>
        <w:spacing w:line="240" w:lineRule="auto"/>
        <w:ind w:firstLine="640"/>
        <w:jc w:val="both"/>
      </w:pPr>
      <w:r>
        <w:rPr>
          <w:rFonts w:ascii="仿宋_GB2312" w:hAnsi="仿宋_GB2312" w:eastAsia="仿宋_GB2312" w:cs="仿宋_GB2312"/>
          <w:sz w:val="32"/>
        </w:rPr>
        <w:t>前款规定以外的其他规划建设工程，项目的选址方案应当经韶山市人民政府审核，报湘潭市人民政府住房和城乡建设主管部门审核同意后，报省人民政府住房和城乡建设主管部门核准。</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在韶山风景名胜区进行建设活动，建设单位应当依法开展环境影响评价和地质灾害危险性评估；建设单位、施工单位应当制定污染防治和水土保持方案，采取有效措施，保护生态环境和周围景物。</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韶山市人民政府应当对韶山风景名胜区内的建设活动是否符合韶山风景名胜区规划和选址方案加强监督检查。</w:t>
      </w:r>
    </w:p>
    <w:p>
      <w:pPr>
        <w:spacing w:line="240" w:lineRule="auto"/>
        <w:ind w:firstLine="640"/>
        <w:jc w:val="both"/>
      </w:pPr>
      <w:r>
        <w:rPr>
          <w:rFonts w:ascii="仿宋_GB2312" w:hAnsi="仿宋_GB2312" w:eastAsia="仿宋_GB2312" w:cs="仿宋_GB2312"/>
          <w:sz w:val="32"/>
        </w:rPr>
        <w:t>建设项目竣工验收后，建设单位应当将验收情况报建设项目选址方案核准部门备案。</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在韶山风景名胜区一级保护区以外建设居民住宅的，应当符合韶山风景名胜区详细规划，并依照有关法律法规的规定办理审批手续。</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湘潭市、韶山市人民政府及其有关部门，应当加强韶山风景名胜区内供水、供电、污水和垃圾处理等市政公用设施的建设与管理，提升景区综合承载能力。</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韶山市人民政府应当建立健全各项管理制度，落实管理责任，加强景区安全、生态环境和服务规范的管理，保护游客合法权益，维护景区秩序，及时制止损害韶山革命纪念地和爱国主义教育基地形象的行为。</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韶山市人民政府应当在韶山风景名胜区主要景区、景点设置规范的标志和标牌，在危险地段设置安全设施和警示牌，并定期对其进行检查和维护。</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韶山市人民政府应当根据韶山风景名胜区规划，科学组织景区交通，加强景区交通管理，完善景区交通设施，保障景区交通安全、畅通、环保；采取有效措施，按照韶山风景名胜区规划要求，控制景区交通流量；监督进入景区的机动车辆按照规定线路行驶，在规定地点停放。</w:t>
      </w:r>
    </w:p>
    <w:p>
      <w:pPr>
        <w:spacing w:line="240" w:lineRule="auto"/>
        <w:ind w:firstLine="640"/>
        <w:jc w:val="both"/>
      </w:pPr>
      <w:r>
        <w:rPr>
          <w:rFonts w:ascii="仿宋_GB2312" w:hAnsi="仿宋_GB2312" w:eastAsia="仿宋_GB2312" w:cs="仿宋_GB2312"/>
          <w:sz w:val="32"/>
        </w:rPr>
        <w:t>严格控制社会车辆进入一级保护区，具体办法由韶山市人民政府制定。</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韶山风景名胜区内革命纪念地和爱国主义教育基地景点按照国家有关规定实行免费开放。</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韶山风景名胜区内的交通、服务等项目，由韶山市人民政府依照有关法律法规和韶山风景名胜区规划，实行特许经营。</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在韶山风景名胜区内从事旅游、餐饮、住宿、销售、客运、广告、娱乐、摄影、出售花篮及服务等经营活动，应当依法办理有关手续，在指定地点依法文明经营，保持整洁卫生。</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韶山风景名胜区导游从业人员，应当持有旅游主管部门依法颁发的导游证，按照有关规定从事导游活动；景点讲解人员应当经过专业培训；导游从业人员、景点讲解人员等应当在指定地点候客，不得拉客揽客。</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经营者销售商品或者提供服务，应当按照价格主管部门的规定明码标价，不得在标价之外加价出售商品，不得收取任何未予标明的费用。</w:t>
      </w:r>
    </w:p>
    <w:p>
      <w:pPr>
        <w:spacing w:line="240" w:lineRule="auto"/>
        <w:ind w:firstLine="640"/>
        <w:jc w:val="both"/>
      </w:pPr>
      <w:r>
        <w:rPr>
          <w:rFonts w:ascii="仿宋_GB2312" w:hAnsi="仿宋_GB2312" w:eastAsia="仿宋_GB2312" w:cs="仿宋_GB2312"/>
          <w:sz w:val="32"/>
        </w:rPr>
        <w:t>禁止经营者违反法律法规的规定牟取暴利。</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在韶山风景名胜区内，禁止下列行为：</w:t>
      </w:r>
    </w:p>
    <w:p>
      <w:pPr>
        <w:spacing w:line="240" w:lineRule="auto"/>
        <w:ind w:firstLine="640"/>
        <w:jc w:val="both"/>
      </w:pPr>
      <w:r>
        <w:rPr>
          <w:rFonts w:ascii="仿宋_GB2312" w:hAnsi="仿宋_GB2312" w:eastAsia="仿宋_GB2312" w:cs="仿宋_GB2312"/>
          <w:sz w:val="32"/>
        </w:rPr>
        <w:t>（一）纠缠、胁迫、诱骗游客购买商品、接受服务，索要或者骗取游客额外费用；</w:t>
      </w:r>
    </w:p>
    <w:p>
      <w:pPr>
        <w:spacing w:line="240" w:lineRule="auto"/>
        <w:ind w:firstLine="640"/>
        <w:jc w:val="both"/>
      </w:pPr>
      <w:r>
        <w:rPr>
          <w:rFonts w:ascii="仿宋_GB2312" w:hAnsi="仿宋_GB2312" w:eastAsia="仿宋_GB2312" w:cs="仿宋_GB2312"/>
          <w:sz w:val="32"/>
        </w:rPr>
        <w:t>（二）擅自摆摊；</w:t>
      </w:r>
    </w:p>
    <w:p>
      <w:pPr>
        <w:spacing w:line="240" w:lineRule="auto"/>
        <w:ind w:firstLine="640"/>
        <w:jc w:val="both"/>
      </w:pPr>
      <w:r>
        <w:rPr>
          <w:rFonts w:ascii="仿宋_GB2312" w:hAnsi="仿宋_GB2312" w:eastAsia="仿宋_GB2312" w:cs="仿宋_GB2312"/>
          <w:sz w:val="32"/>
        </w:rPr>
        <w:t>（三）非法营运；</w:t>
      </w:r>
    </w:p>
    <w:p>
      <w:pPr>
        <w:spacing w:line="240" w:lineRule="auto"/>
        <w:ind w:firstLine="640"/>
        <w:jc w:val="both"/>
      </w:pPr>
      <w:r>
        <w:rPr>
          <w:rFonts w:ascii="仿宋_GB2312" w:hAnsi="仿宋_GB2312" w:eastAsia="仿宋_GB2312" w:cs="仿宋_GB2312"/>
          <w:sz w:val="32"/>
        </w:rPr>
        <w:t>（四）非法生产、销售纪念物品、旅游商品；</w:t>
      </w:r>
    </w:p>
    <w:p>
      <w:pPr>
        <w:spacing w:line="240" w:lineRule="auto"/>
        <w:ind w:firstLine="640"/>
        <w:jc w:val="both"/>
      </w:pPr>
      <w:r>
        <w:rPr>
          <w:rFonts w:ascii="仿宋_GB2312" w:hAnsi="仿宋_GB2312" w:eastAsia="仿宋_GB2312" w:cs="仿宋_GB2312"/>
          <w:sz w:val="32"/>
        </w:rPr>
        <w:t>（五）宣扬封建迷信、利用封建迷信骗取财物。</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xml:space="preserve">  在韶山风景名胜区内举办纪念、展览等活动，应当经韶山市人民政府审核，并依法办理有关手续。</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xml:space="preserve">  建立健全韶山风景名胜区游览安全保障制度。</w:t>
      </w:r>
    </w:p>
    <w:p>
      <w:pPr>
        <w:spacing w:line="240" w:lineRule="auto"/>
        <w:ind w:firstLine="640"/>
        <w:jc w:val="both"/>
      </w:pPr>
      <w:r>
        <w:rPr>
          <w:rFonts w:ascii="仿宋_GB2312" w:hAnsi="仿宋_GB2312" w:eastAsia="仿宋_GB2312" w:cs="仿宋_GB2312"/>
          <w:sz w:val="32"/>
        </w:rPr>
        <w:t>韶山市人民政府应当根据景区景点环境容量和游览线路，制定旅游高峰期疏导游客的应急方案，保障游览安全。</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xml:space="preserve">  进入韶山风景名胜区的游客和其他人员应当遵守景区有关管理规定，爱护公共设施，维护环境卫生，遵守公共秩序。</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xml:space="preserve">  韶山市人民政府应当加强风景名胜区管理信息系统建设，对资源保护、规划执行、交通流量等情况进行动态管理。</w:t>
      </w:r>
    </w:p>
    <w:p>
      <w:pPr>
        <w:spacing w:line="240" w:lineRule="auto"/>
        <w:ind w:firstLine="640"/>
        <w:jc w:val="both"/>
      </w:pPr>
      <w:r>
        <w:rPr>
          <w:rFonts w:ascii="仿宋_GB2312" w:hAnsi="仿宋_GB2312" w:eastAsia="仿宋_GB2312" w:cs="仿宋_GB2312"/>
          <w:sz w:val="32"/>
        </w:rPr>
        <w:t>韶山市人民政府应当定期向省人民政府住房和城乡建设主管部门报送风景名胜区规划实施和景区景观保护的动态监管信息。</w:t>
      </w:r>
      <w:bookmarkStart w:id="2" w:name="_GoBack"/>
      <w:bookmarkEnd w:id="2"/>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违反本条例规定，有下列行为之一的，由韶山市人民政府责令停止违法行为，并处一千元以上一万元以下的罚款：</w:t>
      </w:r>
    </w:p>
    <w:p>
      <w:pPr>
        <w:spacing w:line="240" w:lineRule="auto"/>
        <w:ind w:firstLine="640"/>
        <w:jc w:val="both"/>
      </w:pPr>
      <w:r>
        <w:rPr>
          <w:rFonts w:ascii="仿宋_GB2312" w:hAnsi="仿宋_GB2312" w:eastAsia="仿宋_GB2312" w:cs="仿宋_GB2312"/>
          <w:sz w:val="32"/>
        </w:rPr>
        <w:t>（一）在韶山风景名胜区一级保护区内焚烧秸杆、垃圾，挖砂取土、采伐树木，擅自悬挂招牌，采集野生药材、幼苗、种子等；</w:t>
      </w:r>
    </w:p>
    <w:p>
      <w:pPr>
        <w:spacing w:line="240" w:lineRule="auto"/>
        <w:ind w:firstLine="640"/>
        <w:jc w:val="both"/>
      </w:pPr>
      <w:r>
        <w:rPr>
          <w:rFonts w:ascii="仿宋_GB2312" w:hAnsi="仿宋_GB2312" w:eastAsia="仿宋_GB2312" w:cs="仿宋_GB2312"/>
          <w:sz w:val="32"/>
        </w:rPr>
        <w:t>（二）在韶山风景名胜区内烧薪炭、砖瓦，炸鱼、毒鱼、电鱼，随地堆放、倾倒生产、生活垃圾。</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违反本条例规定，在韶山风景名胜区一级保护区内设置、张贴商业广告的，由韶山市人民政府责令停止违法行为，并处五万元以上十万元以下的罚款；情节严重的，并处十万元以上二十万元以下的罚款。</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xml:space="preserve">  违反本条例规定，有下列行为之一的，由韶山市人民政府责令停止违法行为，没收违法所得，并处三千元以上二万元以下的罚款：</w:t>
      </w:r>
    </w:p>
    <w:p>
      <w:pPr>
        <w:spacing w:line="240" w:lineRule="auto"/>
        <w:ind w:firstLine="640"/>
        <w:jc w:val="both"/>
      </w:pPr>
      <w:r>
        <w:rPr>
          <w:rFonts w:ascii="仿宋_GB2312" w:hAnsi="仿宋_GB2312" w:eastAsia="仿宋_GB2312" w:cs="仿宋_GB2312"/>
          <w:sz w:val="32"/>
        </w:rPr>
        <w:t>（一）纠缠、胁迫、诱骗游客购买商品、接受服务，索要或者骗取游客额外费用；</w:t>
      </w:r>
    </w:p>
    <w:p>
      <w:pPr>
        <w:spacing w:line="240" w:lineRule="auto"/>
        <w:ind w:firstLine="640"/>
        <w:jc w:val="both"/>
      </w:pPr>
      <w:r>
        <w:rPr>
          <w:rFonts w:ascii="仿宋_GB2312" w:hAnsi="仿宋_GB2312" w:eastAsia="仿宋_GB2312" w:cs="仿宋_GB2312"/>
          <w:sz w:val="32"/>
        </w:rPr>
        <w:t>（二）非法生产、销售纪念物品、旅游商品；</w:t>
      </w:r>
    </w:p>
    <w:p>
      <w:pPr>
        <w:spacing w:line="240" w:lineRule="auto"/>
        <w:ind w:firstLine="640"/>
        <w:jc w:val="both"/>
      </w:pPr>
      <w:r>
        <w:rPr>
          <w:rFonts w:ascii="仿宋_GB2312" w:hAnsi="仿宋_GB2312" w:eastAsia="仿宋_GB2312" w:cs="仿宋_GB2312"/>
          <w:sz w:val="32"/>
        </w:rPr>
        <w:t>（三）利用封建迷信骗取财物。</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xml:space="preserve">  违反本条例规定，擅自在韶山风景名胜区进行建设活动的，由韶山市人民政府责令停止违法行为，限期拆除违法建筑并进行治理；拒不执行的，依法申请人民法院强制执行。</w:t>
      </w:r>
    </w:p>
    <w:p>
      <w:pPr>
        <w:spacing w:line="240" w:lineRule="auto"/>
        <w:ind w:firstLine="640"/>
        <w:jc w:val="both"/>
      </w:pPr>
      <w:r>
        <w:rPr>
          <w:rFonts w:ascii="仿宋_GB2312" w:hAnsi="仿宋_GB2312" w:eastAsia="仿宋_GB2312" w:cs="仿宋_GB2312"/>
          <w:sz w:val="32"/>
        </w:rPr>
        <w:t>违反本条例规定，批准在韶山风景名胜区进行不符合韶山风景名胜区规划的建设活动的，依法撤销该项行政许可。</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xml:space="preserve">  省、湘潭市、韶山市人民政府及其有关部门工作人员，在韶山风景名胜区保护、建设和管理活动中玩忽职守、滥用职权、徇私舞弊的，依法给予行政处分。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本条例自2012年12月26日起施行。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13381DC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10</TotalTime>
  <ScaleCrop>false</ScaleCrop>
  <LinksUpToDate>false</LinksUpToDate>
  <CharactersWithSpaces>51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2019-02-27T09:36:31Z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