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firstLine="883" w:firstLineChars="200"/>
        <w:jc w:val="center"/>
        <w:textAlignment w:val="auto"/>
        <w:rPr>
          <w:rFonts w:hint="eastAsia" w:ascii="仿宋" w:hAnsi="仿宋" w:eastAsia="华文中宋"/>
          <w:b/>
          <w:sz w:val="44"/>
          <w:szCs w:val="44"/>
        </w:rPr>
      </w:pPr>
    </w:p>
    <w:p>
      <w:pPr>
        <w:spacing w:line="570" w:lineRule="exact"/>
        <w:ind w:firstLine="883" w:firstLineChars="200"/>
        <w:jc w:val="center"/>
        <w:rPr>
          <w:rFonts w:hint="eastAsia" w:ascii="仿宋" w:hAnsi="仿宋" w:eastAsia="华文中宋"/>
          <w:b/>
          <w:sz w:val="44"/>
          <w:szCs w:val="44"/>
        </w:rPr>
      </w:pPr>
    </w:p>
    <w:p>
      <w:pPr>
        <w:adjustRightInd w:val="0"/>
        <w:spacing w:line="570" w:lineRule="exact"/>
        <w:jc w:val="center"/>
        <w:rPr>
          <w:rFonts w:hint="eastAsia" w:ascii="宋体" w:hAnsi="宋体" w:eastAsia="宋体"/>
          <w:sz w:val="44"/>
          <w:szCs w:val="44"/>
        </w:rPr>
      </w:pPr>
      <w:r>
        <w:rPr>
          <w:rFonts w:hint="eastAsia" w:ascii="宋体" w:hAnsi="宋体" w:eastAsia="宋体"/>
          <w:sz w:val="44"/>
          <w:szCs w:val="44"/>
        </w:rPr>
        <w:t>湘潭市城市绿化条例</w:t>
      </w:r>
    </w:p>
    <w:p>
      <w:pPr>
        <w:pStyle w:val="4"/>
        <w:widowControl w:val="0"/>
        <w:shd w:val="clear" w:color="auto" w:fill="FFFFFF"/>
        <w:adjustRightInd w:val="0"/>
        <w:spacing w:before="0" w:beforeAutospacing="0" w:after="0" w:afterAutospacing="0" w:line="570" w:lineRule="exact"/>
        <w:ind w:firstLine="643" w:firstLineChars="200"/>
        <w:jc w:val="both"/>
        <w:rPr>
          <w:rFonts w:hint="eastAsia" w:ascii="仿宋" w:hAnsi="仿宋" w:eastAsia="楷体_GB2312" w:cs="Arial"/>
          <w:b/>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left="960" w:leftChars="300" w:right="960" w:rightChars="300" w:firstLine="627" w:firstLineChars="196"/>
        <w:jc w:val="both"/>
        <w:textAlignment w:val="auto"/>
        <w:rPr>
          <w:rFonts w:hint="eastAsia" w:eastAsia="楷体_GB2312" w:cs="Arial"/>
          <w:sz w:val="32"/>
          <w:szCs w:val="32"/>
        </w:rPr>
      </w:pPr>
      <w:r>
        <w:rPr>
          <w:rFonts w:hint="eastAsia" w:eastAsia="楷体_GB2312" w:cs="Arial"/>
          <w:sz w:val="32"/>
          <w:szCs w:val="32"/>
        </w:rPr>
        <w:t>（2018年9月28日湘潭市第十五届人民代表大会常务委员会第十二次会议通过  2018年11月30日湖南省第十三届人民代表大会常务委员会第八次会议批准）</w:t>
      </w:r>
    </w:p>
    <w:p>
      <w:pPr>
        <w:spacing w:line="570" w:lineRule="exact"/>
        <w:ind w:firstLine="640" w:firstLineChars="200"/>
        <w:jc w:val="center"/>
        <w:rPr>
          <w:rFonts w:hint="eastAsia" w:ascii="仿宋" w:hAnsi="仿宋" w:eastAsia="楷体"/>
          <w:szCs w:val="32"/>
        </w:rPr>
      </w:pPr>
    </w:p>
    <w:p>
      <w:pPr>
        <w:pStyle w:val="4"/>
        <w:widowControl w:val="0"/>
        <w:shd w:val="clear" w:color="auto" w:fill="FFFFFF"/>
        <w:adjustRightInd w:val="0"/>
        <w:spacing w:before="0" w:beforeAutospacing="0" w:after="0" w:afterAutospacing="0" w:line="570" w:lineRule="exact"/>
        <w:jc w:val="center"/>
        <w:rPr>
          <w:rFonts w:hint="eastAsia" w:ascii="仿宋" w:hAnsi="仿宋" w:eastAsia="楷体"/>
          <w:szCs w:val="32"/>
        </w:rPr>
      </w:pPr>
      <w:r>
        <w:rPr>
          <w:rFonts w:hint="eastAsia" w:eastAsia="楷体_GB2312" w:cs="Arial"/>
          <w:sz w:val="32"/>
          <w:szCs w:val="32"/>
        </w:rPr>
        <w:t>目    录</w:t>
      </w:r>
    </w:p>
    <w:p>
      <w:pPr>
        <w:numPr>
          <w:ilvl w:val="0"/>
          <w:numId w:val="1"/>
        </w:numPr>
        <w:spacing w:line="570" w:lineRule="exact"/>
        <w:ind w:left="0" w:firstLine="640" w:firstLineChars="200"/>
        <w:rPr>
          <w:rFonts w:hint="eastAsia" w:ascii="仿宋" w:hAnsi="仿宋" w:eastAsia="楷体"/>
          <w:bCs/>
          <w:szCs w:val="32"/>
          <w:shd w:val="clear" w:color="auto" w:fill="FFFFFF"/>
        </w:rPr>
      </w:pPr>
      <w:r>
        <w:rPr>
          <w:rFonts w:hint="eastAsia" w:ascii="仿宋" w:hAnsi="仿宋" w:eastAsia="楷体" w:cs="宋体"/>
          <w:bCs/>
          <w:szCs w:val="32"/>
          <w:shd w:val="clear" w:color="auto" w:fill="FFFFFF"/>
        </w:rPr>
        <w:t xml:space="preserve"> 总则</w:t>
      </w:r>
    </w:p>
    <w:p>
      <w:pPr>
        <w:numPr>
          <w:ilvl w:val="0"/>
          <w:numId w:val="1"/>
        </w:numPr>
        <w:spacing w:line="570" w:lineRule="exact"/>
        <w:ind w:left="0" w:firstLine="640" w:firstLineChars="200"/>
        <w:rPr>
          <w:rFonts w:hint="eastAsia" w:ascii="仿宋" w:hAnsi="仿宋" w:eastAsia="楷体"/>
          <w:bCs/>
          <w:szCs w:val="32"/>
          <w:shd w:val="clear" w:color="auto" w:fill="FFFFFF"/>
        </w:rPr>
      </w:pPr>
      <w:r>
        <w:rPr>
          <w:rFonts w:hint="eastAsia" w:ascii="仿宋" w:hAnsi="仿宋" w:eastAsia="楷体" w:cs="宋体"/>
          <w:bCs/>
          <w:szCs w:val="32"/>
          <w:shd w:val="clear" w:color="auto" w:fill="FFFFFF"/>
        </w:rPr>
        <w:t xml:space="preserve"> 规划和建设</w:t>
      </w:r>
    </w:p>
    <w:p>
      <w:pPr>
        <w:numPr>
          <w:ilvl w:val="0"/>
          <w:numId w:val="1"/>
        </w:numPr>
        <w:spacing w:line="570" w:lineRule="exact"/>
        <w:ind w:left="0" w:firstLine="640" w:firstLineChars="200"/>
        <w:rPr>
          <w:rFonts w:hint="eastAsia" w:ascii="仿宋" w:hAnsi="仿宋" w:eastAsia="楷体"/>
          <w:bCs/>
          <w:szCs w:val="32"/>
          <w:shd w:val="clear" w:color="auto" w:fill="FFFFFF"/>
        </w:rPr>
      </w:pPr>
      <w:r>
        <w:rPr>
          <w:rFonts w:hint="eastAsia" w:ascii="仿宋" w:hAnsi="仿宋" w:eastAsia="楷体" w:cs="宋体"/>
          <w:bCs/>
          <w:szCs w:val="32"/>
          <w:shd w:val="clear" w:color="auto" w:fill="FFFFFF"/>
        </w:rPr>
        <w:t xml:space="preserve"> 保护和管理</w:t>
      </w:r>
    </w:p>
    <w:p>
      <w:pPr>
        <w:numPr>
          <w:ilvl w:val="0"/>
          <w:numId w:val="1"/>
        </w:numPr>
        <w:spacing w:line="570" w:lineRule="exact"/>
        <w:ind w:left="0" w:firstLine="640" w:firstLineChars="200"/>
        <w:rPr>
          <w:rFonts w:hint="eastAsia" w:ascii="仿宋" w:hAnsi="仿宋" w:eastAsia="楷体"/>
          <w:bCs/>
          <w:szCs w:val="32"/>
          <w:shd w:val="clear" w:color="auto" w:fill="FFFFFF"/>
        </w:rPr>
      </w:pPr>
      <w:r>
        <w:rPr>
          <w:rFonts w:hint="eastAsia" w:ascii="仿宋" w:hAnsi="仿宋" w:eastAsia="楷体" w:cs="宋体"/>
          <w:bCs/>
          <w:szCs w:val="32"/>
          <w:shd w:val="clear" w:color="auto" w:fill="FFFFFF"/>
        </w:rPr>
        <w:t xml:space="preserve"> 监督和检查</w:t>
      </w:r>
    </w:p>
    <w:p>
      <w:pPr>
        <w:numPr>
          <w:ilvl w:val="0"/>
          <w:numId w:val="1"/>
        </w:numPr>
        <w:spacing w:line="570" w:lineRule="exact"/>
        <w:ind w:left="0" w:firstLine="640" w:firstLineChars="200"/>
        <w:rPr>
          <w:rFonts w:hint="eastAsia" w:ascii="仿宋" w:hAnsi="仿宋" w:eastAsia="楷体"/>
          <w:bCs/>
          <w:szCs w:val="32"/>
          <w:shd w:val="clear" w:color="auto" w:fill="FFFFFF"/>
        </w:rPr>
      </w:pPr>
      <w:r>
        <w:rPr>
          <w:rFonts w:hint="eastAsia" w:ascii="仿宋" w:hAnsi="仿宋" w:eastAsia="楷体" w:cs="宋体"/>
          <w:bCs/>
          <w:szCs w:val="32"/>
          <w:shd w:val="clear" w:color="auto" w:fill="FFFFFF"/>
        </w:rPr>
        <w:t xml:space="preserve"> 法律责任</w:t>
      </w:r>
    </w:p>
    <w:p>
      <w:pPr>
        <w:numPr>
          <w:ilvl w:val="0"/>
          <w:numId w:val="1"/>
        </w:numPr>
        <w:spacing w:line="570" w:lineRule="exact"/>
        <w:ind w:left="0" w:firstLine="640" w:firstLineChars="200"/>
        <w:rPr>
          <w:rFonts w:hint="eastAsia" w:ascii="仿宋" w:hAnsi="仿宋" w:eastAsia="楷体"/>
          <w:bCs/>
          <w:szCs w:val="32"/>
          <w:shd w:val="clear" w:color="auto" w:fill="FFFFFF"/>
        </w:rPr>
      </w:pPr>
      <w:r>
        <w:rPr>
          <w:rFonts w:hint="eastAsia" w:ascii="仿宋" w:hAnsi="仿宋" w:eastAsia="楷体" w:cs="宋体"/>
          <w:bCs/>
          <w:szCs w:val="32"/>
          <w:shd w:val="clear" w:color="auto" w:fill="FFFFFF"/>
        </w:rPr>
        <w:t xml:space="preserve"> 附则</w:t>
      </w:r>
    </w:p>
    <w:p>
      <w:pPr>
        <w:spacing w:line="570" w:lineRule="exact"/>
        <w:ind w:left="640"/>
        <w:rPr>
          <w:rFonts w:hint="eastAsia" w:ascii="仿宋" w:hAnsi="仿宋" w:eastAsia="楷体"/>
          <w:bCs/>
          <w:szCs w:val="32"/>
          <w:shd w:val="clear" w:color="auto" w:fill="FFFFFF"/>
        </w:rPr>
      </w:pPr>
    </w:p>
    <w:p>
      <w:pPr>
        <w:pStyle w:val="7"/>
        <w:spacing w:line="570" w:lineRule="exact"/>
        <w:ind w:firstLine="0" w:firstLineChars="0"/>
        <w:jc w:val="center"/>
        <w:rPr>
          <w:rFonts w:hint="eastAsia" w:ascii="仿宋" w:hAnsi="仿宋" w:eastAsia="黑体" w:cs="黑体"/>
          <w:bCs/>
          <w:sz w:val="32"/>
          <w:szCs w:val="32"/>
        </w:rPr>
      </w:pPr>
      <w:r>
        <w:rPr>
          <w:rFonts w:hint="eastAsia" w:ascii="仿宋" w:hAnsi="仿宋" w:eastAsia="黑体" w:cs="黑体"/>
          <w:bCs/>
          <w:sz w:val="32"/>
          <w:szCs w:val="32"/>
        </w:rPr>
        <w:t>第一章  总则</w:t>
      </w:r>
    </w:p>
    <w:p>
      <w:pPr>
        <w:pStyle w:val="7"/>
        <w:spacing w:line="570" w:lineRule="exact"/>
        <w:ind w:firstLine="640"/>
        <w:jc w:val="center"/>
        <w:rPr>
          <w:rFonts w:hint="eastAsia" w:ascii="仿宋" w:hAnsi="仿宋" w:eastAsia="黑体" w:cs="Times New Roman"/>
          <w:bCs/>
          <w:sz w:val="32"/>
          <w:szCs w:val="32"/>
        </w:rPr>
      </w:pPr>
    </w:p>
    <w:p>
      <w:pPr>
        <w:spacing w:line="570" w:lineRule="exact"/>
        <w:ind w:firstLine="640" w:firstLineChars="200"/>
        <w:rPr>
          <w:rFonts w:hint="eastAsia" w:ascii="仿宋" w:hAnsi="仿宋" w:eastAsia="仿宋"/>
          <w:b/>
          <w:bCs/>
          <w:szCs w:val="32"/>
        </w:rPr>
      </w:pPr>
      <w:r>
        <w:rPr>
          <w:rFonts w:hint="eastAsia" w:ascii="黑体" w:hAnsi="黑体" w:eastAsia="黑体" w:cs="宋体"/>
          <w:bCs/>
          <w:szCs w:val="32"/>
          <w:shd w:val="clear" w:color="auto" w:fill="FFFFFF"/>
        </w:rPr>
        <w:t>第一条</w:t>
      </w:r>
      <w:r>
        <w:rPr>
          <w:rFonts w:hint="eastAsia" w:ascii="黑体" w:hAnsi="黑体" w:eastAsia="黑体" w:cs="宋体"/>
          <w:bCs/>
          <w:szCs w:val="32"/>
        </w:rPr>
        <w:t xml:space="preserve">  </w:t>
      </w:r>
      <w:r>
        <w:rPr>
          <w:rFonts w:hint="eastAsia" w:ascii="仿宋" w:hAnsi="仿宋" w:eastAsia="仿宋" w:cs="宋体"/>
          <w:kern w:val="0"/>
          <w:szCs w:val="32"/>
        </w:rPr>
        <w:t>为了促进城市绿化事业的发展，保护和改善城市生态环境，建设绿色、宜居、美丽湘潭，根据国务院《城市绿化条例》和有关法律、法规，结合本市实际，制定本条例。</w:t>
      </w:r>
    </w:p>
    <w:p>
      <w:pPr>
        <w:spacing w:line="570" w:lineRule="exact"/>
        <w:ind w:firstLine="640" w:firstLineChars="200"/>
        <w:rPr>
          <w:rFonts w:hint="eastAsia" w:ascii="仿宋" w:hAnsi="仿宋" w:eastAsia="仿宋" w:cs="宋体"/>
          <w:kern w:val="0"/>
          <w:szCs w:val="32"/>
        </w:rPr>
      </w:pPr>
      <w:r>
        <w:rPr>
          <w:rFonts w:hint="eastAsia" w:ascii="黑体" w:hAnsi="黑体" w:eastAsia="黑体" w:cs="宋体"/>
          <w:bCs/>
          <w:szCs w:val="32"/>
          <w:shd w:val="clear" w:color="auto" w:fill="FFFFFF"/>
        </w:rPr>
        <w:t>第二条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rPr>
        <w:t>本条例适用于本市城市规划区内的城市绿化规划、</w:t>
      </w:r>
      <w:bookmarkStart w:id="4" w:name="_GoBack"/>
      <w:bookmarkEnd w:id="4"/>
      <w:r>
        <w:rPr>
          <w:rFonts w:hint="eastAsia" w:ascii="仿宋" w:hAnsi="仿宋" w:eastAsia="仿宋" w:cs="宋体"/>
          <w:kern w:val="0"/>
          <w:szCs w:val="32"/>
        </w:rPr>
        <w:t>建设、保护和管理。</w:t>
      </w:r>
    </w:p>
    <w:p>
      <w:pPr>
        <w:adjustRightInd w:val="0"/>
        <w:spacing w:line="570" w:lineRule="exact"/>
        <w:ind w:firstLine="640" w:firstLineChars="200"/>
        <w:rPr>
          <w:rFonts w:hint="eastAsia" w:ascii="仿宋" w:hAnsi="仿宋" w:eastAsia="仿宋" w:cs="宋体"/>
          <w:kern w:val="0"/>
          <w:szCs w:val="32"/>
        </w:rPr>
      </w:pPr>
      <w:r>
        <w:rPr>
          <w:rFonts w:hint="eastAsia" w:ascii="仿宋" w:hAnsi="仿宋" w:eastAsia="仿宋" w:cs="宋体"/>
          <w:kern w:val="0"/>
          <w:szCs w:val="32"/>
        </w:rPr>
        <w:t>县人民政府所在地镇规划区以及县（市）人民政府确定的其他镇规划区内的绿化规划、建设、保护和管理活动，按照本条例有关城市规划区的规定执行。</w:t>
      </w:r>
    </w:p>
    <w:p>
      <w:pPr>
        <w:spacing w:line="570" w:lineRule="exact"/>
        <w:ind w:firstLine="640" w:firstLineChars="200"/>
        <w:rPr>
          <w:rFonts w:hint="eastAsia" w:ascii="仿宋" w:hAnsi="仿宋" w:eastAsia="仿宋" w:cs="宋体"/>
          <w:kern w:val="0"/>
          <w:szCs w:val="32"/>
        </w:rPr>
      </w:pPr>
      <w:r>
        <w:rPr>
          <w:rFonts w:hint="eastAsia" w:ascii="黑体" w:hAnsi="黑体" w:eastAsia="黑体" w:cs="宋体"/>
          <w:bCs/>
          <w:szCs w:val="32"/>
          <w:shd w:val="clear" w:color="auto" w:fill="FFFFFF"/>
        </w:rPr>
        <w:t>第三条</w:t>
      </w:r>
      <w:r>
        <w:rPr>
          <w:rFonts w:hint="eastAsia" w:ascii="仿宋" w:hAnsi="仿宋" w:eastAsia="楷体" w:cs="宋体"/>
          <w:b/>
          <w:bCs/>
          <w:szCs w:val="32"/>
          <w:shd w:val="clear" w:color="auto" w:fill="FFFFFF"/>
        </w:rPr>
        <w:t xml:space="preserve">  </w:t>
      </w:r>
      <w:r>
        <w:rPr>
          <w:rFonts w:hint="eastAsia" w:ascii="仿宋" w:hAnsi="仿宋" w:eastAsia="仿宋"/>
          <w:kern w:val="0"/>
          <w:szCs w:val="32"/>
        </w:rPr>
        <w:t>城市绿化应当遵循生态优先、因地制宜、建管并举、量质并重、政府主导与社会参与相结合的原则，注重自然景观营造与乡土植物应用，突出湘潭特色。</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rPr>
      </w:pPr>
      <w:r>
        <w:rPr>
          <w:rFonts w:hint="eastAsia" w:ascii="黑体" w:hAnsi="黑体" w:eastAsia="黑体"/>
          <w:bCs/>
          <w:kern w:val="2"/>
          <w:sz w:val="32"/>
          <w:szCs w:val="32"/>
          <w:shd w:val="clear" w:color="auto" w:fill="FFFFFF"/>
        </w:rPr>
        <w:t>第四条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rPr>
        <w:t>市、县（市、区）人民政府应当履行以下主要职责：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rPr>
      </w:pPr>
      <w:r>
        <w:rPr>
          <w:rFonts w:hint="eastAsia" w:ascii="仿宋" w:hAnsi="仿宋" w:eastAsia="仿宋"/>
          <w:sz w:val="32"/>
          <w:szCs w:val="32"/>
        </w:rPr>
        <w:t>（一）统一领导本行政区域内的城市绿化工作；</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rPr>
      </w:pPr>
      <w:r>
        <w:rPr>
          <w:rFonts w:hint="eastAsia" w:ascii="仿宋" w:hAnsi="仿宋" w:eastAsia="仿宋"/>
          <w:sz w:val="32"/>
          <w:szCs w:val="32"/>
        </w:rPr>
        <w:t>（二）制定本行政区域内城市绿化发展目标，建立城市绿化目标责任制；</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rPr>
      </w:pPr>
      <w:r>
        <w:rPr>
          <w:rFonts w:hint="eastAsia" w:ascii="仿宋" w:hAnsi="仿宋" w:eastAsia="仿宋"/>
          <w:sz w:val="32"/>
          <w:szCs w:val="32"/>
        </w:rPr>
        <w:t>（三）将城市绿化相关经费列入本级财政预算，加大城市绿化的投入；</w:t>
      </w:r>
    </w:p>
    <w:p>
      <w:pPr>
        <w:spacing w:line="570" w:lineRule="exact"/>
        <w:ind w:firstLine="640" w:firstLineChars="200"/>
        <w:rPr>
          <w:rFonts w:hint="eastAsia" w:ascii="仿宋" w:hAnsi="仿宋" w:eastAsia="仿宋" w:cs="宋体"/>
          <w:kern w:val="0"/>
          <w:szCs w:val="32"/>
        </w:rPr>
      </w:pPr>
      <w:r>
        <w:rPr>
          <w:rFonts w:hint="eastAsia" w:ascii="仿宋" w:hAnsi="仿宋" w:eastAsia="仿宋"/>
          <w:szCs w:val="32"/>
        </w:rPr>
        <w:t>（四）</w:t>
      </w:r>
      <w:r>
        <w:rPr>
          <w:rFonts w:hint="eastAsia" w:ascii="仿宋" w:hAnsi="仿宋" w:eastAsia="仿宋" w:cs="宋体"/>
          <w:kern w:val="0"/>
          <w:szCs w:val="32"/>
        </w:rPr>
        <w:t>鼓励和支持城市绿化科学研究，发展乡土及宜生植物，推广生物防治病虫害技术，促进绿化科技成果转化应用；</w:t>
      </w:r>
    </w:p>
    <w:p>
      <w:pPr>
        <w:spacing w:line="570" w:lineRule="exact"/>
        <w:ind w:firstLine="640" w:firstLineChars="200"/>
        <w:rPr>
          <w:rFonts w:hint="eastAsia" w:ascii="仿宋" w:hAnsi="仿宋" w:eastAsia="仿宋" w:cs="宋体"/>
          <w:kern w:val="0"/>
          <w:szCs w:val="32"/>
        </w:rPr>
      </w:pPr>
      <w:r>
        <w:rPr>
          <w:rFonts w:hint="eastAsia" w:ascii="仿宋" w:hAnsi="仿宋" w:eastAsia="仿宋" w:cs="宋体"/>
          <w:kern w:val="0"/>
          <w:szCs w:val="32"/>
        </w:rPr>
        <w:t>（五）</w:t>
      </w:r>
      <w:r>
        <w:rPr>
          <w:rFonts w:hint="eastAsia" w:ascii="仿宋" w:hAnsi="仿宋" w:eastAsia="仿宋"/>
          <w:szCs w:val="32"/>
        </w:rPr>
        <w:t>建立绿化活动的部门联动和协调机制；</w:t>
      </w:r>
    </w:p>
    <w:p>
      <w:pPr>
        <w:spacing w:line="570" w:lineRule="exact"/>
        <w:ind w:firstLine="640" w:firstLineChars="200"/>
        <w:rPr>
          <w:rFonts w:hint="eastAsia" w:ascii="仿宋" w:hAnsi="仿宋" w:eastAsia="仿宋" w:cs="宋体"/>
          <w:kern w:val="0"/>
          <w:szCs w:val="32"/>
        </w:rPr>
      </w:pPr>
      <w:r>
        <w:rPr>
          <w:rFonts w:hint="eastAsia" w:ascii="仿宋" w:hAnsi="仿宋" w:eastAsia="仿宋" w:cs="宋体"/>
          <w:kern w:val="0"/>
          <w:szCs w:val="32"/>
        </w:rPr>
        <w:t>（六）法律、法规和规章规定的其他绿化职责。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rPr>
      </w:pPr>
      <w:r>
        <w:rPr>
          <w:rFonts w:hint="eastAsia" w:ascii="仿宋" w:hAnsi="仿宋" w:eastAsia="仿宋"/>
          <w:sz w:val="32"/>
          <w:szCs w:val="32"/>
        </w:rPr>
        <w:t>乡（镇）人民政府、街道办事处负责本辖区职责范围内日常绿化工作的组织以及上级政府交办的工作。</w:t>
      </w:r>
    </w:p>
    <w:p>
      <w:pPr>
        <w:adjustRightInd w:val="0"/>
        <w:spacing w:line="570" w:lineRule="exact"/>
        <w:ind w:firstLine="640" w:firstLineChars="200"/>
        <w:rPr>
          <w:rFonts w:hint="eastAsia" w:ascii="仿宋" w:hAnsi="仿宋" w:eastAsia="仿宋" w:cs="宋体"/>
          <w:kern w:val="0"/>
          <w:szCs w:val="32"/>
          <w:shd w:val="clear" w:color="auto" w:fill="FFFFFF"/>
        </w:rPr>
      </w:pPr>
      <w:r>
        <w:rPr>
          <w:rFonts w:hint="eastAsia" w:ascii="黑体" w:hAnsi="黑体" w:eastAsia="黑体" w:cs="宋体"/>
          <w:bCs/>
          <w:szCs w:val="32"/>
          <w:shd w:val="clear" w:color="auto" w:fill="FFFFFF"/>
        </w:rPr>
        <w:t>第五条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市城市绿化行政主管部门负责全市城市绿化工作，组织实施本条例。</w:t>
      </w:r>
    </w:p>
    <w:p>
      <w:pPr>
        <w:adjustRightInd w:val="0"/>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县（市、区）城市绿化行政主管部门在各自职责范围内负责辖区内的城市绿化工作。</w:t>
      </w:r>
    </w:p>
    <w:p>
      <w:pPr>
        <w:adjustRightInd w:val="0"/>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发展和改革、城乡规划、自然资源、财政、审计、生态环境、住房和城乡建设、林业、水务、交通运输、公安等部门，依照各自的职责，共同做好城市绿化的相关工作。</w:t>
      </w:r>
    </w:p>
    <w:p>
      <w:pPr>
        <w:adjustRightInd w:val="0"/>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kern w:val="0"/>
          <w:szCs w:val="32"/>
          <w:shd w:val="clear" w:color="auto" w:fill="FFFFFF"/>
        </w:rPr>
        <w:t>法律、法规对自然保护区、风景名胜区、林地等的保护和管理另有规定的，从其规定。</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rPr>
      </w:pPr>
      <w:r>
        <w:rPr>
          <w:rFonts w:hint="eastAsia" w:ascii="黑体" w:hAnsi="黑体" w:eastAsia="黑体"/>
          <w:bCs/>
          <w:kern w:val="2"/>
          <w:sz w:val="32"/>
          <w:szCs w:val="32"/>
          <w:shd w:val="clear" w:color="auto" w:fill="FFFFFF"/>
        </w:rPr>
        <w:t xml:space="preserve">第六条 </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rPr>
        <w:t>市</w:t>
      </w:r>
      <w:r>
        <w:rPr>
          <w:rFonts w:hint="eastAsia" w:ascii="仿宋" w:hAnsi="仿宋" w:eastAsia="仿宋"/>
          <w:sz w:val="32"/>
          <w:szCs w:val="32"/>
          <w:shd w:val="clear" w:color="auto" w:fill="FFFFFF"/>
        </w:rPr>
        <w:t>城市绿化行政主管部门应当建立绿化资源普查制度、绿化行业市场诚信管理制度、植物疫情防控体系、绿化管理信息平台、绿化养护技术规范和养护定额标准以及绿化</w:t>
      </w:r>
      <w:r>
        <w:rPr>
          <w:rFonts w:hint="eastAsia" w:ascii="仿宋" w:hAnsi="仿宋" w:eastAsia="仿宋"/>
          <w:sz w:val="32"/>
          <w:szCs w:val="32"/>
        </w:rPr>
        <w:t>考核评价机制。</w:t>
      </w:r>
    </w:p>
    <w:p>
      <w:pPr>
        <w:spacing w:line="570" w:lineRule="exact"/>
        <w:ind w:firstLine="640" w:firstLineChars="200"/>
        <w:rPr>
          <w:rFonts w:hint="eastAsia" w:ascii="仿宋" w:hAnsi="仿宋" w:eastAsia="仿宋" w:cs="宋体"/>
          <w:kern w:val="0"/>
          <w:szCs w:val="32"/>
        </w:rPr>
      </w:pPr>
      <w:r>
        <w:rPr>
          <w:rFonts w:hint="eastAsia" w:ascii="黑体" w:hAnsi="黑体" w:eastAsia="黑体" w:cs="宋体"/>
          <w:bCs/>
          <w:szCs w:val="32"/>
          <w:shd w:val="clear" w:color="auto" w:fill="FFFFFF"/>
        </w:rPr>
        <w:t>第七条</w:t>
      </w:r>
      <w:r>
        <w:rPr>
          <w:rFonts w:hint="eastAsia" w:ascii="仿宋" w:hAnsi="仿宋" w:eastAsia="楷体" w:cs="宋体"/>
          <w:b/>
          <w:bCs/>
          <w:szCs w:val="32"/>
          <w:shd w:val="clear" w:color="auto" w:fill="FFFFFF"/>
        </w:rPr>
        <w:t xml:space="preserve">  </w:t>
      </w:r>
      <w:r>
        <w:rPr>
          <w:rFonts w:hint="eastAsia" w:ascii="仿宋" w:hAnsi="仿宋" w:eastAsia="仿宋" w:cs="宋体"/>
          <w:szCs w:val="32"/>
        </w:rPr>
        <w:t>城市中的单位和有劳动能力的公民，应当依照国家有关规定履行植树和其他绿化义务。</w:t>
      </w:r>
    </w:p>
    <w:p>
      <w:pPr>
        <w:spacing w:line="570" w:lineRule="exact"/>
        <w:ind w:firstLine="640" w:firstLineChars="200"/>
        <w:rPr>
          <w:rFonts w:hint="eastAsia" w:ascii="仿宋" w:hAnsi="仿宋" w:eastAsia="仿宋" w:cs="宋体"/>
          <w:kern w:val="0"/>
          <w:szCs w:val="32"/>
        </w:rPr>
      </w:pPr>
      <w:r>
        <w:rPr>
          <w:rFonts w:hint="eastAsia" w:ascii="仿宋" w:hAnsi="仿宋" w:eastAsia="仿宋" w:cs="宋体"/>
          <w:kern w:val="0"/>
          <w:szCs w:val="32"/>
        </w:rPr>
        <w:t>鼓励单位和个人以投资、捐资、认养等形式，参与城市绿化的建设和养护。捐资、认养的单位和个人可以享受绿地、树木等一定期限的冠名权，具体实施办法由市城市绿化行政主管部门制定。</w:t>
      </w:r>
    </w:p>
    <w:p>
      <w:pPr>
        <w:spacing w:line="570" w:lineRule="exact"/>
        <w:ind w:firstLine="640" w:firstLineChars="200"/>
        <w:rPr>
          <w:rFonts w:hint="eastAsia" w:ascii="仿宋" w:hAnsi="仿宋" w:eastAsia="仿宋" w:cs="宋体"/>
          <w:kern w:val="0"/>
          <w:szCs w:val="32"/>
        </w:rPr>
      </w:pPr>
      <w:r>
        <w:rPr>
          <w:rFonts w:hint="eastAsia" w:ascii="仿宋" w:hAnsi="仿宋" w:eastAsia="仿宋" w:cs="宋体"/>
          <w:kern w:val="0"/>
          <w:szCs w:val="32"/>
        </w:rPr>
        <w:t>鼓励社会组织和志愿者开展城市绿化服务工作，引导市民参与城市绿化保护活动。</w:t>
      </w:r>
    </w:p>
    <w:p>
      <w:pPr>
        <w:spacing w:line="570" w:lineRule="exact"/>
        <w:ind w:firstLine="640" w:firstLineChars="200"/>
        <w:rPr>
          <w:rFonts w:hint="eastAsia" w:ascii="仿宋" w:hAnsi="仿宋" w:eastAsia="仿宋"/>
          <w:kern w:val="0"/>
          <w:szCs w:val="32"/>
        </w:rPr>
      </w:pPr>
      <w:r>
        <w:rPr>
          <w:rFonts w:hint="eastAsia" w:ascii="黑体" w:hAnsi="黑体" w:eastAsia="黑体" w:cs="宋体"/>
          <w:bCs/>
          <w:szCs w:val="32"/>
          <w:shd w:val="clear" w:color="auto" w:fill="FFFFFF"/>
        </w:rPr>
        <w:t>第八条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rPr>
        <w:t>任何单位和个人都有享受良好绿化环境的权利，对破坏城市绿化及其设施的行为有权依法劝阻、投诉和举报。</w:t>
      </w:r>
    </w:p>
    <w:p>
      <w:pPr>
        <w:spacing w:line="570" w:lineRule="exact"/>
        <w:ind w:firstLine="640" w:firstLineChars="200"/>
        <w:rPr>
          <w:rFonts w:hint="eastAsia" w:ascii="仿宋" w:hAnsi="仿宋" w:eastAsia="仿宋" w:cs="宋体"/>
          <w:kern w:val="0"/>
          <w:szCs w:val="32"/>
        </w:rPr>
      </w:pPr>
      <w:r>
        <w:rPr>
          <w:rFonts w:hint="eastAsia" w:ascii="仿宋" w:hAnsi="仿宋" w:eastAsia="仿宋" w:cs="宋体"/>
          <w:szCs w:val="32"/>
        </w:rPr>
        <w:t>市、县（市、区）城市绿</w:t>
      </w:r>
      <w:r>
        <w:rPr>
          <w:rFonts w:hint="eastAsia" w:ascii="仿宋" w:hAnsi="仿宋" w:eastAsia="仿宋" w:cs="宋体"/>
          <w:kern w:val="0"/>
          <w:szCs w:val="32"/>
        </w:rPr>
        <w:t>化行政主管部门应当畅通投诉举报渠道，向社会公布投诉举报的方式、处理流程和期限，并及时将处理结果告知投诉举报人。</w:t>
      </w:r>
    </w:p>
    <w:p>
      <w:pPr>
        <w:spacing w:line="570" w:lineRule="exact"/>
        <w:ind w:firstLine="640" w:firstLineChars="200"/>
        <w:rPr>
          <w:rFonts w:hint="eastAsia" w:ascii="仿宋" w:hAnsi="仿宋" w:eastAsia="仿宋" w:cs="宋体"/>
          <w:kern w:val="0"/>
          <w:szCs w:val="32"/>
        </w:rPr>
      </w:pPr>
    </w:p>
    <w:p>
      <w:pPr>
        <w:pStyle w:val="7"/>
        <w:spacing w:line="570" w:lineRule="exact"/>
        <w:ind w:firstLine="0" w:firstLineChars="0"/>
        <w:jc w:val="center"/>
        <w:rPr>
          <w:rFonts w:hint="eastAsia" w:ascii="仿宋" w:hAnsi="仿宋" w:eastAsia="黑体" w:cs="黑体"/>
          <w:bCs/>
          <w:sz w:val="32"/>
          <w:szCs w:val="32"/>
        </w:rPr>
      </w:pPr>
      <w:r>
        <w:rPr>
          <w:rFonts w:hint="eastAsia" w:ascii="仿宋" w:hAnsi="仿宋" w:eastAsia="黑体" w:cs="黑体"/>
          <w:bCs/>
          <w:sz w:val="32"/>
          <w:szCs w:val="32"/>
        </w:rPr>
        <w:t>第二章  规划和建设</w:t>
      </w:r>
    </w:p>
    <w:p>
      <w:pPr>
        <w:adjustRightInd w:val="0"/>
        <w:spacing w:line="570" w:lineRule="exact"/>
        <w:ind w:firstLine="643" w:firstLineChars="200"/>
        <w:outlineLvl w:val="1"/>
        <w:rPr>
          <w:rFonts w:hint="eastAsia" w:ascii="仿宋" w:hAnsi="仿宋" w:eastAsia="楷体" w:cs="宋体"/>
          <w:b/>
          <w:bCs/>
          <w:szCs w:val="32"/>
          <w:shd w:val="clear" w:color="auto" w:fill="FFFFFF"/>
        </w:rPr>
      </w:pPr>
    </w:p>
    <w:p>
      <w:pPr>
        <w:adjustRightInd w:val="0"/>
        <w:spacing w:line="570" w:lineRule="exact"/>
        <w:ind w:firstLine="640" w:firstLineChars="200"/>
        <w:outlineLvl w:val="1"/>
        <w:rPr>
          <w:rFonts w:hint="eastAsia" w:ascii="仿宋" w:hAnsi="仿宋" w:eastAsia="仿宋" w:cs="宋体"/>
          <w:kern w:val="0"/>
          <w:szCs w:val="32"/>
        </w:rPr>
      </w:pPr>
      <w:r>
        <w:rPr>
          <w:rFonts w:hint="eastAsia" w:ascii="黑体" w:hAnsi="黑体" w:eastAsia="黑体" w:cs="宋体"/>
          <w:bCs/>
          <w:szCs w:val="32"/>
          <w:shd w:val="clear" w:color="auto" w:fill="FFFFFF"/>
        </w:rPr>
        <w:t xml:space="preserve">第九条 </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rPr>
        <w:t>市、县（市）城市绿化行政主管部门应当会同城乡规划行政主管部门共同编制城市绿化规划，公开征求意见，报本级人民政府批准后纳入城市总体规划。城市绿化规划应当包括城市绿地系统规划。</w:t>
      </w:r>
    </w:p>
    <w:p>
      <w:pPr>
        <w:adjustRightInd w:val="0"/>
        <w:spacing w:line="570" w:lineRule="exact"/>
        <w:ind w:firstLine="640" w:firstLineChars="200"/>
        <w:outlineLvl w:val="1"/>
        <w:rPr>
          <w:rFonts w:hint="eastAsia" w:ascii="仿宋" w:hAnsi="仿宋" w:eastAsia="仿宋" w:cs="宋体"/>
          <w:kern w:val="0"/>
          <w:szCs w:val="32"/>
        </w:rPr>
      </w:pPr>
      <w:r>
        <w:rPr>
          <w:rFonts w:hint="eastAsia" w:ascii="仿宋" w:hAnsi="仿宋" w:eastAsia="仿宋" w:cs="宋体"/>
          <w:kern w:val="0"/>
          <w:szCs w:val="32"/>
        </w:rPr>
        <w:t>城市绿化应当充分利用原有自然山体、水体、植被和历史文化遗址等自然、人文条件，科学规划、合理配置各类绿地。</w:t>
      </w:r>
    </w:p>
    <w:p>
      <w:pPr>
        <w:spacing w:line="570" w:lineRule="exact"/>
        <w:ind w:firstLine="640" w:firstLineChars="200"/>
        <w:rPr>
          <w:rFonts w:hint="eastAsia" w:ascii="仿宋" w:hAnsi="仿宋" w:eastAsia="仿宋"/>
          <w:b/>
          <w:bCs/>
          <w:szCs w:val="32"/>
        </w:rPr>
      </w:pPr>
      <w:r>
        <w:rPr>
          <w:rFonts w:hint="eastAsia" w:ascii="黑体" w:hAnsi="黑体" w:eastAsia="黑体" w:cs="宋体"/>
          <w:bCs/>
          <w:szCs w:val="32"/>
          <w:shd w:val="clear" w:color="auto" w:fill="FFFFFF"/>
        </w:rPr>
        <w:t>第十条</w:t>
      </w:r>
      <w:r>
        <w:rPr>
          <w:rFonts w:hint="eastAsia" w:ascii="仿宋" w:hAnsi="仿宋" w:eastAsia="楷体" w:cs="宋体"/>
          <w:b/>
          <w:bCs/>
          <w:szCs w:val="32"/>
          <w:shd w:val="clear" w:color="auto" w:fill="FFFFFF"/>
        </w:rPr>
        <w:t xml:space="preserve">  </w:t>
      </w:r>
      <w:r>
        <w:rPr>
          <w:rFonts w:hint="eastAsia" w:ascii="仿宋" w:hAnsi="仿宋" w:eastAsia="仿宋" w:cs="宋体"/>
          <w:szCs w:val="32"/>
        </w:rPr>
        <w:t>市人民政府应当制定</w:t>
      </w:r>
      <w:r>
        <w:rPr>
          <w:rFonts w:hint="eastAsia" w:ascii="仿宋" w:hAnsi="仿宋" w:eastAsia="仿宋" w:cs="宋体"/>
          <w:kern w:val="0"/>
          <w:szCs w:val="32"/>
        </w:rPr>
        <w:t>城市绿线管理办法。</w:t>
      </w:r>
    </w:p>
    <w:p>
      <w:pPr>
        <w:spacing w:line="570" w:lineRule="exact"/>
        <w:ind w:firstLine="640" w:firstLineChars="200"/>
        <w:rPr>
          <w:rFonts w:hint="eastAsia" w:ascii="仿宋" w:hAnsi="仿宋" w:eastAsia="仿宋" w:cs="宋体"/>
          <w:kern w:val="0"/>
          <w:szCs w:val="32"/>
        </w:rPr>
      </w:pPr>
      <w:r>
        <w:rPr>
          <w:rFonts w:hint="eastAsia" w:ascii="仿宋" w:hAnsi="仿宋" w:eastAsia="仿宋" w:cs="宋体"/>
          <w:szCs w:val="32"/>
        </w:rPr>
        <w:t>市、县（市）城乡规划行政主管部门根据控制性详细规划和</w:t>
      </w:r>
      <w:r>
        <w:rPr>
          <w:rFonts w:hint="eastAsia" w:ascii="仿宋" w:hAnsi="仿宋" w:eastAsia="仿宋" w:cs="宋体"/>
          <w:kern w:val="0"/>
          <w:szCs w:val="32"/>
        </w:rPr>
        <w:t>城市绿地系统规划划定城市绿线，并在政府网站等主要媒体上公布，接受公众监督。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rPr>
      </w:pPr>
      <w:r>
        <w:rPr>
          <w:rFonts w:hint="eastAsia" w:ascii="仿宋" w:hAnsi="仿宋" w:eastAsia="仿宋"/>
          <w:sz w:val="32"/>
          <w:szCs w:val="32"/>
        </w:rPr>
        <w:t>城市绿线不得擅自变更。因城市规划调整或者城市重大基础设施建设等公共利益的需要，确需调整绿线的，应当依法报原审批机关批准，并及时向社会公布。</w:t>
      </w:r>
    </w:p>
    <w:p>
      <w:pPr>
        <w:spacing w:line="570" w:lineRule="exact"/>
        <w:ind w:firstLine="640" w:firstLineChars="200"/>
        <w:rPr>
          <w:rFonts w:hint="eastAsia" w:ascii="仿宋" w:hAnsi="仿宋" w:eastAsia="仿宋" w:cs="宋体"/>
          <w:kern w:val="0"/>
          <w:szCs w:val="32"/>
        </w:rPr>
      </w:pPr>
      <w:r>
        <w:rPr>
          <w:rFonts w:hint="eastAsia" w:ascii="仿宋" w:hAnsi="仿宋" w:eastAsia="仿宋" w:cs="宋体"/>
          <w:kern w:val="0"/>
          <w:szCs w:val="32"/>
        </w:rPr>
        <w:t>调整绿线不得减少规划绿地的总量。因调整绿线减少规划绿地的，应当在同一或者相邻地块补偿不低于原有面积的规划绿地。</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黑体" w:hAnsi="黑体" w:eastAsia="黑体"/>
          <w:bCs/>
          <w:kern w:val="2"/>
          <w:sz w:val="32"/>
          <w:szCs w:val="32"/>
          <w:shd w:val="clear" w:color="auto" w:fill="FFFFFF"/>
        </w:rPr>
        <w:t>第十一条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shd w:val="clear" w:color="auto" w:fill="FFFFFF"/>
        </w:rPr>
        <w:t>市、县（市）城市绿化行政主管部门应当会同城乡规划行政主管部门、自然资源行政主管部门等，将符合城乡规划，生态功能、服务功能突出，具有长期保护价值的城市绿地，公开征求意见，经本级人民政府常务会议审议通过后，确定为永久保护绿地，报同级人民代表大会常务委员会备案，并在永久保护绿地的显著位置设立告示牌。</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任何单位和个人不得擅自改变永久保护绿地的使用性质。</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有下列情形之一的，确需改变永久保护绿地使用性质的，</w:t>
      </w:r>
      <w:r>
        <w:rPr>
          <w:rFonts w:hint="eastAsia" w:ascii="仿宋" w:hAnsi="仿宋" w:eastAsia="仿宋"/>
          <w:sz w:val="32"/>
          <w:szCs w:val="32"/>
        </w:rPr>
        <w:t>市、县（市）</w:t>
      </w:r>
      <w:r>
        <w:rPr>
          <w:rFonts w:hint="eastAsia" w:ascii="仿宋" w:hAnsi="仿宋" w:eastAsia="仿宋"/>
          <w:sz w:val="32"/>
          <w:szCs w:val="32"/>
          <w:shd w:val="clear" w:color="auto" w:fill="FFFFFF"/>
        </w:rPr>
        <w:t>城市绿化行政主管部门应当会同城乡规划行政主管部门、自然资源行政主管部门等将改变方案向社会公布、征求意见、举行听证会，</w:t>
      </w:r>
      <w:r>
        <w:rPr>
          <w:rFonts w:hint="eastAsia" w:ascii="仿宋" w:hAnsi="仿宋" w:eastAsia="仿宋"/>
          <w:sz w:val="32"/>
          <w:szCs w:val="32"/>
        </w:rPr>
        <w:t>并按照确定程序，报相应机关批准和备案</w:t>
      </w:r>
      <w:r>
        <w:rPr>
          <w:rFonts w:hint="eastAsia" w:ascii="仿宋" w:hAnsi="仿宋" w:eastAsia="仿宋"/>
          <w:sz w:val="32"/>
          <w:szCs w:val="32"/>
          <w:shd w:val="clear" w:color="auto" w:fill="FFFFFF"/>
        </w:rPr>
        <w:t>：</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（一）城市总体规划调整；</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shd w:val="clear" w:color="auto" w:fill="FFFFFF"/>
        </w:rPr>
      </w:pPr>
      <w:r>
        <w:rPr>
          <w:rFonts w:hint="eastAsia" w:ascii="仿宋" w:hAnsi="仿宋" w:eastAsia="仿宋"/>
          <w:sz w:val="32"/>
          <w:szCs w:val="32"/>
          <w:shd w:val="clear" w:color="auto" w:fill="FFFFFF"/>
        </w:rPr>
        <w:t>（二）因国家和省重大公用设施建设的需要；</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shd w:val="clear" w:color="auto" w:fill="FFFFFF"/>
        </w:rPr>
      </w:pPr>
      <w:r>
        <w:rPr>
          <w:rFonts w:hint="eastAsia" w:ascii="仿宋" w:hAnsi="仿宋" w:eastAsia="仿宋"/>
          <w:sz w:val="32"/>
          <w:szCs w:val="32"/>
          <w:shd w:val="clear" w:color="auto" w:fill="FFFFFF"/>
        </w:rPr>
        <w:t>（三）其他法定情形。</w:t>
      </w:r>
    </w:p>
    <w:p>
      <w:pPr>
        <w:spacing w:line="570" w:lineRule="exact"/>
        <w:ind w:firstLine="640" w:firstLineChars="200"/>
        <w:jc w:val="left"/>
        <w:rPr>
          <w:rFonts w:hint="eastAsia" w:ascii="仿宋" w:hAnsi="仿宋" w:eastAsia="仿宋" w:cs="宋体"/>
          <w:kern w:val="0"/>
          <w:szCs w:val="32"/>
          <w:shd w:val="clear" w:color="auto" w:fill="FFFFFF"/>
        </w:rPr>
      </w:pPr>
      <w:r>
        <w:rPr>
          <w:rFonts w:hint="eastAsia" w:ascii="仿宋" w:hAnsi="仿宋" w:eastAsia="仿宋"/>
          <w:szCs w:val="32"/>
          <w:shd w:val="clear" w:color="auto" w:fill="FFFFFF"/>
        </w:rPr>
        <w:t>改变永久保护绿地使用性质的，应当按照不低于改变面积的标准补偿新的永久保护绿地。</w:t>
      </w:r>
    </w:p>
    <w:p>
      <w:pPr>
        <w:pStyle w:val="4"/>
        <w:widowControl w:val="0"/>
        <w:shd w:val="clear" w:color="auto" w:fill="FFFFFF"/>
        <w:spacing w:before="0" w:beforeAutospacing="0" w:after="0" w:afterAutospacing="0" w:line="570" w:lineRule="exact"/>
        <w:ind w:firstLine="640" w:firstLineChars="200"/>
        <w:rPr>
          <w:rFonts w:hint="eastAsia" w:ascii="仿宋" w:hAnsi="仿宋" w:eastAsia="仿宋" w:cs="Times New Roman"/>
          <w:kern w:val="2"/>
          <w:sz w:val="32"/>
          <w:szCs w:val="32"/>
          <w:shd w:val="clear" w:color="auto" w:fill="FFFFFF"/>
        </w:rPr>
      </w:pPr>
      <w:r>
        <w:rPr>
          <w:rFonts w:hint="eastAsia" w:ascii="黑体" w:hAnsi="黑体" w:eastAsia="黑体"/>
          <w:bCs/>
          <w:kern w:val="2"/>
          <w:sz w:val="32"/>
          <w:szCs w:val="32"/>
          <w:shd w:val="clear" w:color="auto" w:fill="FFFFFF"/>
        </w:rPr>
        <w:t>第十二条</w:t>
      </w:r>
      <w:r>
        <w:rPr>
          <w:rFonts w:hint="eastAsia" w:ascii="仿宋" w:hAnsi="仿宋" w:eastAsia="楷体"/>
          <w:b/>
          <w:bCs/>
          <w:kern w:val="2"/>
          <w:sz w:val="32"/>
          <w:szCs w:val="32"/>
          <w:shd w:val="clear" w:color="auto" w:fill="FFFFFF"/>
        </w:rPr>
        <w:t xml:space="preserve">  </w:t>
      </w:r>
      <w:r>
        <w:rPr>
          <w:rFonts w:hint="eastAsia" w:ascii="仿宋" w:hAnsi="仿宋" w:eastAsia="仿宋" w:cs="Times New Roman"/>
          <w:kern w:val="2"/>
          <w:sz w:val="32"/>
          <w:szCs w:val="32"/>
          <w:shd w:val="clear" w:color="auto" w:fill="FFFFFF"/>
        </w:rPr>
        <w:t>市城市绿化行政主管部门应当会同市城乡规划行政主管部门，根据国家规定和本市城市绿化规划，提出各类用地的绿地率控制指标方案。方案经市人民政府审定后，按照规定的程序报经批准后实施。</w:t>
      </w:r>
      <w:r>
        <w:rPr>
          <w:rFonts w:hint="eastAsia" w:ascii="仿宋" w:hAnsi="仿宋" w:eastAsia="仿宋" w:cs="Times New Roman"/>
          <w:kern w:val="2"/>
          <w:sz w:val="32"/>
          <w:szCs w:val="32"/>
          <w:shd w:val="clear" w:color="auto" w:fill="FFFFFF"/>
        </w:rPr>
        <w:br w:type="textWrapping"/>
      </w:r>
      <w:r>
        <w:rPr>
          <w:rFonts w:hint="eastAsia" w:ascii="仿宋" w:hAnsi="仿宋" w:eastAsia="仿宋" w:cs="Times New Roman"/>
          <w:kern w:val="2"/>
          <w:sz w:val="32"/>
          <w:szCs w:val="32"/>
          <w:shd w:val="clear" w:color="auto" w:fill="FFFFFF"/>
        </w:rPr>
        <w:t>　　改建、扩建的建设工程未经批准，不得降低原有的绿化指标。</w:t>
      </w:r>
    </w:p>
    <w:p>
      <w:pPr>
        <w:pStyle w:val="4"/>
        <w:widowControl w:val="0"/>
        <w:shd w:val="clear" w:color="auto" w:fill="FFFFFF"/>
        <w:spacing w:before="0" w:beforeAutospacing="0" w:after="0" w:afterAutospacing="0" w:line="570" w:lineRule="exact"/>
        <w:ind w:firstLine="640" w:firstLineChars="200"/>
        <w:rPr>
          <w:rFonts w:hint="eastAsia" w:ascii="仿宋" w:hAnsi="仿宋" w:eastAsia="仿宋" w:cs="Times New Roman"/>
          <w:sz w:val="32"/>
          <w:szCs w:val="32"/>
        </w:rPr>
      </w:pPr>
      <w:r>
        <w:rPr>
          <w:rFonts w:hint="eastAsia" w:ascii="黑体" w:hAnsi="黑体" w:eastAsia="黑体"/>
          <w:bCs/>
          <w:kern w:val="2"/>
          <w:sz w:val="32"/>
          <w:szCs w:val="32"/>
          <w:shd w:val="clear" w:color="auto" w:fill="FFFFFF"/>
        </w:rPr>
        <w:t>第十三条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shd w:val="clear" w:color="auto" w:fill="FFFFFF"/>
        </w:rPr>
        <w:t>市、县（市）城市绿化行政主管部门应当根据本地气候、土壤等自然条件，编制树种规划。编制树种规划时，应当向社会公开征求意见，并组织专家进行论证。</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shd w:val="clear" w:color="auto" w:fill="FFFFFF"/>
        </w:rPr>
      </w:pPr>
      <w:r>
        <w:rPr>
          <w:rFonts w:hint="eastAsia" w:ascii="仿宋" w:hAnsi="仿宋" w:eastAsia="仿宋"/>
          <w:sz w:val="32"/>
          <w:szCs w:val="32"/>
          <w:shd w:val="clear" w:color="auto" w:fill="FFFFFF"/>
        </w:rPr>
        <w:t>城市绿化应当以乡土树种为主，通过乔、灌、草、花等植物科学合理配置，营造各种类型的植物群落和以乔灌木为主体的绿地景观。</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rPr>
      </w:pPr>
      <w:r>
        <w:rPr>
          <w:rFonts w:hint="eastAsia" w:ascii="仿宋" w:hAnsi="仿宋" w:eastAsia="仿宋"/>
          <w:sz w:val="32"/>
          <w:szCs w:val="32"/>
        </w:rPr>
        <w:t>城市绿化工程项目所配置的乡土乔木树种的比例应当占该项目绿地乔木树种总量的百分之七十以上；乔灌木覆盖率应当占绿地总面积的百分之七十以上，其中乔木覆盖率不低于百分之五十。</w:t>
      </w:r>
    </w:p>
    <w:p>
      <w:pPr>
        <w:adjustRightInd w:val="0"/>
        <w:spacing w:line="570" w:lineRule="exact"/>
        <w:ind w:firstLine="640" w:firstLineChars="200"/>
        <w:rPr>
          <w:rFonts w:hint="eastAsia" w:ascii="仿宋" w:hAnsi="仿宋" w:eastAsia="仿宋" w:cs="宋体"/>
          <w:kern w:val="0"/>
          <w:szCs w:val="32"/>
          <w:shd w:val="clear" w:color="auto" w:fill="FFFFFF"/>
        </w:rPr>
      </w:pPr>
      <w:r>
        <w:rPr>
          <w:rFonts w:hint="eastAsia" w:ascii="黑体" w:hAnsi="黑体" w:eastAsia="黑体" w:cs="宋体"/>
          <w:bCs/>
          <w:szCs w:val="32"/>
          <w:shd w:val="clear" w:color="auto" w:fill="FFFFFF"/>
        </w:rPr>
        <w:t>第十四条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城乡规划行政主管部门核发建设用地规划许可证和建设工程规划许可证时，对建设工程配套绿化用地的要求不得低于规定的标准。</w:t>
      </w:r>
    </w:p>
    <w:p>
      <w:pPr>
        <w:adjustRightInd w:val="0"/>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住房和城乡建设行政主管部门在对建设工程进行初步设计方案审查批复前，城市绿化行政主管部门应当组织对附属绿化工程设计方案及施工图进行技术评审，并出具书面评审意见。住房和城乡建设行政主管部门如未采纳评审意见，应当书面说明理由。</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下列绿化工程，建设单位应当组织专家对绿化设计方案进行论证，并向社会公布，征求意见：</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（一）用地面积二万平方米以上的城市绿化工程；</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（二）城市主干道配套绿化工程；</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shd w:val="clear" w:color="auto" w:fill="FFFFFF"/>
        </w:rPr>
      </w:pPr>
      <w:r>
        <w:rPr>
          <w:rFonts w:hint="eastAsia" w:ascii="仿宋" w:hAnsi="仿宋" w:eastAsia="仿宋"/>
          <w:sz w:val="32"/>
          <w:szCs w:val="32"/>
          <w:shd w:val="clear" w:color="auto" w:fill="FFFFFF"/>
        </w:rPr>
        <w:t>（三）其他重要的城市绿化景观工程。</w:t>
      </w:r>
    </w:p>
    <w:p>
      <w:pPr>
        <w:adjustRightInd w:val="0"/>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建设单位应当按照经批复、评审的绿化设计方案和施工图进行施工，不得擅自改变绿化设计方案和施工图规定要求。绿化设计方案和施工图确需修改的，应当按照原审批程序报批，并不得降低绿地率指标和绿化工程品质。</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pacing w:val="-6"/>
          <w:sz w:val="32"/>
          <w:szCs w:val="32"/>
          <w:shd w:val="clear" w:color="auto" w:fill="FFFFFF"/>
        </w:rPr>
      </w:pPr>
      <w:r>
        <w:rPr>
          <w:rFonts w:hint="eastAsia" w:ascii="黑体" w:hAnsi="黑体" w:eastAsia="黑体"/>
          <w:bCs/>
          <w:kern w:val="2"/>
          <w:sz w:val="32"/>
          <w:szCs w:val="32"/>
          <w:shd w:val="clear" w:color="auto" w:fill="FFFFFF"/>
        </w:rPr>
        <w:t>第十五条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shd w:val="clear" w:color="auto" w:fill="FFFFFF"/>
        </w:rPr>
        <w:t>城市绿化工程的招标文件应</w:t>
      </w:r>
      <w:r>
        <w:rPr>
          <w:rFonts w:hint="eastAsia" w:ascii="仿宋" w:hAnsi="仿宋" w:eastAsia="仿宋"/>
          <w:spacing w:val="-6"/>
          <w:sz w:val="32"/>
          <w:szCs w:val="32"/>
          <w:shd w:val="clear" w:color="auto" w:fill="FFFFFF"/>
        </w:rPr>
        <w:t>当明确投标人具有相应的履约能力、良好的从业信用记录等内容。</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城市绿化工程招标时，资格审查委员会、评标委员会中园林专业专家人数不少于委员会专家人数的三分之一。</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shd w:val="clear" w:color="auto" w:fill="FFFFFF"/>
        </w:rPr>
      </w:pPr>
      <w:r>
        <w:rPr>
          <w:rFonts w:hint="eastAsia" w:ascii="黑体" w:hAnsi="黑体" w:eastAsia="黑体"/>
          <w:bCs/>
          <w:kern w:val="2"/>
          <w:sz w:val="32"/>
          <w:szCs w:val="32"/>
          <w:shd w:val="clear" w:color="auto" w:fill="FFFFFF"/>
        </w:rPr>
        <w:t>第十六条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shd w:val="clear" w:color="auto" w:fill="FFFFFF"/>
        </w:rPr>
        <w:t>绿化工程的施工企业应当具备与从事工程建设活动相匹配的专业技术管理人员、技术工人、资金、设备等条件。</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综合性公园及专类公园建设改造工程、古树名木保护工程、以及含有高度五米以上的高堆土、高度三米以上的假山等技术较复杂内容的园林绿化工程招标时，可以要求投标人及其项目负责人具备相应的工程业绩。</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黑体" w:hAnsi="黑体" w:eastAsia="黑体"/>
          <w:bCs/>
          <w:kern w:val="2"/>
          <w:sz w:val="32"/>
          <w:szCs w:val="32"/>
          <w:shd w:val="clear" w:color="auto" w:fill="FFFFFF"/>
        </w:rPr>
        <w:t>第十七条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shd w:val="clear" w:color="auto" w:fill="FFFFFF"/>
        </w:rPr>
        <w:t>工程建设项目应当按照规定的绿地率安排配套绿化建设资金，并在工程建设项目投资中统一安排，由建设单位专项使用。</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城市新建、改建、扩建工程项目，因特殊条件限制配套绿化用地面积达不到规定标准的，经城市绿化行政主管部门审定后，建设单位应当将所缺面积的绿化补偿费交由城市绿化行政主管部门安排异地绿化建设。</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城市新建、扩建、改建工程项目和开发住宅小区项目的配套绿化工程应当与主体工程同时设计、同时施工，在主体工程建成后的第一个绿化季节内完成。</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配套绿化工程的保修养护期不少于一年。保修养护期满，城市绿化行政主管部门应当监督做好工程移交和工程质量综合评价，综合评价结果纳入城市绿化市场主体信用记录。</w:t>
      </w:r>
    </w:p>
    <w:p>
      <w:pPr>
        <w:spacing w:line="570" w:lineRule="exact"/>
        <w:ind w:firstLine="640" w:firstLineChars="200"/>
        <w:rPr>
          <w:rFonts w:hint="eastAsia" w:ascii="仿宋" w:hAnsi="仿宋" w:eastAsia="仿宋" w:cs="宋体"/>
          <w:b/>
          <w:bCs/>
          <w:szCs w:val="32"/>
          <w:shd w:val="clear" w:color="auto" w:fill="FFFFFF"/>
        </w:rPr>
      </w:pPr>
      <w:r>
        <w:rPr>
          <w:rFonts w:hint="eastAsia" w:ascii="黑体" w:hAnsi="黑体" w:eastAsia="黑体" w:cs="宋体"/>
          <w:bCs/>
          <w:szCs w:val="32"/>
          <w:shd w:val="clear" w:color="auto" w:fill="FFFFFF"/>
        </w:rPr>
        <w:t>第十八条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市、县（市）城市绿化行政主管部门</w:t>
      </w:r>
      <w:r>
        <w:rPr>
          <w:rFonts w:hint="eastAsia" w:ascii="仿宋" w:hAnsi="仿宋" w:eastAsia="仿宋" w:cs="宋体"/>
          <w:szCs w:val="32"/>
          <w:shd w:val="clear" w:color="auto" w:fill="FFFFFF"/>
        </w:rPr>
        <w:t>应当制定立体绿化的规划、设计、施工、养护和管理规定。</w:t>
      </w:r>
    </w:p>
    <w:p>
      <w:pPr>
        <w:spacing w:line="570" w:lineRule="exact"/>
        <w:ind w:firstLine="640" w:firstLineChars="200"/>
        <w:rPr>
          <w:rFonts w:hint="eastAsia" w:ascii="仿宋" w:hAnsi="仿宋" w:eastAsia="仿宋"/>
          <w:szCs w:val="32"/>
          <w:shd w:val="clear" w:color="auto" w:fill="FFFFFF"/>
        </w:rPr>
      </w:pPr>
      <w:r>
        <w:rPr>
          <w:rFonts w:hint="eastAsia" w:ascii="仿宋" w:hAnsi="仿宋" w:eastAsia="仿宋" w:cs="宋体"/>
          <w:szCs w:val="32"/>
          <w:shd w:val="clear" w:color="auto" w:fill="FFFFFF"/>
        </w:rPr>
        <w:t>鼓励发展屋顶绿化、垂直绿化等多种形式的立体绿化和开放式绿化，但不得侵害他人合法权益或者影响建（构）筑物安全和公共安全。立体绿化的面积可折算成建设项目的附属绿地面积，具体折算办法由市人民政府制定。</w:t>
      </w:r>
    </w:p>
    <w:p>
      <w:pPr>
        <w:spacing w:line="570" w:lineRule="exact"/>
        <w:ind w:firstLine="640" w:firstLineChars="200"/>
        <w:rPr>
          <w:rFonts w:hint="eastAsia" w:ascii="仿宋" w:hAnsi="仿宋" w:eastAsia="仿宋"/>
          <w:szCs w:val="32"/>
          <w:shd w:val="clear" w:color="auto" w:fill="FFFFFF"/>
        </w:rPr>
      </w:pPr>
      <w:r>
        <w:rPr>
          <w:rFonts w:hint="eastAsia" w:ascii="仿宋" w:hAnsi="仿宋" w:eastAsia="仿宋" w:cs="宋体"/>
          <w:szCs w:val="32"/>
          <w:shd w:val="clear" w:color="auto" w:fill="FFFFFF"/>
        </w:rPr>
        <w:t>公共建筑及高架桥、人行天桥、大型市政设施等具备立体绿化条件的，应当按照相关标准和技术规范实施立体绿化。</w:t>
      </w:r>
    </w:p>
    <w:p>
      <w:pPr>
        <w:spacing w:line="570" w:lineRule="exact"/>
        <w:ind w:firstLine="640" w:firstLineChars="200"/>
        <w:rPr>
          <w:rFonts w:hint="eastAsia" w:ascii="仿宋" w:hAnsi="仿宋" w:eastAsia="仿宋"/>
          <w:szCs w:val="32"/>
          <w:shd w:val="clear" w:color="auto" w:fill="FFFFFF"/>
        </w:rPr>
      </w:pPr>
      <w:r>
        <w:rPr>
          <w:rFonts w:hint="eastAsia" w:ascii="仿宋" w:hAnsi="仿宋" w:eastAsia="仿宋" w:cs="宋体"/>
          <w:szCs w:val="32"/>
          <w:shd w:val="clear" w:color="auto" w:fill="FFFFFF"/>
        </w:rPr>
        <w:t>城市主次干道沿线单位，除有特殊安全需要外，应当采取开放式绿化。</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黑体" w:hAnsi="黑体" w:eastAsia="黑体"/>
          <w:bCs/>
          <w:kern w:val="2"/>
          <w:sz w:val="32"/>
          <w:szCs w:val="32"/>
          <w:shd w:val="clear" w:color="auto" w:fill="FFFFFF"/>
        </w:rPr>
        <w:t>第十九条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shd w:val="clear" w:color="auto" w:fill="FFFFFF"/>
        </w:rPr>
        <w:t>新区建设项目附属绿地不得擅自架空。居住区如确因条件限制需要架空的，经批准架空的平台绿化面积不得大于规定附属绿地总面积的百分之四十。</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旧城改造项目和城市中心建设项目确因条件限制需要架空的，经批准架空的平台绿化面积不得大于规定附属绿地总面积的百分之五十。</w:t>
      </w:r>
    </w:p>
    <w:p>
      <w:pPr>
        <w:pStyle w:val="4"/>
        <w:widowControl w:val="0"/>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架空平台绿化的覆土层应当符合国家、省、市有关规定，确保树木花草正常生长和绿地正常使用。</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黑体" w:hAnsi="黑体" w:eastAsia="黑体"/>
          <w:bCs/>
          <w:kern w:val="2"/>
          <w:sz w:val="32"/>
          <w:szCs w:val="32"/>
          <w:shd w:val="clear" w:color="auto" w:fill="FFFFFF"/>
        </w:rPr>
        <w:t>第二十条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shd w:val="clear" w:color="auto" w:fill="FFFFFF"/>
        </w:rPr>
        <w:t>公园绿地规划建设应当符合居民出行三百米见绿、五百米见园的要求，公园绿地服务半径覆盖率不低于百分之九十。</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城市建成区公园绿地服务半径不达标的区域，五千平方米以下不具备规划建设条件的零星地块优先规划用于城市绿化。</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已建成公园绿地的地下空间不得进行商业开发。严格控制公园周边可能影响其景观和功能的建设项目。</w:t>
      </w:r>
    </w:p>
    <w:p>
      <w:pPr>
        <w:spacing w:line="570" w:lineRule="exact"/>
        <w:ind w:firstLine="640" w:firstLineChars="200"/>
        <w:rPr>
          <w:rFonts w:hint="eastAsia" w:ascii="仿宋" w:hAnsi="仿宋" w:eastAsia="仿宋" w:cs="宋体"/>
          <w:kern w:val="0"/>
          <w:szCs w:val="32"/>
          <w:shd w:val="clear" w:color="auto" w:fill="FFFFFF"/>
        </w:rPr>
      </w:pPr>
      <w:r>
        <w:rPr>
          <w:rFonts w:hint="eastAsia" w:ascii="黑体" w:hAnsi="黑体" w:eastAsia="黑体" w:cs="宋体"/>
          <w:bCs/>
          <w:szCs w:val="32"/>
          <w:shd w:val="clear" w:color="auto" w:fill="FFFFFF"/>
        </w:rPr>
        <w:t>第二十一条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城市道路绿化应当遵循乔木为主、灌木与地被植物相结合的原则，兼顾季相景观特征。</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城市道路绿化应当符合行车视线、行车净空和行人通行的要求。</w:t>
      </w:r>
    </w:p>
    <w:p>
      <w:pPr>
        <w:spacing w:line="570" w:lineRule="exact"/>
        <w:ind w:firstLine="640" w:firstLineChars="200"/>
        <w:rPr>
          <w:rFonts w:hint="eastAsia" w:ascii="仿宋" w:hAnsi="仿宋" w:eastAsia="仿宋" w:cs="宋体"/>
          <w:kern w:val="0"/>
          <w:szCs w:val="32"/>
          <w:shd w:val="clear" w:color="auto" w:fill="FFFFFF"/>
        </w:rPr>
      </w:pPr>
      <w:bookmarkStart w:id="0" w:name="OLE_LINK1"/>
      <w:bookmarkStart w:id="1" w:name="OLE_LINK2"/>
      <w:r>
        <w:rPr>
          <w:rFonts w:hint="eastAsia" w:ascii="黑体" w:hAnsi="黑体" w:eastAsia="黑体" w:cs="宋体"/>
          <w:bCs/>
          <w:szCs w:val="32"/>
          <w:shd w:val="clear" w:color="auto" w:fill="FFFFFF"/>
        </w:rPr>
        <w:t>第二十二条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城市水体岸线自然化率不低于百分之八十。</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城市江河、湖泊等水体应当按照城市绿地系统规划的要求建设防护林带绿地。</w:t>
      </w:r>
    </w:p>
    <w:p>
      <w:pPr>
        <w:spacing w:line="570" w:lineRule="exact"/>
        <w:ind w:firstLine="640" w:firstLineChars="200"/>
        <w:rPr>
          <w:rFonts w:hint="eastAsia" w:ascii="仿宋" w:hAnsi="仿宋" w:eastAsia="仿宋" w:cs="宋体"/>
          <w:kern w:val="0"/>
          <w:szCs w:val="32"/>
          <w:shd w:val="clear" w:color="auto" w:fill="FFFFFF"/>
        </w:rPr>
      </w:pPr>
    </w:p>
    <w:bookmarkEnd w:id="0"/>
    <w:bookmarkEnd w:id="1"/>
    <w:p>
      <w:pPr>
        <w:pStyle w:val="7"/>
        <w:spacing w:line="570" w:lineRule="exact"/>
        <w:ind w:firstLine="0" w:firstLineChars="0"/>
        <w:jc w:val="center"/>
        <w:rPr>
          <w:rFonts w:hint="eastAsia" w:ascii="仿宋" w:hAnsi="仿宋" w:eastAsia="黑体" w:cs="黑体"/>
          <w:bCs/>
          <w:sz w:val="32"/>
          <w:szCs w:val="32"/>
        </w:rPr>
      </w:pPr>
      <w:r>
        <w:rPr>
          <w:rFonts w:hint="eastAsia" w:ascii="仿宋" w:hAnsi="仿宋" w:eastAsia="黑体" w:cs="黑体"/>
          <w:bCs/>
          <w:sz w:val="32"/>
          <w:szCs w:val="32"/>
        </w:rPr>
        <w:t>第三章 保护和管理</w:t>
      </w:r>
    </w:p>
    <w:p>
      <w:pPr>
        <w:spacing w:line="570" w:lineRule="exact"/>
        <w:ind w:firstLine="643" w:firstLineChars="200"/>
        <w:rPr>
          <w:rFonts w:hint="eastAsia" w:ascii="仿宋" w:hAnsi="仿宋" w:eastAsia="楷体" w:cs="宋体"/>
          <w:b/>
          <w:bCs/>
          <w:szCs w:val="32"/>
          <w:shd w:val="clear" w:color="auto" w:fill="FFFFFF"/>
        </w:rPr>
      </w:pPr>
    </w:p>
    <w:p>
      <w:pPr>
        <w:spacing w:line="570" w:lineRule="exact"/>
        <w:ind w:firstLine="640" w:firstLineChars="200"/>
        <w:rPr>
          <w:rFonts w:hint="eastAsia" w:ascii="仿宋" w:hAnsi="仿宋" w:eastAsia="仿宋"/>
          <w:b/>
          <w:bCs/>
          <w:szCs w:val="32"/>
        </w:rPr>
      </w:pPr>
      <w:r>
        <w:rPr>
          <w:rFonts w:hint="eastAsia" w:ascii="黑体" w:hAnsi="黑体" w:eastAsia="黑体" w:cs="宋体"/>
          <w:bCs/>
          <w:szCs w:val="32"/>
          <w:shd w:val="clear" w:color="auto" w:fill="FFFFFF"/>
        </w:rPr>
        <w:t>第二十三条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城市绿化养护管理的责任人按照下列规定确定:</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（一）公园绿地、城市主次干道附属绿地、广场绿地、防护绿地等城市绿地，由城市绿化行政主管部门负责；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（二）机关、企业、事业单位附属绿地由所属单位负责；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（三）居住区、居住小区内依法属于业主所有的绿地由业主负责，业主可以委托物业服务企业进行管护；</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shd w:val="clear" w:color="auto" w:fill="FFFFFF"/>
        </w:rPr>
      </w:pPr>
      <w:r>
        <w:rPr>
          <w:rFonts w:hint="eastAsia" w:ascii="仿宋" w:hAnsi="仿宋" w:eastAsia="仿宋"/>
          <w:sz w:val="32"/>
          <w:szCs w:val="32"/>
          <w:shd w:val="clear" w:color="auto" w:fill="FFFFFF"/>
        </w:rPr>
        <w:t>（四）铁路、公路、河道、水库、湿地等管理范围内的绿地，由相应的管理部门负责；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shd w:val="clear" w:color="auto" w:fill="FFFFFF"/>
        </w:rPr>
      </w:pPr>
      <w:r>
        <w:rPr>
          <w:rFonts w:hint="eastAsia" w:ascii="仿宋" w:hAnsi="仿宋" w:eastAsia="仿宋"/>
          <w:sz w:val="32"/>
          <w:szCs w:val="32"/>
          <w:shd w:val="clear" w:color="auto" w:fill="FFFFFF"/>
        </w:rPr>
        <w:t>（五）建设工程用地范围内保留的绿地，施工期间由建设单位负责；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（六）苗圃、草圃和花圃等生产性绿地，由其经营者负责；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cs="Times New Roman"/>
          <w:sz w:val="32"/>
          <w:szCs w:val="32"/>
          <w:shd w:val="clear" w:color="auto" w:fill="FFFFFF"/>
        </w:rPr>
      </w:pPr>
      <w:r>
        <w:rPr>
          <w:rFonts w:hint="eastAsia" w:ascii="仿宋" w:hAnsi="仿宋" w:eastAsia="仿宋"/>
          <w:sz w:val="32"/>
          <w:szCs w:val="32"/>
          <w:shd w:val="clear" w:color="auto" w:fill="FFFFFF"/>
        </w:rPr>
        <w:t>（七）未开发的待建地上的绿地未作其他用途的，由土地使用人负责。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前款规定以外的绿地，由市、县（市、区）人民政府确定的单位或者个人负责。</w:t>
      </w: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市、县（市、区）人民政府及其部门作为绿化养护主体的，可以采取政府购买服务的方式实施绿化养护和管理。</w:t>
      </w:r>
    </w:p>
    <w:p>
      <w:pPr>
        <w:pStyle w:val="4"/>
        <w:widowControl w:val="0"/>
        <w:spacing w:before="0" w:beforeAutospacing="0" w:after="0" w:afterAutospacing="0" w:line="570" w:lineRule="exact"/>
        <w:ind w:firstLine="640" w:firstLineChars="200"/>
        <w:jc w:val="both"/>
        <w:rPr>
          <w:rFonts w:hint="eastAsia" w:ascii="仿宋" w:hAnsi="仿宋" w:eastAsia="仿宋" w:cs="Times New Roman"/>
          <w:sz w:val="32"/>
          <w:szCs w:val="32"/>
        </w:rPr>
      </w:pPr>
      <w:r>
        <w:rPr>
          <w:rFonts w:hint="eastAsia" w:ascii="黑体" w:hAnsi="黑体" w:eastAsia="黑体"/>
          <w:bCs/>
          <w:kern w:val="2"/>
          <w:sz w:val="32"/>
          <w:szCs w:val="32"/>
          <w:shd w:val="clear" w:color="auto" w:fill="FFFFFF"/>
        </w:rPr>
        <w:t>第二十四条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shd w:val="clear" w:color="auto" w:fill="FFFFFF"/>
        </w:rPr>
        <w:t>城市绿化养护管理的责任人应当履行下列职责：</w:t>
      </w:r>
    </w:p>
    <w:p>
      <w:pPr>
        <w:pStyle w:val="4"/>
        <w:widowControl w:val="0"/>
        <w:spacing w:before="0" w:beforeAutospacing="0" w:after="0" w:afterAutospacing="0" w:line="570" w:lineRule="exact"/>
        <w:ind w:firstLine="640" w:firstLineChars="200"/>
        <w:jc w:val="both"/>
        <w:rPr>
          <w:rFonts w:hint="eastAsia" w:ascii="仿宋" w:hAnsi="仿宋" w:eastAsia="仿宋"/>
          <w:sz w:val="32"/>
          <w:szCs w:val="32"/>
          <w:shd w:val="clear" w:color="auto" w:fill="FFFFFF"/>
        </w:rPr>
      </w:pPr>
      <w:r>
        <w:rPr>
          <w:rFonts w:hint="eastAsia" w:ascii="仿宋" w:hAnsi="仿宋" w:eastAsia="仿宋"/>
          <w:sz w:val="32"/>
          <w:szCs w:val="32"/>
          <w:shd w:val="clear" w:color="auto" w:fill="FFFFFF"/>
        </w:rPr>
        <w:t>（一）按照绿化养护技术规范和标准进行养护；</w:t>
      </w:r>
    </w:p>
    <w:p>
      <w:pPr>
        <w:pStyle w:val="4"/>
        <w:widowControl w:val="0"/>
        <w:spacing w:before="0" w:beforeAutospacing="0" w:after="0" w:afterAutospacing="0" w:line="570" w:lineRule="exact"/>
        <w:ind w:firstLine="640" w:firstLineChars="200"/>
        <w:jc w:val="both"/>
        <w:rPr>
          <w:rFonts w:hint="eastAsia" w:ascii="仿宋" w:hAnsi="仿宋" w:eastAsia="仿宋" w:cs="Times New Roman"/>
          <w:sz w:val="32"/>
          <w:szCs w:val="32"/>
        </w:rPr>
      </w:pPr>
      <w:r>
        <w:rPr>
          <w:rFonts w:hint="eastAsia" w:ascii="仿宋" w:hAnsi="仿宋" w:eastAsia="仿宋"/>
          <w:sz w:val="32"/>
          <w:szCs w:val="32"/>
          <w:shd w:val="clear" w:color="auto" w:fill="FFFFFF"/>
        </w:rPr>
        <w:t>（二）定期检查，及时修护、补种或者更换受损、死亡的花草树木和地被植物；</w:t>
      </w:r>
    </w:p>
    <w:p>
      <w:pPr>
        <w:pStyle w:val="4"/>
        <w:widowControl w:val="0"/>
        <w:spacing w:before="0" w:beforeAutospacing="0" w:after="0" w:afterAutospacing="0" w:line="570" w:lineRule="exact"/>
        <w:ind w:firstLine="640" w:firstLineChars="200"/>
        <w:jc w:val="both"/>
        <w:rPr>
          <w:rFonts w:hint="eastAsia" w:ascii="仿宋" w:hAnsi="仿宋" w:eastAsia="仿宋" w:cs="Times New Roman"/>
          <w:sz w:val="32"/>
          <w:szCs w:val="32"/>
        </w:rPr>
      </w:pPr>
      <w:r>
        <w:rPr>
          <w:rFonts w:hint="eastAsia" w:ascii="仿宋" w:hAnsi="仿宋" w:eastAsia="仿宋"/>
          <w:sz w:val="32"/>
          <w:szCs w:val="32"/>
          <w:shd w:val="clear" w:color="auto" w:fill="FFFFFF"/>
        </w:rPr>
        <w:t>（三）维持绿化养护管理范围内绿地率指标；</w:t>
      </w:r>
    </w:p>
    <w:p>
      <w:pPr>
        <w:pStyle w:val="4"/>
        <w:widowControl w:val="0"/>
        <w:spacing w:before="0" w:beforeAutospacing="0" w:after="0" w:afterAutospacing="0" w:line="570" w:lineRule="exact"/>
        <w:ind w:firstLine="640" w:firstLineChars="200"/>
        <w:jc w:val="both"/>
        <w:rPr>
          <w:rFonts w:hint="eastAsia" w:ascii="仿宋" w:hAnsi="仿宋" w:eastAsia="仿宋" w:cs="Times New Roman"/>
          <w:sz w:val="32"/>
          <w:szCs w:val="32"/>
        </w:rPr>
      </w:pPr>
      <w:r>
        <w:rPr>
          <w:rFonts w:hint="eastAsia" w:ascii="仿宋" w:hAnsi="仿宋" w:eastAsia="仿宋"/>
          <w:sz w:val="32"/>
          <w:szCs w:val="32"/>
          <w:shd w:val="clear" w:color="auto" w:fill="FFFFFF"/>
        </w:rPr>
        <w:t>（四）</w:t>
      </w:r>
      <w:r>
        <w:rPr>
          <w:rFonts w:hint="eastAsia" w:ascii="仿宋" w:hAnsi="仿宋" w:eastAsia="仿宋"/>
          <w:sz w:val="32"/>
          <w:szCs w:val="32"/>
        </w:rPr>
        <w:t>对损坏绿化及其设施的行为及时劝阻并报告城市绿化行政主管部门；</w:t>
      </w:r>
    </w:p>
    <w:p>
      <w:pPr>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（五）法律、法规、规章规定的其他</w:t>
      </w:r>
      <w:r>
        <w:rPr>
          <w:rFonts w:hint="eastAsia" w:ascii="仿宋" w:hAnsi="仿宋" w:eastAsia="仿宋" w:cs="宋体"/>
          <w:kern w:val="0"/>
          <w:szCs w:val="32"/>
        </w:rPr>
        <w:t>绿化职责</w:t>
      </w:r>
      <w:r>
        <w:rPr>
          <w:rFonts w:hint="eastAsia" w:ascii="仿宋" w:hAnsi="仿宋" w:eastAsia="仿宋" w:cs="宋体"/>
          <w:szCs w:val="32"/>
          <w:shd w:val="clear" w:color="auto" w:fill="FFFFFF"/>
        </w:rPr>
        <w:t>。</w:t>
      </w:r>
    </w:p>
    <w:p>
      <w:pPr>
        <w:spacing w:line="570" w:lineRule="exact"/>
        <w:ind w:firstLine="640" w:firstLineChars="200"/>
        <w:rPr>
          <w:rFonts w:hint="eastAsia" w:ascii="仿宋" w:hAnsi="仿宋" w:eastAsia="仿宋" w:cs="宋体"/>
          <w:kern w:val="0"/>
          <w:szCs w:val="32"/>
        </w:rPr>
      </w:pPr>
      <w:r>
        <w:rPr>
          <w:rFonts w:hint="eastAsia" w:ascii="黑体" w:hAnsi="黑体" w:eastAsia="黑体" w:cs="宋体"/>
          <w:bCs/>
          <w:szCs w:val="32"/>
          <w:shd w:val="clear" w:color="auto" w:fill="FFFFFF"/>
        </w:rPr>
        <w:t>第二十五条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rPr>
        <w:t>任何单位和个人不得擅自占用城市绿化规划用地或者改变其使用性质，不得破坏其地形、地貌、水体和植被。</w:t>
      </w:r>
    </w:p>
    <w:p>
      <w:pPr>
        <w:spacing w:line="570" w:lineRule="exact"/>
        <w:ind w:firstLine="640" w:firstLineChars="200"/>
        <w:rPr>
          <w:rFonts w:hint="eastAsia" w:ascii="仿宋" w:hAnsi="仿宋" w:eastAsia="仿宋" w:cs="宋体"/>
          <w:kern w:val="0"/>
          <w:szCs w:val="32"/>
        </w:rPr>
      </w:pPr>
      <w:r>
        <w:rPr>
          <w:rFonts w:hint="eastAsia" w:ascii="仿宋" w:hAnsi="仿宋" w:eastAsia="仿宋" w:cs="宋体"/>
          <w:kern w:val="0"/>
          <w:szCs w:val="32"/>
        </w:rPr>
        <w:t>确需占用城市绿化规划用地或者改变其使用性质的，应当依法报原审批机关批准,并向社会公布。经批准的，应当就近易地补建不低于原绿地等级和面积的城市绿地。</w:t>
      </w:r>
    </w:p>
    <w:p>
      <w:pPr>
        <w:spacing w:line="570" w:lineRule="exact"/>
        <w:ind w:firstLine="640" w:firstLineChars="200"/>
        <w:rPr>
          <w:rFonts w:hint="eastAsia" w:ascii="仿宋" w:hAnsi="仿宋" w:eastAsia="仿宋" w:cs="宋体"/>
          <w:kern w:val="0"/>
          <w:szCs w:val="32"/>
          <w:shd w:val="clear" w:color="auto" w:fill="FFFFFF"/>
        </w:rPr>
      </w:pPr>
      <w:r>
        <w:rPr>
          <w:rFonts w:hint="eastAsia" w:ascii="黑体" w:hAnsi="黑体" w:eastAsia="黑体" w:cs="宋体"/>
          <w:bCs/>
          <w:szCs w:val="32"/>
          <w:shd w:val="clear" w:color="auto" w:fill="FFFFFF"/>
        </w:rPr>
        <w:t>第二十六条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因工程建设或者其他特殊原因需要临时占用绿地的，应当经城市绿化行政主管部门同意后，依法办理其他审批手续，占用期满后，应当及时恢复原状，并按照有关规定给予绿地所有者相应补偿。</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临时占用城市绿地期限一般不超过六个月，因特殊原因确需延长的，应当提前一个月办理延期手续，延长期限不得超过六个月。</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建设单位应当在被占绿地四周明显位置公示占用单位、事由、期限和批准单位、时间及恢复措施等相关信息。</w:t>
      </w:r>
    </w:p>
    <w:p>
      <w:pPr>
        <w:spacing w:line="570" w:lineRule="exact"/>
        <w:ind w:firstLine="640" w:firstLineChars="200"/>
        <w:rPr>
          <w:rFonts w:hint="eastAsia" w:ascii="仿宋" w:hAnsi="仿宋" w:eastAsia="仿宋" w:cs="宋体"/>
          <w:kern w:val="0"/>
          <w:szCs w:val="32"/>
          <w:shd w:val="clear" w:color="auto" w:fill="FFFFFF"/>
        </w:rPr>
      </w:pPr>
      <w:r>
        <w:rPr>
          <w:rFonts w:hint="eastAsia" w:ascii="黑体" w:hAnsi="黑体" w:eastAsia="黑体" w:cs="宋体"/>
          <w:bCs/>
          <w:szCs w:val="32"/>
          <w:shd w:val="clear" w:color="auto" w:fill="FFFFFF"/>
        </w:rPr>
        <w:t>第二十七条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建设单位应当如实公示住宅项目配套绿地比例、绿地面积，不得将用地范围外的其他绿地或者临时性绿地作为其配套绿地对外进行虚假宣传。</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确需改变居住区绿地使用性质的，应当经专有部分占建筑物总面积三分之二以上的业主且占总人数三分之二以上的业主同意，并进行公示后报城市绿化行政主管部门审批。公示期不得少于七日。</w:t>
      </w:r>
    </w:p>
    <w:p>
      <w:pPr>
        <w:spacing w:line="570" w:lineRule="exact"/>
        <w:ind w:firstLine="640" w:firstLineChars="200"/>
        <w:jc w:val="left"/>
        <w:rPr>
          <w:rFonts w:hint="eastAsia" w:ascii="仿宋" w:hAnsi="仿宋" w:eastAsia="仿宋" w:cs="宋体"/>
          <w:kern w:val="0"/>
          <w:szCs w:val="32"/>
          <w:shd w:val="clear" w:color="auto" w:fill="FFFFFF"/>
        </w:rPr>
      </w:pPr>
      <w:r>
        <w:rPr>
          <w:rFonts w:hint="eastAsia" w:ascii="黑体" w:hAnsi="黑体" w:eastAsia="黑体" w:cs="宋体"/>
          <w:bCs/>
          <w:szCs w:val="32"/>
          <w:shd w:val="clear" w:color="auto" w:fill="FFFFFF"/>
        </w:rPr>
        <w:t>第二十八条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禁止随意更换城市行道树。</w:t>
      </w:r>
    </w:p>
    <w:p>
      <w:pPr>
        <w:spacing w:line="570" w:lineRule="exact"/>
        <w:ind w:firstLine="640" w:firstLineChars="200"/>
        <w:jc w:val="left"/>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更换城市主次干道行道树树种的，应当按照下列程序进行：</w:t>
      </w:r>
    </w:p>
    <w:p>
      <w:pPr>
        <w:spacing w:line="570" w:lineRule="exact"/>
        <w:ind w:firstLine="640" w:firstLineChars="200"/>
        <w:jc w:val="left"/>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（一）道路绿化工程实施单位提出实施方案，实施方案中应当明确对原有行道树妥善移植的内容；</w:t>
      </w:r>
    </w:p>
    <w:p>
      <w:pPr>
        <w:spacing w:line="570" w:lineRule="exact"/>
        <w:ind w:firstLine="640" w:firstLineChars="200"/>
        <w:jc w:val="left"/>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（二）城市绿化行政主管部门组织专家论证会对更换的必要性和可行性进行论证评估；</w:t>
      </w:r>
    </w:p>
    <w:p>
      <w:pPr>
        <w:spacing w:line="570" w:lineRule="exact"/>
        <w:ind w:firstLine="640" w:firstLineChars="200"/>
        <w:jc w:val="left"/>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（三）城市绿化行政主管部门采取市民听证会、公示等形式征求公众意见，向社会公示期不得少于三十日；</w:t>
      </w:r>
    </w:p>
    <w:p>
      <w:pPr>
        <w:spacing w:line="570" w:lineRule="exact"/>
        <w:ind w:firstLine="640" w:firstLineChars="200"/>
        <w:jc w:val="left"/>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（四）市、县（市）人民政府常务会议审议通过，并报同级人民代表大会常务委员会备案。</w:t>
      </w:r>
    </w:p>
    <w:p>
      <w:pPr>
        <w:pStyle w:val="4"/>
        <w:widowControl w:val="0"/>
        <w:shd w:val="clear" w:color="auto" w:fill="FFFFFF"/>
        <w:spacing w:before="0" w:beforeAutospacing="0" w:after="0" w:afterAutospacing="0" w:line="570" w:lineRule="exact"/>
        <w:ind w:firstLine="640" w:firstLineChars="200"/>
        <w:rPr>
          <w:rFonts w:hint="eastAsia" w:ascii="仿宋" w:hAnsi="仿宋" w:eastAsia="仿宋"/>
          <w:sz w:val="32"/>
          <w:szCs w:val="32"/>
          <w:shd w:val="clear" w:color="auto" w:fill="FFFFFF"/>
        </w:rPr>
      </w:pPr>
      <w:r>
        <w:rPr>
          <w:rFonts w:hint="eastAsia" w:ascii="黑体" w:hAnsi="黑体" w:eastAsia="黑体"/>
          <w:bCs/>
          <w:kern w:val="2"/>
          <w:sz w:val="32"/>
          <w:szCs w:val="32"/>
          <w:shd w:val="clear" w:color="auto" w:fill="FFFFFF"/>
        </w:rPr>
        <w:t>第二十九条</w:t>
      </w:r>
      <w:r>
        <w:rPr>
          <w:rFonts w:hint="eastAsia" w:ascii="仿宋" w:hAnsi="仿宋" w:eastAsia="楷体"/>
          <w:b/>
          <w:bCs/>
          <w:kern w:val="2"/>
          <w:sz w:val="32"/>
          <w:szCs w:val="32"/>
          <w:shd w:val="clear" w:color="auto" w:fill="FFFFFF"/>
        </w:rPr>
        <w:t xml:space="preserve">  </w:t>
      </w:r>
      <w:r>
        <w:rPr>
          <w:rFonts w:hint="eastAsia" w:ascii="仿宋" w:hAnsi="仿宋" w:eastAsia="仿宋"/>
          <w:sz w:val="32"/>
          <w:szCs w:val="32"/>
          <w:shd w:val="clear" w:color="auto" w:fill="FFFFFF"/>
        </w:rPr>
        <w:t>任何单位和个人不得擅自砍伐、移植城市树木。</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确因城市建设或者其他特殊原因需要砍伐城市树木的，须经城市绿化行政主管部门批准。</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在城市建设中同一个工程项目需砍伐胸径二十厘米以上的落叶乔木或者胸径一十五厘米以上常绿乔木超过两株的，城市绿化行政主管部门在许可之前应当通过专家论证会、听证会等形式广泛征求意见，接受社会监督。</w:t>
      </w:r>
    </w:p>
    <w:p>
      <w:pPr>
        <w:spacing w:line="570" w:lineRule="exact"/>
        <w:ind w:firstLine="640" w:firstLineChars="200"/>
        <w:rPr>
          <w:rFonts w:hint="eastAsia" w:ascii="仿宋" w:hAnsi="仿宋" w:eastAsia="仿宋" w:cs="宋体"/>
          <w:kern w:val="0"/>
          <w:szCs w:val="32"/>
          <w:shd w:val="clear" w:color="auto" w:fill="FFFFFF"/>
        </w:rPr>
      </w:pPr>
      <w:r>
        <w:rPr>
          <w:rFonts w:ascii="仿宋" w:hAnsi="仿宋" w:eastAsia="仿宋" w:cs="宋体"/>
          <w:kern w:val="0"/>
          <w:szCs w:val="32"/>
          <w:shd w:val="clear" w:color="auto" w:fill="FFFFFF"/>
        </w:rPr>
        <w:t>因工程建设需要</w:t>
      </w:r>
      <w:r>
        <w:rPr>
          <w:rFonts w:hint="eastAsia" w:ascii="仿宋" w:hAnsi="仿宋" w:eastAsia="仿宋" w:cs="宋体"/>
          <w:kern w:val="0"/>
          <w:szCs w:val="32"/>
          <w:shd w:val="clear" w:color="auto" w:fill="FFFFFF"/>
        </w:rPr>
        <w:t>移植由城市绿化行政主管部门养护管理的绿地</w:t>
      </w:r>
      <w:r>
        <w:rPr>
          <w:rFonts w:ascii="仿宋" w:hAnsi="仿宋" w:eastAsia="仿宋" w:cs="宋体"/>
          <w:kern w:val="0"/>
          <w:szCs w:val="32"/>
          <w:shd w:val="clear" w:color="auto" w:fill="FFFFFF"/>
        </w:rPr>
        <w:t>中的树木，建设单位应当征求城市绿化行政主管部门的意见；同一个工程项目需要</w:t>
      </w:r>
      <w:r>
        <w:rPr>
          <w:rFonts w:hint="eastAsia" w:ascii="仿宋" w:hAnsi="仿宋" w:eastAsia="仿宋" w:cs="宋体"/>
          <w:kern w:val="0"/>
          <w:szCs w:val="32"/>
          <w:shd w:val="clear" w:color="auto" w:fill="FFFFFF"/>
        </w:rPr>
        <w:t>移植胸径二十厘米以上的落叶乔木或者胸径一十五厘米以上常绿乔木超过十株的</w:t>
      </w:r>
      <w:r>
        <w:rPr>
          <w:rFonts w:ascii="仿宋" w:hAnsi="仿宋" w:eastAsia="仿宋" w:cs="宋体"/>
          <w:kern w:val="0"/>
          <w:szCs w:val="32"/>
          <w:shd w:val="clear" w:color="auto" w:fill="FFFFFF"/>
        </w:rPr>
        <w:t>，应当召开论证会，听取城市绿化行政主管部门、园林专家和所在社区等方面的意见。</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确定移植的树木应当按照移植技术规范移植到城市绿化行</w:t>
      </w:r>
      <w:r>
        <w:rPr>
          <w:rFonts w:hint="eastAsia" w:ascii="仿宋" w:hAnsi="仿宋" w:eastAsia="仿宋" w:cs="宋体"/>
          <w:spacing w:val="-4"/>
          <w:kern w:val="0"/>
          <w:szCs w:val="32"/>
          <w:shd w:val="clear" w:color="auto" w:fill="FFFFFF"/>
        </w:rPr>
        <w:t>政主管部门确定的绿地中，并由城市绿化行政主管部门建档管理。</w:t>
      </w:r>
    </w:p>
    <w:p>
      <w:pPr>
        <w:spacing w:line="570" w:lineRule="exact"/>
        <w:ind w:firstLine="640" w:firstLineChars="200"/>
        <w:rPr>
          <w:rFonts w:hint="eastAsia" w:ascii="仿宋" w:hAnsi="仿宋" w:eastAsia="仿宋" w:cs="宋体"/>
          <w:kern w:val="0"/>
          <w:szCs w:val="32"/>
          <w:shd w:val="clear" w:color="auto" w:fill="FFFFFF"/>
        </w:rPr>
      </w:pPr>
      <w:r>
        <w:rPr>
          <w:rFonts w:hint="eastAsia" w:ascii="黑体" w:hAnsi="黑体" w:eastAsia="黑体" w:cs="宋体"/>
          <w:bCs/>
          <w:szCs w:val="32"/>
          <w:shd w:val="clear" w:color="auto" w:fill="FFFFFF"/>
        </w:rPr>
        <w:t>第三十条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因下列原因确需砍伐树木的，应当向城市绿化行政主管部门提出申请：</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（一）严重影响居民采光、通风和居住安全，且树木无迁移价值的；</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（二）对人身安全或者其他设施构成威胁，且树木无迁移价值的；</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（三）发生检疫性病虫害确实无法治理的；</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（四）因树木生长抚育或者工程建设需要，且树木无迁移价值的；</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（五）树木已经死亡的。</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申请砍伐树木，应当提交拟砍伐树木的品种、数量、规格、位置和权属人意见等材料。</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发生自然灾害或者突发性事件，致使树木危及管线、交通设施及人身、财产安全时，管线或者交通设施管理单位可以先行砍伐树木，但应当在自然灾害或者突发性事件结束后四十八小时内告知城市绿化行政主管部门和养护管理责任人。</w:t>
      </w:r>
    </w:p>
    <w:p>
      <w:pPr>
        <w:spacing w:line="570" w:lineRule="exact"/>
        <w:ind w:firstLine="640" w:firstLineChars="200"/>
        <w:rPr>
          <w:rFonts w:hint="eastAsia" w:ascii="仿宋" w:hAnsi="仿宋" w:eastAsia="仿宋"/>
          <w:b/>
          <w:bCs/>
          <w:kern w:val="0"/>
          <w:szCs w:val="32"/>
          <w:shd w:val="clear" w:color="auto" w:fill="FFFFFF"/>
        </w:rPr>
      </w:pPr>
      <w:r>
        <w:rPr>
          <w:rFonts w:hint="eastAsia" w:ascii="黑体" w:hAnsi="黑体" w:eastAsia="黑体" w:cs="宋体"/>
          <w:bCs/>
          <w:szCs w:val="32"/>
          <w:shd w:val="clear" w:color="auto" w:fill="FFFFFF"/>
        </w:rPr>
        <w:t>第三十一条</w:t>
      </w:r>
      <w:r>
        <w:rPr>
          <w:rFonts w:hint="eastAsia" w:ascii="仿宋" w:hAnsi="仿宋" w:eastAsia="楷体" w:cs="宋体"/>
          <w:b/>
          <w:bCs/>
          <w:szCs w:val="32"/>
          <w:shd w:val="clear" w:color="auto" w:fill="FFFFFF"/>
        </w:rPr>
        <w:t xml:space="preserve">  </w:t>
      </w:r>
      <w:r>
        <w:rPr>
          <w:rFonts w:hint="eastAsia" w:ascii="仿宋" w:hAnsi="仿宋" w:eastAsia="仿宋" w:cs="宋体"/>
          <w:bCs/>
          <w:kern w:val="0"/>
          <w:szCs w:val="32"/>
          <w:shd w:val="clear" w:color="auto" w:fill="FFFFFF"/>
        </w:rPr>
        <w:t>市、县（市）</w:t>
      </w:r>
      <w:r>
        <w:rPr>
          <w:rFonts w:hint="eastAsia" w:ascii="仿宋" w:hAnsi="仿宋" w:eastAsia="仿宋" w:cs="宋体"/>
          <w:kern w:val="0"/>
          <w:szCs w:val="32"/>
          <w:shd w:val="clear" w:color="auto" w:fill="FFFFFF"/>
        </w:rPr>
        <w:t>城市绿化行政主管部门应当对管辖范围内的古树名木及树龄在五十年以上的古树后续资源进行调查、鉴定、定级、编号、登记，并建立档案和数据库，设立标志，划定保护范围，</w:t>
      </w:r>
      <w:r>
        <w:rPr>
          <w:rFonts w:hint="eastAsia" w:ascii="仿宋" w:hAnsi="仿宋" w:eastAsia="仿宋" w:cs="宋体"/>
          <w:szCs w:val="32"/>
        </w:rPr>
        <w:t>明确责任单位和责任人，加强养护管理。</w:t>
      </w:r>
    </w:p>
    <w:p>
      <w:pPr>
        <w:pStyle w:val="4"/>
        <w:widowControl w:val="0"/>
        <w:spacing w:before="0" w:beforeAutospacing="0" w:after="0" w:afterAutospacing="0" w:line="570" w:lineRule="exact"/>
        <w:ind w:firstLine="640" w:firstLineChars="200"/>
        <w:jc w:val="both"/>
        <w:rPr>
          <w:rFonts w:hint="eastAsia" w:ascii="仿宋" w:hAnsi="仿宋" w:eastAsia="仿宋" w:cs="Times New Roman"/>
          <w:sz w:val="32"/>
          <w:szCs w:val="32"/>
          <w:shd w:val="clear" w:color="auto" w:fill="FFFFFF"/>
        </w:rPr>
      </w:pPr>
      <w:r>
        <w:rPr>
          <w:rFonts w:hint="eastAsia" w:ascii="仿宋" w:hAnsi="仿宋" w:eastAsia="仿宋"/>
          <w:sz w:val="32"/>
          <w:szCs w:val="32"/>
          <w:shd w:val="clear" w:color="auto" w:fill="FFFFFF"/>
        </w:rPr>
        <w:t>古树名木应当原址保护，严禁毁损、砍伐和擅自修剪、移植。</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bCs/>
          <w:kern w:val="0"/>
          <w:szCs w:val="32"/>
          <w:shd w:val="clear" w:color="auto" w:fill="FFFFFF"/>
        </w:rPr>
        <w:t>市、县（市）</w:t>
      </w:r>
      <w:r>
        <w:rPr>
          <w:rFonts w:hint="eastAsia" w:ascii="仿宋" w:hAnsi="仿宋" w:eastAsia="仿宋" w:cs="宋体"/>
          <w:kern w:val="0"/>
          <w:szCs w:val="32"/>
          <w:shd w:val="clear" w:color="auto" w:fill="FFFFFF"/>
        </w:rPr>
        <w:t>人民政府应当每年从城市维护管理经费、城市园林绿化资金中划出一定比例的资金用于城市古树名木的养护管理。</w:t>
      </w:r>
    </w:p>
    <w:p>
      <w:pPr>
        <w:spacing w:line="570" w:lineRule="exact"/>
        <w:ind w:firstLine="640" w:firstLineChars="200"/>
        <w:rPr>
          <w:rFonts w:hint="eastAsia" w:ascii="仿宋" w:hAnsi="仿宋" w:eastAsia="仿宋" w:cs="宋体"/>
          <w:kern w:val="0"/>
          <w:szCs w:val="32"/>
          <w:shd w:val="clear" w:color="auto" w:fill="FFFFFF"/>
        </w:rPr>
      </w:pPr>
      <w:r>
        <w:rPr>
          <w:rFonts w:hint="eastAsia" w:ascii="黑体" w:hAnsi="黑体" w:eastAsia="黑体" w:cs="宋体"/>
          <w:bCs/>
          <w:szCs w:val="32"/>
          <w:shd w:val="clear" w:color="auto" w:fill="FFFFFF"/>
        </w:rPr>
        <w:t>第三十二条</w:t>
      </w:r>
      <w:r>
        <w:rPr>
          <w:rFonts w:hint="eastAsia" w:ascii="仿宋" w:hAnsi="仿宋" w:eastAsia="楷体" w:cs="宋体"/>
          <w:b/>
          <w:bCs/>
          <w:szCs w:val="32"/>
          <w:shd w:val="clear" w:color="auto" w:fill="FFFFFF"/>
        </w:rPr>
        <w:t xml:space="preserve">  </w:t>
      </w:r>
      <w:r>
        <w:rPr>
          <w:rFonts w:hint="eastAsia" w:ascii="仿宋" w:hAnsi="仿宋" w:eastAsia="仿宋" w:cs="宋体"/>
          <w:kern w:val="0"/>
          <w:szCs w:val="32"/>
          <w:shd w:val="clear" w:color="auto" w:fill="FFFFFF"/>
        </w:rPr>
        <w:t>禁止下列损坏城市绿化和绿化设施的行为:</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（一）损坏树木花草，践踏绿篱和草坪；</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（二）利用树木、绿化设施作为支撑物或者固定物；</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（三）在公园绿地等非指定区域轮滑、烧烤等；</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（四）损坏城市亭、台、廊、榭、置石等城市绿化设施；</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（五）在城市绿地上擅自挖坑、采石、取土、焚烧；　　</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（六）在城市绿地上停放车辆，堆放杂物，倾倒垃圾，排放污水、污物；</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（七）在城市绿地内放养禽畜、打猎、种植蔬菜或者其他农作物；</w:t>
      </w:r>
    </w:p>
    <w:p>
      <w:pPr>
        <w:spacing w:line="570" w:lineRule="exact"/>
        <w:ind w:firstLine="640" w:firstLineChars="200"/>
        <w:rPr>
          <w:rFonts w:hint="eastAsia" w:ascii="仿宋" w:hAnsi="仿宋" w:eastAsia="仿宋" w:cs="宋体"/>
          <w:kern w:val="0"/>
          <w:szCs w:val="32"/>
          <w:shd w:val="clear" w:color="auto" w:fill="FFFFFF"/>
        </w:rPr>
      </w:pPr>
      <w:r>
        <w:rPr>
          <w:rFonts w:hint="eastAsia" w:ascii="仿宋" w:hAnsi="仿宋" w:eastAsia="仿宋" w:cs="宋体"/>
          <w:kern w:val="0"/>
          <w:szCs w:val="32"/>
          <w:shd w:val="clear" w:color="auto" w:fill="FFFFFF"/>
        </w:rPr>
        <w:t>（八）其他破坏城市绿化及其设施的行为。</w:t>
      </w:r>
    </w:p>
    <w:p>
      <w:pPr>
        <w:spacing w:line="570" w:lineRule="exact"/>
        <w:ind w:firstLine="640" w:firstLineChars="200"/>
        <w:rPr>
          <w:rFonts w:hint="eastAsia" w:ascii="仿宋" w:hAnsi="仿宋" w:eastAsia="仿宋" w:cs="宋体"/>
          <w:kern w:val="0"/>
          <w:szCs w:val="32"/>
          <w:shd w:val="clear" w:color="auto" w:fill="FFFFFF"/>
        </w:rPr>
      </w:pPr>
    </w:p>
    <w:p>
      <w:pPr>
        <w:pStyle w:val="7"/>
        <w:spacing w:line="570" w:lineRule="exact"/>
        <w:ind w:firstLine="0" w:firstLineChars="0"/>
        <w:jc w:val="center"/>
        <w:rPr>
          <w:rFonts w:hint="eastAsia" w:ascii="仿宋" w:hAnsi="仿宋" w:eastAsia="黑体" w:cs="黑体"/>
          <w:bCs/>
          <w:sz w:val="32"/>
          <w:szCs w:val="32"/>
        </w:rPr>
      </w:pPr>
      <w:r>
        <w:rPr>
          <w:rFonts w:hint="eastAsia" w:ascii="仿宋" w:hAnsi="仿宋" w:eastAsia="黑体" w:cs="黑体"/>
          <w:bCs/>
          <w:sz w:val="32"/>
          <w:szCs w:val="32"/>
        </w:rPr>
        <w:t>第四章 监督和检查</w:t>
      </w:r>
    </w:p>
    <w:p>
      <w:pPr>
        <w:spacing w:line="570" w:lineRule="exact"/>
        <w:ind w:firstLine="643" w:firstLineChars="200"/>
        <w:rPr>
          <w:rFonts w:hint="eastAsia" w:ascii="仿宋" w:hAnsi="仿宋" w:eastAsia="楷体" w:cs="宋体"/>
          <w:b/>
          <w:bCs/>
          <w:szCs w:val="32"/>
          <w:shd w:val="clear" w:color="auto" w:fill="FFFFFF"/>
        </w:rPr>
      </w:pPr>
    </w:p>
    <w:p>
      <w:pPr>
        <w:spacing w:line="570" w:lineRule="exact"/>
        <w:ind w:firstLine="640" w:firstLineChars="200"/>
        <w:rPr>
          <w:rFonts w:hint="eastAsia" w:ascii="仿宋" w:hAnsi="仿宋" w:eastAsia="仿宋"/>
          <w:szCs w:val="32"/>
        </w:rPr>
      </w:pPr>
      <w:r>
        <w:rPr>
          <w:rFonts w:hint="eastAsia" w:ascii="黑体" w:hAnsi="黑体" w:eastAsia="黑体" w:cs="宋体"/>
          <w:bCs/>
          <w:szCs w:val="32"/>
          <w:shd w:val="clear" w:color="auto" w:fill="FFFFFF"/>
        </w:rPr>
        <w:t>第三十三条</w:t>
      </w:r>
      <w:r>
        <w:rPr>
          <w:rFonts w:hint="eastAsia" w:ascii="仿宋" w:hAnsi="仿宋" w:eastAsia="楷体" w:cs="宋体"/>
          <w:b/>
          <w:bCs/>
          <w:szCs w:val="32"/>
          <w:shd w:val="clear" w:color="auto" w:fill="FFFFFF"/>
        </w:rPr>
        <w:t xml:space="preserve">  </w:t>
      </w:r>
      <w:r>
        <w:rPr>
          <w:rFonts w:hint="eastAsia" w:ascii="仿宋" w:hAnsi="仿宋" w:eastAsia="仿宋" w:cs="宋体"/>
          <w:szCs w:val="32"/>
        </w:rPr>
        <w:t>市、县（市、区）人民政府应当加强对城市绿地系统规划、城市绿线的控制和实施情况的监督检查。</w:t>
      </w:r>
    </w:p>
    <w:p>
      <w:pPr>
        <w:spacing w:line="570" w:lineRule="exact"/>
        <w:ind w:firstLine="640" w:firstLineChars="200"/>
        <w:rPr>
          <w:rFonts w:hint="eastAsia" w:ascii="仿宋" w:hAnsi="仿宋" w:eastAsia="仿宋" w:cs="宋体"/>
          <w:szCs w:val="32"/>
        </w:rPr>
      </w:pPr>
      <w:r>
        <w:rPr>
          <w:rFonts w:hint="eastAsia" w:ascii="仿宋" w:hAnsi="仿宋" w:eastAsia="仿宋" w:cs="宋体"/>
          <w:szCs w:val="32"/>
        </w:rPr>
        <w:t>城市绿化行政主管部门应当严格执行绿线管理制度，定期对城市绿化的规划设计、建设、保护和管理进行监督检查。</w:t>
      </w:r>
    </w:p>
    <w:p>
      <w:pPr>
        <w:spacing w:line="570" w:lineRule="exact"/>
        <w:ind w:firstLine="640" w:firstLineChars="200"/>
        <w:rPr>
          <w:rFonts w:hint="eastAsia" w:ascii="仿宋" w:hAnsi="仿宋" w:eastAsia="仿宋" w:cs="宋体"/>
          <w:szCs w:val="32"/>
        </w:rPr>
      </w:pPr>
      <w:r>
        <w:rPr>
          <w:rFonts w:hint="eastAsia" w:ascii="黑体" w:hAnsi="黑体" w:eastAsia="黑体" w:cs="宋体"/>
          <w:bCs/>
          <w:szCs w:val="32"/>
          <w:shd w:val="clear" w:color="auto" w:fill="FFFFFF"/>
        </w:rPr>
        <w:t>第三十四条</w:t>
      </w:r>
      <w:r>
        <w:rPr>
          <w:rFonts w:hint="eastAsia" w:ascii="仿宋" w:hAnsi="仿宋" w:eastAsia="楷体" w:cs="宋体"/>
          <w:b/>
          <w:bCs/>
          <w:szCs w:val="32"/>
          <w:shd w:val="clear" w:color="auto" w:fill="FFFFFF"/>
        </w:rPr>
        <w:t xml:space="preserve">  </w:t>
      </w:r>
      <w:r>
        <w:rPr>
          <w:rFonts w:hint="eastAsia" w:ascii="仿宋" w:hAnsi="仿宋" w:eastAsia="仿宋" w:cs="宋体"/>
          <w:szCs w:val="32"/>
        </w:rPr>
        <w:t>市、县（市）城市绿化行政主管部门、住房和城乡建设行政主管部门应当按照各自职责加强对本辖区内绿化工程质量安全监督管理，对以下内容进行监管：</w:t>
      </w:r>
    </w:p>
    <w:p>
      <w:pPr>
        <w:spacing w:line="570" w:lineRule="exact"/>
        <w:ind w:firstLine="640" w:firstLineChars="200"/>
        <w:rPr>
          <w:rFonts w:hint="eastAsia" w:ascii="仿宋" w:hAnsi="仿宋" w:eastAsia="仿宋"/>
          <w:szCs w:val="32"/>
          <w:shd w:val="clear" w:color="auto" w:fill="FFFFFF"/>
        </w:rPr>
      </w:pPr>
      <w:r>
        <w:rPr>
          <w:rFonts w:hint="eastAsia" w:ascii="仿宋" w:hAnsi="仿宋" w:eastAsia="仿宋" w:cs="宋体"/>
          <w:szCs w:val="32"/>
          <w:shd w:val="clear" w:color="auto" w:fill="FFFFFF"/>
        </w:rPr>
        <w:t>（一）苗木、种植土、置石等园林工程材料的质量情况；</w:t>
      </w:r>
    </w:p>
    <w:p>
      <w:pPr>
        <w:spacing w:line="570" w:lineRule="exact"/>
        <w:ind w:firstLine="640" w:firstLineChars="200"/>
        <w:rPr>
          <w:rFonts w:hint="eastAsia" w:ascii="仿宋" w:hAnsi="仿宋" w:eastAsia="仿宋"/>
          <w:kern w:val="0"/>
          <w:szCs w:val="32"/>
          <w:shd w:val="clear" w:color="auto" w:fill="FFFFFF"/>
        </w:rPr>
      </w:pPr>
      <w:r>
        <w:rPr>
          <w:rFonts w:hint="eastAsia" w:ascii="仿宋" w:hAnsi="仿宋" w:eastAsia="仿宋" w:cs="宋体"/>
          <w:kern w:val="0"/>
          <w:szCs w:val="32"/>
          <w:shd w:val="clear" w:color="auto" w:fill="FFFFFF"/>
        </w:rPr>
        <w:t>（二）亭、台、廊、榭等园林构筑物主体结构安全和工程质量情况；</w:t>
      </w:r>
    </w:p>
    <w:p>
      <w:pPr>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（三）地形整理、假山建造、树穴开挖、苗木吊装、高空修剪等施工关键环节质量安全管理情况。</w:t>
      </w:r>
    </w:p>
    <w:p>
      <w:pPr>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（四）法律、法规和规章规定的其他绿化事项。</w:t>
      </w:r>
    </w:p>
    <w:p>
      <w:pPr>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rPr>
        <w:t>市、县（市）</w:t>
      </w:r>
      <w:r>
        <w:rPr>
          <w:rFonts w:hint="eastAsia" w:ascii="仿宋" w:hAnsi="仿宋" w:eastAsia="仿宋" w:cs="宋体"/>
          <w:szCs w:val="32"/>
          <w:shd w:val="clear" w:color="auto" w:fill="FFFFFF"/>
        </w:rPr>
        <w:t>城市绿化行政主管部门</w:t>
      </w:r>
      <w:r>
        <w:rPr>
          <w:rFonts w:hint="eastAsia" w:ascii="仿宋" w:hAnsi="仿宋" w:eastAsia="仿宋" w:cs="宋体"/>
          <w:szCs w:val="32"/>
        </w:rPr>
        <w:t>、住房和城乡建设行政主管部门按照各自职责，</w:t>
      </w:r>
      <w:r>
        <w:rPr>
          <w:rFonts w:hint="eastAsia" w:ascii="仿宋" w:hAnsi="仿宋" w:eastAsia="仿宋" w:cs="宋体"/>
          <w:szCs w:val="32"/>
          <w:shd w:val="clear" w:color="auto" w:fill="FFFFFF"/>
        </w:rPr>
        <w:t>可以委托园林绿化工程质量安全监督机构对园林绿化工程质量安全进行监督管理。</w:t>
      </w:r>
    </w:p>
    <w:p>
      <w:pPr>
        <w:spacing w:line="570" w:lineRule="exact"/>
        <w:ind w:firstLine="640" w:firstLineChars="200"/>
        <w:rPr>
          <w:rFonts w:hint="eastAsia" w:ascii="仿宋" w:hAnsi="仿宋" w:eastAsia="仿宋" w:cs="宋体"/>
          <w:szCs w:val="32"/>
          <w:shd w:val="clear" w:color="auto" w:fill="FFFFFF"/>
        </w:rPr>
      </w:pPr>
      <w:r>
        <w:rPr>
          <w:rFonts w:hint="eastAsia" w:ascii="黑体" w:hAnsi="黑体" w:eastAsia="黑体" w:cs="宋体"/>
          <w:bCs/>
          <w:szCs w:val="32"/>
          <w:shd w:val="clear" w:color="auto" w:fill="FFFFFF"/>
        </w:rPr>
        <w:t>第三十五条</w:t>
      </w:r>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城市绿化工程和建设工程的附属绿化工程竣工验收时，组织建设项目竣工验收的单位应当通知项目所在地的市、县（市）城市绿化行政主管部门参与验收。</w:t>
      </w:r>
    </w:p>
    <w:p>
      <w:pPr>
        <w:adjustRightInd w:val="0"/>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建设工程配套绿化工程应当纳入建设工程竣工验收范围，城乡规划行政主管部门应当对配套绿化用地的面积和位置是否符合规划许可的内容予以核实，并出具规划条件核实文书；绿化行政主管部门应当对绿化工程是否符合设计方案和施工图进行核实，出具书面核实意见，核实结果载入建设工程竣工验收报告，并按照有关规定报住房和城乡建设行政主管部门备案。住房和城乡建设行政主管部门应当将相关竣工验收资料与城市绿化行政主管部门实现信息共享。</w:t>
      </w:r>
    </w:p>
    <w:p>
      <w:pPr>
        <w:spacing w:line="570" w:lineRule="exact"/>
        <w:ind w:firstLine="640" w:firstLineChars="200"/>
        <w:rPr>
          <w:rFonts w:hint="eastAsia" w:ascii="仿宋" w:hAnsi="仿宋" w:eastAsia="仿宋" w:cs="宋体"/>
          <w:szCs w:val="32"/>
          <w:shd w:val="clear" w:color="auto" w:fill="FFFFFF"/>
        </w:rPr>
      </w:pPr>
      <w:r>
        <w:rPr>
          <w:rFonts w:hint="eastAsia" w:ascii="黑体" w:hAnsi="黑体" w:eastAsia="黑体" w:cs="宋体"/>
          <w:bCs/>
          <w:szCs w:val="32"/>
          <w:shd w:val="clear" w:color="auto" w:fill="FFFFFF"/>
        </w:rPr>
        <w:t>第三十六条</w:t>
      </w:r>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城市绿化行政主管部门应当督促、指导城市绿化养护管理责任人按照绿化养护技术规范实施养护管理，定期对其养护管理情况进行检查和考核。</w:t>
      </w:r>
    </w:p>
    <w:p>
      <w:pPr>
        <w:spacing w:line="570" w:lineRule="exact"/>
        <w:ind w:firstLine="640" w:firstLineChars="200"/>
        <w:rPr>
          <w:rFonts w:hint="eastAsia" w:ascii="仿宋" w:hAnsi="仿宋" w:eastAsia="仿宋" w:cs="宋体"/>
          <w:szCs w:val="32"/>
          <w:shd w:val="clear" w:color="auto" w:fill="FFFFFF"/>
        </w:rPr>
      </w:pPr>
      <w:r>
        <w:rPr>
          <w:rFonts w:hint="eastAsia" w:ascii="黑体" w:hAnsi="黑体" w:eastAsia="黑体" w:cs="宋体"/>
          <w:bCs/>
          <w:szCs w:val="32"/>
          <w:shd w:val="clear" w:color="auto" w:fill="FFFFFF"/>
        </w:rPr>
        <w:t>第三十七条</w:t>
      </w:r>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城市绿化补偿费、绿化赔偿费等收费标准，由市财政、价格行政主管部门会同市城市绿化行政主管部门按照国家、省有关规定制定。</w:t>
      </w:r>
    </w:p>
    <w:p>
      <w:pPr>
        <w:spacing w:line="570" w:lineRule="exact"/>
        <w:ind w:firstLine="640" w:firstLineChars="200"/>
        <w:rPr>
          <w:rFonts w:hint="eastAsia" w:ascii="仿宋" w:hAnsi="仿宋" w:eastAsia="仿宋"/>
          <w:szCs w:val="32"/>
          <w:shd w:val="clear" w:color="auto" w:fill="FFFFFF"/>
        </w:rPr>
      </w:pPr>
      <w:r>
        <w:rPr>
          <w:rFonts w:hint="eastAsia" w:ascii="仿宋" w:hAnsi="仿宋" w:eastAsia="仿宋"/>
          <w:szCs w:val="32"/>
          <w:shd w:val="clear" w:color="auto" w:fill="FFFFFF"/>
        </w:rPr>
        <w:t>城市绿化行政主管部门收取的城市绿化补偿费、绿化赔偿费等，一律上缴财政，用于城市绿化建设。</w:t>
      </w:r>
    </w:p>
    <w:p>
      <w:pPr>
        <w:spacing w:line="570" w:lineRule="exact"/>
        <w:ind w:firstLine="640" w:firstLineChars="200"/>
        <w:rPr>
          <w:rFonts w:hint="eastAsia" w:ascii="仿宋" w:hAnsi="仿宋" w:eastAsia="仿宋"/>
          <w:szCs w:val="32"/>
          <w:shd w:val="clear" w:color="auto" w:fill="FFFFFF"/>
        </w:rPr>
      </w:pPr>
      <w:r>
        <w:rPr>
          <w:rFonts w:hint="eastAsia" w:ascii="仿宋" w:hAnsi="仿宋" w:eastAsia="仿宋"/>
          <w:szCs w:val="32"/>
          <w:shd w:val="clear" w:color="auto" w:fill="FFFFFF"/>
        </w:rPr>
        <w:t>财政部门应当加强对城市绿化建设、养护投入的财政性资金及城市绿化补偿费、绿化赔偿费等费用的收取和使用情况加强监管。审计部门应当依据法定职能加强对上述费用的审计监督。</w:t>
      </w:r>
    </w:p>
    <w:p>
      <w:pPr>
        <w:spacing w:line="570" w:lineRule="exact"/>
        <w:ind w:firstLine="640" w:firstLineChars="200"/>
        <w:rPr>
          <w:rFonts w:hint="eastAsia" w:ascii="仿宋" w:hAnsi="仿宋" w:eastAsia="仿宋"/>
          <w:szCs w:val="32"/>
          <w:shd w:val="clear" w:color="auto" w:fill="FFFFFF"/>
        </w:rPr>
      </w:pPr>
    </w:p>
    <w:p>
      <w:pPr>
        <w:pStyle w:val="7"/>
        <w:spacing w:line="570" w:lineRule="exact"/>
        <w:ind w:firstLine="0" w:firstLineChars="0"/>
        <w:jc w:val="center"/>
        <w:rPr>
          <w:rFonts w:hint="eastAsia" w:ascii="仿宋" w:hAnsi="仿宋" w:eastAsia="黑体" w:cs="黑体"/>
          <w:bCs/>
          <w:sz w:val="32"/>
          <w:szCs w:val="32"/>
        </w:rPr>
      </w:pPr>
      <w:r>
        <w:rPr>
          <w:rFonts w:hint="eastAsia" w:ascii="仿宋" w:hAnsi="仿宋" w:eastAsia="黑体" w:cs="黑体"/>
          <w:bCs/>
          <w:sz w:val="32"/>
          <w:szCs w:val="32"/>
        </w:rPr>
        <w:t>第五章 法律责任</w:t>
      </w:r>
    </w:p>
    <w:p>
      <w:pPr>
        <w:pStyle w:val="4"/>
        <w:widowControl w:val="0"/>
        <w:shd w:val="clear" w:color="auto" w:fill="FFFFFF"/>
        <w:spacing w:before="0" w:beforeAutospacing="0" w:after="0" w:afterAutospacing="0" w:line="570" w:lineRule="exact"/>
        <w:ind w:firstLine="643" w:firstLineChars="200"/>
        <w:jc w:val="both"/>
        <w:rPr>
          <w:rFonts w:hint="eastAsia" w:ascii="仿宋" w:hAnsi="仿宋" w:eastAsia="楷体"/>
          <w:b/>
          <w:bCs/>
          <w:kern w:val="2"/>
          <w:sz w:val="32"/>
          <w:szCs w:val="32"/>
          <w:shd w:val="clear" w:color="auto" w:fill="FFFFFF"/>
        </w:rPr>
      </w:pPr>
    </w:p>
    <w:p>
      <w:pPr>
        <w:pStyle w:val="4"/>
        <w:widowControl w:val="0"/>
        <w:shd w:val="clear" w:color="auto" w:fill="FFFFFF"/>
        <w:spacing w:before="0" w:beforeAutospacing="0" w:after="0" w:afterAutospacing="0" w:line="570" w:lineRule="exact"/>
        <w:ind w:firstLine="640" w:firstLineChars="200"/>
        <w:jc w:val="both"/>
        <w:rPr>
          <w:rFonts w:hint="eastAsia" w:ascii="仿宋" w:hAnsi="仿宋" w:eastAsia="仿宋"/>
          <w:kern w:val="2"/>
          <w:sz w:val="32"/>
          <w:szCs w:val="32"/>
          <w:shd w:val="clear" w:color="auto" w:fill="FFFFFF"/>
        </w:rPr>
      </w:pPr>
      <w:r>
        <w:rPr>
          <w:rFonts w:hint="eastAsia" w:ascii="黑体" w:hAnsi="黑体" w:eastAsia="黑体"/>
          <w:bCs/>
          <w:kern w:val="2"/>
          <w:sz w:val="32"/>
          <w:szCs w:val="32"/>
          <w:shd w:val="clear" w:color="auto" w:fill="FFFFFF"/>
        </w:rPr>
        <w:t>第三十八条</w:t>
      </w:r>
      <w:r>
        <w:rPr>
          <w:rFonts w:hint="eastAsia" w:ascii="仿宋" w:hAnsi="仿宋" w:eastAsia="楷体"/>
          <w:b/>
          <w:bCs/>
          <w:kern w:val="2"/>
          <w:sz w:val="32"/>
          <w:szCs w:val="32"/>
          <w:shd w:val="clear" w:color="auto" w:fill="FFFFFF"/>
        </w:rPr>
        <w:t xml:space="preserve">  </w:t>
      </w:r>
      <w:r>
        <w:rPr>
          <w:rFonts w:hint="eastAsia" w:ascii="仿宋" w:hAnsi="仿宋" w:eastAsia="仿宋"/>
          <w:kern w:val="2"/>
          <w:sz w:val="32"/>
          <w:szCs w:val="32"/>
          <w:shd w:val="clear" w:color="auto" w:fill="FFFFFF"/>
        </w:rPr>
        <w:t>违反本条例第十四条的规定，附属绿化工程的设计方案未经批准或者未按照批准的设计方案施工的，由城市绿化行政主管部门责令停止施工、限期改正；逾期不改正的，处附属绿化工程合同价款百分之二以上百分之四以下的罚款。</w:t>
      </w:r>
    </w:p>
    <w:p>
      <w:pPr>
        <w:spacing w:line="570" w:lineRule="exact"/>
        <w:ind w:firstLine="640" w:firstLineChars="200"/>
        <w:rPr>
          <w:rFonts w:hint="eastAsia" w:ascii="仿宋" w:hAnsi="仿宋" w:eastAsia="仿宋" w:cs="宋体"/>
          <w:szCs w:val="32"/>
          <w:shd w:val="clear" w:color="auto" w:fill="FFFFFF"/>
        </w:rPr>
      </w:pPr>
      <w:r>
        <w:rPr>
          <w:rFonts w:hint="eastAsia" w:ascii="黑体" w:hAnsi="黑体" w:eastAsia="黑体" w:cs="宋体"/>
          <w:bCs/>
          <w:szCs w:val="32"/>
          <w:shd w:val="clear" w:color="auto" w:fill="FFFFFF"/>
        </w:rPr>
        <w:t>第三十九条</w:t>
      </w:r>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违反本条例第二十五条、第二十六条的规定，擅自占用城市绿化规划用地或者改变其使用性质，擅自占用城市绿地或者临时占用城市绿地超过批准期限的，由城市绿化行政主管部门责令限期退还、恢复原状，</w:t>
      </w:r>
      <w:r>
        <w:rPr>
          <w:rFonts w:ascii="仿宋" w:hAnsi="仿宋" w:eastAsia="仿宋" w:cs="宋体"/>
          <w:szCs w:val="32"/>
          <w:shd w:val="clear" w:color="auto" w:fill="FFFFFF"/>
        </w:rPr>
        <w:t>按照实际占用时间处以每日每平方米一百元的罚款；逾期不改正的，自逾期之日起处以每日每平方米二百元的罚款；造成损失的，依法</w:t>
      </w:r>
      <w:r>
        <w:rPr>
          <w:rFonts w:hint="eastAsia" w:ascii="仿宋" w:hAnsi="仿宋" w:eastAsia="仿宋" w:cs="宋体"/>
          <w:szCs w:val="32"/>
          <w:shd w:val="clear" w:color="auto" w:fill="FFFFFF"/>
        </w:rPr>
        <w:t>承担</w:t>
      </w:r>
      <w:r>
        <w:rPr>
          <w:rFonts w:ascii="仿宋" w:hAnsi="仿宋" w:eastAsia="仿宋" w:cs="宋体"/>
          <w:szCs w:val="32"/>
          <w:shd w:val="clear" w:color="auto" w:fill="FFFFFF"/>
        </w:rPr>
        <w:t>赔偿</w:t>
      </w:r>
      <w:r>
        <w:rPr>
          <w:rFonts w:hint="eastAsia" w:ascii="仿宋" w:hAnsi="仿宋" w:eastAsia="仿宋" w:cs="宋体"/>
          <w:szCs w:val="32"/>
          <w:shd w:val="clear" w:color="auto" w:fill="FFFFFF"/>
        </w:rPr>
        <w:t>责任</w:t>
      </w:r>
      <w:r>
        <w:rPr>
          <w:rFonts w:ascii="仿宋" w:hAnsi="仿宋" w:eastAsia="仿宋" w:cs="宋体"/>
          <w:szCs w:val="32"/>
          <w:shd w:val="clear" w:color="auto" w:fill="FFFFFF"/>
        </w:rPr>
        <w:t>。</w:t>
      </w:r>
    </w:p>
    <w:p>
      <w:pPr>
        <w:adjustRightInd w:val="0"/>
        <w:spacing w:line="570" w:lineRule="exact"/>
        <w:ind w:firstLine="640" w:firstLineChars="200"/>
        <w:rPr>
          <w:rFonts w:hint="eastAsia" w:ascii="仿宋" w:hAnsi="仿宋" w:eastAsia="仿宋" w:cs="宋体"/>
          <w:szCs w:val="32"/>
          <w:shd w:val="clear" w:color="auto" w:fill="FFFFFF"/>
        </w:rPr>
      </w:pPr>
      <w:r>
        <w:rPr>
          <w:rFonts w:hint="eastAsia" w:ascii="黑体" w:hAnsi="黑体" w:eastAsia="黑体" w:cs="宋体"/>
          <w:bCs/>
          <w:szCs w:val="32"/>
          <w:shd w:val="clear" w:color="auto" w:fill="FFFFFF"/>
        </w:rPr>
        <w:t>第四十条</w:t>
      </w:r>
      <w:bookmarkStart w:id="2" w:name="OLE_LINK3"/>
      <w:bookmarkStart w:id="3" w:name="OLE_LINK4"/>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违反本条例第二十九条规定，</w:t>
      </w:r>
      <w:r>
        <w:rPr>
          <w:rFonts w:ascii="仿宋" w:hAnsi="仿宋" w:eastAsia="仿宋" w:cs="宋体"/>
          <w:szCs w:val="32"/>
          <w:shd w:val="clear" w:color="auto" w:fill="FFFFFF"/>
        </w:rPr>
        <w:t>擅自砍伐树木的，由城市绿化行政主管部门责令补种被擅自砍伐的同种同质树木，可以并处擅自砍伐树木价值五倍以上十倍以下的罚款。</w:t>
      </w:r>
    </w:p>
    <w:bookmarkEnd w:id="2"/>
    <w:bookmarkEnd w:id="3"/>
    <w:p>
      <w:pPr>
        <w:spacing w:line="570" w:lineRule="exact"/>
        <w:ind w:firstLine="640" w:firstLineChars="200"/>
        <w:rPr>
          <w:rFonts w:hint="eastAsia" w:ascii="仿宋" w:hAnsi="仿宋" w:eastAsia="仿宋" w:cs="宋体"/>
          <w:szCs w:val="32"/>
          <w:shd w:val="clear" w:color="auto" w:fill="FFFFFF"/>
        </w:rPr>
      </w:pPr>
      <w:r>
        <w:rPr>
          <w:rFonts w:hint="eastAsia" w:ascii="黑体" w:hAnsi="黑体" w:eastAsia="黑体" w:cs="宋体"/>
          <w:bCs/>
          <w:szCs w:val="32"/>
          <w:shd w:val="clear" w:color="auto" w:fill="FFFFFF"/>
        </w:rPr>
        <w:t>第四十一条</w:t>
      </w:r>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违反本条例第三十一条规定，砍伐、擅自迁移古树名木或者因养护不善致使古树名木受到损伤或者死亡的，由城市绿化行政主管部门责令停止侵害，按照损失的评估值赔偿，并处以损失的评估值五倍以上十倍以下罚款。</w:t>
      </w:r>
    </w:p>
    <w:p>
      <w:pPr>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砍伐、擅自迁移树龄在五十年以上的古树</w:t>
      </w:r>
      <w:r>
        <w:rPr>
          <w:rFonts w:hint="eastAsia" w:ascii="仿宋" w:hAnsi="仿宋" w:eastAsia="仿宋" w:cs="宋体"/>
          <w:kern w:val="0"/>
          <w:szCs w:val="32"/>
          <w:shd w:val="clear" w:color="auto" w:fill="FFFFFF"/>
        </w:rPr>
        <w:t>后续资源</w:t>
      </w:r>
      <w:r>
        <w:rPr>
          <w:rFonts w:hint="eastAsia" w:ascii="仿宋" w:hAnsi="仿宋" w:eastAsia="仿宋" w:cs="宋体"/>
          <w:szCs w:val="32"/>
          <w:shd w:val="clear" w:color="auto" w:fill="FFFFFF"/>
        </w:rPr>
        <w:t>或者因养护不善致使其受到损伤或者死亡的，由城市绿化行政主管部门责令停止侵害，按照损失的评估值赔偿，并处以损失的评估值五倍以上十倍以下罚款。</w:t>
      </w:r>
    </w:p>
    <w:p>
      <w:pPr>
        <w:spacing w:line="570" w:lineRule="exact"/>
        <w:ind w:firstLine="640" w:firstLineChars="200"/>
        <w:rPr>
          <w:rFonts w:hint="eastAsia" w:ascii="仿宋" w:hAnsi="仿宋" w:eastAsia="仿宋" w:cs="宋体"/>
          <w:szCs w:val="32"/>
          <w:shd w:val="clear" w:color="auto" w:fill="FFFFFF"/>
        </w:rPr>
      </w:pPr>
      <w:r>
        <w:rPr>
          <w:rFonts w:hint="eastAsia" w:ascii="黑体" w:hAnsi="黑体" w:eastAsia="黑体" w:cs="宋体"/>
          <w:bCs/>
          <w:szCs w:val="32"/>
          <w:shd w:val="clear" w:color="auto" w:fill="FFFFFF"/>
        </w:rPr>
        <w:t>第四十二条</w:t>
      </w:r>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有本条例第三十二条第一项至第三项行为的，由城市绿化行政主管部门责令改正或者责令停止侵害，可以并处五十元以上二百元以下罚款；情节严重的，可以并处二百元以上一千元以下罚款。</w:t>
      </w:r>
    </w:p>
    <w:p>
      <w:pPr>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有本条例第三十二条第四项至第八项行为的，由城市绿化行政主管部门责令改正或者责令停止侵害，可以并处二百元以上一千元以下罚款；情节严重的，可以并处一千元以上五千元以下罚款。</w:t>
      </w:r>
    </w:p>
    <w:p>
      <w:pPr>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违反本条例第三十二条规定，造成损失的，应当赔偿损失；因交通事故损坏城市绿化及设施的，交警部门在处理时应当及时通知城市绿化行政主管部门，造成的损失由事故责任人赔偿。</w:t>
      </w:r>
    </w:p>
    <w:p>
      <w:pPr>
        <w:shd w:val="clear" w:color="auto" w:fill="FFFFFF"/>
        <w:spacing w:line="570" w:lineRule="exact"/>
        <w:ind w:firstLine="640" w:firstLineChars="200"/>
        <w:rPr>
          <w:rFonts w:hint="eastAsia" w:ascii="仿宋" w:hAnsi="仿宋" w:eastAsia="仿宋"/>
          <w:szCs w:val="32"/>
          <w:shd w:val="clear" w:color="auto" w:fill="FFFFFF"/>
        </w:rPr>
      </w:pPr>
      <w:r>
        <w:rPr>
          <w:rFonts w:hint="eastAsia" w:ascii="黑体" w:hAnsi="黑体" w:eastAsia="黑体" w:cs="宋体"/>
          <w:bCs/>
          <w:szCs w:val="32"/>
          <w:shd w:val="clear" w:color="auto" w:fill="FFFFFF"/>
        </w:rPr>
        <w:t>第四十三条</w:t>
      </w:r>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国家工作人员有下列情形之一的，由其所在单位、监察机关或者上级主管部门给予处分；构成犯罪的，依法追究刑事责任：</w:t>
      </w:r>
    </w:p>
    <w:p>
      <w:pPr>
        <w:shd w:val="clear" w:color="auto" w:fill="FFFFFF"/>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（一）未按照法律、法规规定对城市绿化事项进行审批的；</w:t>
      </w:r>
    </w:p>
    <w:p>
      <w:pPr>
        <w:shd w:val="clear" w:color="auto" w:fill="FFFFFF"/>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（二）挤占、挪用、贪污绿化赔偿费、绿化补偿费的；</w:t>
      </w:r>
    </w:p>
    <w:p>
      <w:pPr>
        <w:shd w:val="clear" w:color="auto" w:fill="FFFFFF"/>
        <w:spacing w:line="570" w:lineRule="exact"/>
        <w:ind w:firstLine="640" w:firstLineChars="200"/>
        <w:rPr>
          <w:rFonts w:hint="eastAsia" w:ascii="仿宋" w:hAnsi="仿宋" w:eastAsia="仿宋"/>
          <w:szCs w:val="32"/>
          <w:shd w:val="clear" w:color="auto" w:fill="FFFFFF"/>
        </w:rPr>
      </w:pPr>
      <w:r>
        <w:rPr>
          <w:rFonts w:hint="eastAsia" w:ascii="仿宋" w:hAnsi="仿宋" w:eastAsia="仿宋" w:cs="宋体"/>
          <w:szCs w:val="32"/>
          <w:shd w:val="clear" w:color="auto" w:fill="FFFFFF"/>
        </w:rPr>
        <w:t>（三）对投诉举报不依法处理造成严重后果的；</w:t>
      </w:r>
    </w:p>
    <w:p>
      <w:pPr>
        <w:shd w:val="clear" w:color="auto" w:fill="FFFFFF"/>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（四）违法实施行政处罚的；</w:t>
      </w:r>
    </w:p>
    <w:p>
      <w:pPr>
        <w:shd w:val="clear" w:color="auto" w:fill="FFFFFF"/>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（五）有其他玩忽职守、滥用职权或者徇私舞弊行为的。</w:t>
      </w:r>
    </w:p>
    <w:p>
      <w:pPr>
        <w:spacing w:line="570" w:lineRule="exact"/>
        <w:ind w:firstLine="640" w:firstLineChars="200"/>
        <w:jc w:val="left"/>
        <w:rPr>
          <w:rFonts w:hint="eastAsia" w:ascii="仿宋" w:hAnsi="仿宋" w:eastAsia="仿宋" w:cs="宋体"/>
          <w:szCs w:val="32"/>
          <w:shd w:val="clear" w:color="auto" w:fill="FFFFFF"/>
        </w:rPr>
      </w:pPr>
      <w:r>
        <w:rPr>
          <w:rFonts w:hint="eastAsia" w:ascii="黑体" w:hAnsi="黑体" w:eastAsia="黑体" w:cs="宋体"/>
          <w:bCs/>
          <w:szCs w:val="32"/>
          <w:shd w:val="clear" w:color="auto" w:fill="FFFFFF"/>
        </w:rPr>
        <w:t>第四十四条</w:t>
      </w:r>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本条例规定的行政处罚，按照城市管理相对集中行政处罚权相关规定，应当由城市管理综合行政执法部门行使的，从其规定。</w:t>
      </w:r>
    </w:p>
    <w:p>
      <w:pPr>
        <w:spacing w:line="570" w:lineRule="exact"/>
        <w:ind w:firstLine="640" w:firstLineChars="200"/>
        <w:jc w:val="left"/>
        <w:rPr>
          <w:rFonts w:hint="eastAsia" w:ascii="仿宋" w:hAnsi="仿宋" w:eastAsia="仿宋" w:cs="宋体"/>
          <w:szCs w:val="32"/>
          <w:shd w:val="clear" w:color="auto" w:fill="FFFFFF"/>
        </w:rPr>
      </w:pPr>
    </w:p>
    <w:p>
      <w:pPr>
        <w:pStyle w:val="7"/>
        <w:spacing w:line="570" w:lineRule="exact"/>
        <w:ind w:firstLine="0" w:firstLineChars="0"/>
        <w:jc w:val="center"/>
        <w:rPr>
          <w:rFonts w:hint="eastAsia" w:ascii="仿宋" w:hAnsi="仿宋" w:eastAsia="黑体" w:cs="黑体"/>
          <w:bCs/>
          <w:sz w:val="32"/>
          <w:szCs w:val="32"/>
        </w:rPr>
      </w:pPr>
      <w:r>
        <w:rPr>
          <w:rFonts w:hint="eastAsia" w:ascii="仿宋" w:hAnsi="仿宋" w:eastAsia="黑体" w:cs="黑体"/>
          <w:bCs/>
          <w:sz w:val="32"/>
          <w:szCs w:val="32"/>
        </w:rPr>
        <w:t>第六章  附则</w:t>
      </w:r>
    </w:p>
    <w:p>
      <w:pPr>
        <w:pStyle w:val="7"/>
        <w:spacing w:line="570" w:lineRule="exact"/>
        <w:ind w:firstLine="0" w:firstLineChars="0"/>
        <w:jc w:val="center"/>
        <w:rPr>
          <w:rFonts w:hint="eastAsia" w:ascii="仿宋" w:hAnsi="仿宋" w:eastAsia="黑体" w:cs="黑体"/>
          <w:bCs/>
          <w:sz w:val="32"/>
          <w:szCs w:val="32"/>
        </w:rPr>
      </w:pPr>
    </w:p>
    <w:p>
      <w:pPr>
        <w:spacing w:line="570" w:lineRule="exact"/>
        <w:ind w:firstLine="640" w:firstLineChars="200"/>
        <w:rPr>
          <w:rFonts w:hint="eastAsia" w:ascii="仿宋" w:hAnsi="仿宋" w:eastAsia="仿宋" w:cs="宋体"/>
          <w:szCs w:val="32"/>
          <w:shd w:val="clear" w:color="auto" w:fill="FFFFFF"/>
        </w:rPr>
      </w:pPr>
      <w:r>
        <w:rPr>
          <w:rFonts w:hint="eastAsia" w:ascii="黑体" w:hAnsi="黑体" w:eastAsia="黑体" w:cs="宋体"/>
          <w:bCs/>
          <w:szCs w:val="32"/>
          <w:shd w:val="clear" w:color="auto" w:fill="FFFFFF"/>
        </w:rPr>
        <w:t>第四十五条</w:t>
      </w:r>
      <w:r>
        <w:rPr>
          <w:rFonts w:hint="eastAsia" w:ascii="仿宋" w:hAnsi="仿宋" w:eastAsia="楷体" w:cs="宋体"/>
          <w:b/>
          <w:bCs/>
          <w:szCs w:val="32"/>
          <w:shd w:val="clear" w:color="auto" w:fill="FFFFFF"/>
        </w:rPr>
        <w:t xml:space="preserve">  </w:t>
      </w:r>
      <w:r>
        <w:rPr>
          <w:rFonts w:hint="eastAsia" w:ascii="仿宋" w:hAnsi="仿宋" w:eastAsia="仿宋" w:cs="宋体"/>
          <w:szCs w:val="32"/>
          <w:shd w:val="clear" w:color="auto" w:fill="FFFFFF"/>
        </w:rPr>
        <w:t>本条例所称的城市绿地包括公园绿地、生产绿地、防护绿地、附属绿地（含道路绿地、单位绿地、居住区绿地）等。</w:t>
      </w:r>
    </w:p>
    <w:p>
      <w:pPr>
        <w:spacing w:line="570" w:lineRule="exact"/>
        <w:ind w:firstLine="640" w:firstLineChars="200"/>
        <w:rPr>
          <w:rFonts w:hint="eastAsia" w:ascii="仿宋" w:hAnsi="仿宋" w:eastAsia="仿宋" w:cs="宋体"/>
          <w:szCs w:val="32"/>
          <w:shd w:val="clear" w:color="auto" w:fill="FFFFFF"/>
        </w:rPr>
      </w:pPr>
      <w:r>
        <w:rPr>
          <w:rFonts w:hint="eastAsia" w:ascii="仿宋" w:hAnsi="仿宋" w:eastAsia="仿宋" w:cs="宋体"/>
          <w:szCs w:val="32"/>
          <w:shd w:val="clear" w:color="auto" w:fill="FFFFFF"/>
        </w:rPr>
        <w:t>本条例所称的绿地率，是指城市各类建筑基地内绿地面积占基地总面积的比例。</w:t>
      </w:r>
    </w:p>
    <w:p>
      <w:pPr>
        <w:spacing w:line="570" w:lineRule="exact"/>
        <w:ind w:firstLine="640" w:firstLineChars="200"/>
      </w:pPr>
      <w:r>
        <w:rPr>
          <w:rFonts w:hint="eastAsia" w:ascii="黑体" w:hAnsi="黑体" w:eastAsia="黑体" w:cs="宋体"/>
          <w:bCs/>
          <w:szCs w:val="32"/>
          <w:shd w:val="clear" w:color="auto" w:fill="FFFFFF"/>
        </w:rPr>
        <w:t>第四十六条</w:t>
      </w:r>
      <w:r>
        <w:rPr>
          <w:rFonts w:hint="eastAsia" w:ascii="仿宋" w:hAnsi="仿宋" w:eastAsia="楷体" w:cs="宋体"/>
          <w:b/>
          <w:bCs/>
          <w:szCs w:val="32"/>
          <w:shd w:val="clear" w:color="auto" w:fill="FFFFFF"/>
        </w:rPr>
        <w:t xml:space="preserve">  </w:t>
      </w:r>
      <w:r>
        <w:rPr>
          <w:rFonts w:hint="eastAsia" w:ascii="仿宋" w:hAnsi="仿宋" w:eastAsia="仿宋"/>
          <w:szCs w:val="32"/>
        </w:rPr>
        <w:t>本条例</w:t>
      </w:r>
      <w:r>
        <w:rPr>
          <w:rFonts w:hint="eastAsia" w:ascii="仿宋" w:hAnsi="仿宋" w:eastAsia="仿宋" w:cs="宋体"/>
          <w:szCs w:val="32"/>
        </w:rPr>
        <w:t>自</w:t>
      </w:r>
      <w:r>
        <w:rPr>
          <w:rFonts w:hint="eastAsia" w:ascii="仿宋" w:hAnsi="仿宋" w:eastAsia="仿宋"/>
          <w:szCs w:val="32"/>
        </w:rPr>
        <w:t>2019</w:t>
      </w:r>
      <w:r>
        <w:rPr>
          <w:rFonts w:hint="eastAsia" w:ascii="仿宋" w:hAnsi="仿宋" w:eastAsia="仿宋" w:cs="宋体"/>
          <w:szCs w:val="32"/>
        </w:rPr>
        <w:t>年</w:t>
      </w:r>
      <w:r>
        <w:rPr>
          <w:rFonts w:hint="eastAsia" w:ascii="仿宋" w:hAnsi="仿宋" w:eastAsia="仿宋"/>
          <w:szCs w:val="32"/>
        </w:rPr>
        <w:t>1</w:t>
      </w:r>
      <w:r>
        <w:rPr>
          <w:rFonts w:hint="eastAsia" w:ascii="仿宋" w:hAnsi="仿宋" w:eastAsia="仿宋" w:cs="宋体"/>
          <w:szCs w:val="32"/>
        </w:rPr>
        <w:t>月</w:t>
      </w:r>
      <w:r>
        <w:rPr>
          <w:rFonts w:hint="eastAsia" w:ascii="仿宋" w:hAnsi="仿宋" w:eastAsia="仿宋"/>
          <w:szCs w:val="32"/>
        </w:rPr>
        <w:t>1</w:t>
      </w:r>
      <w:r>
        <w:rPr>
          <w:rFonts w:hint="eastAsia" w:ascii="仿宋" w:hAnsi="仿宋" w:eastAsia="仿宋" w:cs="宋体"/>
          <w:szCs w:val="32"/>
        </w:rPr>
        <w:t>日起施行。</w:t>
      </w:r>
    </w:p>
    <w:sectPr>
      <w:headerReference r:id="rId3" w:type="default"/>
      <w:footerReference r:id="rId5" w:type="default"/>
      <w:headerReference r:id="rId4" w:type="even"/>
      <w:footerReference r:id="rId6" w:type="even"/>
      <w:pgSz w:w="11906" w:h="16838"/>
      <w:pgMar w:top="2154" w:right="1531" w:bottom="1814" w:left="1531" w:header="851" w:footer="124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287" w:usb1="080F0000" w:usb2="00000010" w:usb3="00000000" w:csb0="0004009F" w:csb1="00000000"/>
  </w:font>
  <w:font w:name="楷体_GB2312">
    <w:altName w:val="楷体"/>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420"/>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lang/>
      </w:rPr>
      <w:t xml:space="preserve"> 3 -</w:t>
    </w:r>
    <w:r>
      <w:rPr>
        <w:rFonts w:ascii="宋体" w:hAnsi="宋体" w:eastAsia="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420" w:firstLineChars="150"/>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lang/>
      </w:rPr>
      <w:t xml:space="preserve"> 2 -</w:t>
    </w:r>
    <w:r>
      <w:rPr>
        <w:rFonts w:ascii="宋体" w:hAnsi="宋体" w:eastAsia="宋体"/>
        <w:sz w:val="28"/>
        <w:szCs w:val="2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30936"/>
    <w:multiLevelType w:val="multilevel"/>
    <w:tmpl w:val="5BD30936"/>
    <w:lvl w:ilvl="0" w:tentative="0">
      <w:start w:val="1"/>
      <w:numFmt w:val="japaneseCounting"/>
      <w:lvlText w:val="第%1章"/>
      <w:lvlJc w:val="left"/>
      <w:pPr>
        <w:ind w:left="1842" w:hanging="1275"/>
      </w:pPr>
      <w:rPr>
        <w:rFonts w:hint="default" w:cs="Times New Roman"/>
      </w:rPr>
    </w:lvl>
    <w:lvl w:ilvl="1" w:tentative="0">
      <w:start w:val="1"/>
      <w:numFmt w:val="lowerLetter"/>
      <w:lvlText w:val="%2)"/>
      <w:lvlJc w:val="left"/>
      <w:pPr>
        <w:ind w:left="1227" w:hanging="420"/>
      </w:pPr>
      <w:rPr>
        <w:rFonts w:cs="Times New Roman"/>
      </w:rPr>
    </w:lvl>
    <w:lvl w:ilvl="2" w:tentative="0">
      <w:start w:val="1"/>
      <w:numFmt w:val="lowerRoman"/>
      <w:lvlText w:val="%3."/>
      <w:lvlJc w:val="right"/>
      <w:pPr>
        <w:ind w:left="1647" w:hanging="420"/>
      </w:pPr>
      <w:rPr>
        <w:rFonts w:cs="Times New Roman"/>
      </w:rPr>
    </w:lvl>
    <w:lvl w:ilvl="3" w:tentative="0">
      <w:start w:val="1"/>
      <w:numFmt w:val="decimal"/>
      <w:lvlText w:val="%4."/>
      <w:lvlJc w:val="left"/>
      <w:pPr>
        <w:ind w:left="2067" w:hanging="420"/>
      </w:pPr>
      <w:rPr>
        <w:rFonts w:cs="Times New Roman"/>
      </w:rPr>
    </w:lvl>
    <w:lvl w:ilvl="4" w:tentative="0">
      <w:start w:val="1"/>
      <w:numFmt w:val="lowerLetter"/>
      <w:lvlText w:val="%5)"/>
      <w:lvlJc w:val="left"/>
      <w:pPr>
        <w:ind w:left="2487" w:hanging="420"/>
      </w:pPr>
      <w:rPr>
        <w:rFonts w:cs="Times New Roman"/>
      </w:rPr>
    </w:lvl>
    <w:lvl w:ilvl="5" w:tentative="0">
      <w:start w:val="1"/>
      <w:numFmt w:val="lowerRoman"/>
      <w:lvlText w:val="%6."/>
      <w:lvlJc w:val="right"/>
      <w:pPr>
        <w:ind w:left="2907" w:hanging="420"/>
      </w:pPr>
      <w:rPr>
        <w:rFonts w:cs="Times New Roman"/>
      </w:rPr>
    </w:lvl>
    <w:lvl w:ilvl="6" w:tentative="0">
      <w:start w:val="1"/>
      <w:numFmt w:val="decimal"/>
      <w:lvlText w:val="%7."/>
      <w:lvlJc w:val="left"/>
      <w:pPr>
        <w:ind w:left="3327" w:hanging="420"/>
      </w:pPr>
      <w:rPr>
        <w:rFonts w:cs="Times New Roman"/>
      </w:rPr>
    </w:lvl>
    <w:lvl w:ilvl="7" w:tentative="0">
      <w:start w:val="1"/>
      <w:numFmt w:val="lowerLetter"/>
      <w:lvlText w:val="%8)"/>
      <w:lvlJc w:val="left"/>
      <w:pPr>
        <w:ind w:left="3747" w:hanging="420"/>
      </w:pPr>
      <w:rPr>
        <w:rFonts w:cs="Times New Roman"/>
      </w:rPr>
    </w:lvl>
    <w:lvl w:ilvl="8" w:tentative="0">
      <w:start w:val="1"/>
      <w:numFmt w:val="lowerRoman"/>
      <w:lvlText w:val="%9."/>
      <w:lvlJc w:val="right"/>
      <w:pPr>
        <w:ind w:left="4167"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27F"/>
    <w:rsid w:val="00016BDC"/>
    <w:rsid w:val="0002705D"/>
    <w:rsid w:val="00053B86"/>
    <w:rsid w:val="00055A8B"/>
    <w:rsid w:val="000573E4"/>
    <w:rsid w:val="00135BD8"/>
    <w:rsid w:val="00194689"/>
    <w:rsid w:val="00195F3A"/>
    <w:rsid w:val="001D06BA"/>
    <w:rsid w:val="001E07CE"/>
    <w:rsid w:val="001F36DA"/>
    <w:rsid w:val="0021045E"/>
    <w:rsid w:val="0025327F"/>
    <w:rsid w:val="00283FA6"/>
    <w:rsid w:val="002908EF"/>
    <w:rsid w:val="002A110F"/>
    <w:rsid w:val="002B65B8"/>
    <w:rsid w:val="00341236"/>
    <w:rsid w:val="00394C5A"/>
    <w:rsid w:val="0040208D"/>
    <w:rsid w:val="004C4033"/>
    <w:rsid w:val="004E53EF"/>
    <w:rsid w:val="00560E4D"/>
    <w:rsid w:val="00577650"/>
    <w:rsid w:val="00582DAB"/>
    <w:rsid w:val="005C2520"/>
    <w:rsid w:val="0062172B"/>
    <w:rsid w:val="00637981"/>
    <w:rsid w:val="006432BF"/>
    <w:rsid w:val="006966DC"/>
    <w:rsid w:val="006C0B9C"/>
    <w:rsid w:val="006D105D"/>
    <w:rsid w:val="006D3690"/>
    <w:rsid w:val="0075018C"/>
    <w:rsid w:val="007914D2"/>
    <w:rsid w:val="007B204F"/>
    <w:rsid w:val="007F7CB4"/>
    <w:rsid w:val="00800668"/>
    <w:rsid w:val="00805FB1"/>
    <w:rsid w:val="00816AAE"/>
    <w:rsid w:val="008177CE"/>
    <w:rsid w:val="00880579"/>
    <w:rsid w:val="008D027B"/>
    <w:rsid w:val="008D7E3C"/>
    <w:rsid w:val="00912B52"/>
    <w:rsid w:val="00960B36"/>
    <w:rsid w:val="009C7AA9"/>
    <w:rsid w:val="00A07497"/>
    <w:rsid w:val="00A52A6C"/>
    <w:rsid w:val="00A5466E"/>
    <w:rsid w:val="00A91A4D"/>
    <w:rsid w:val="00AC4BBE"/>
    <w:rsid w:val="00AF3315"/>
    <w:rsid w:val="00B02175"/>
    <w:rsid w:val="00B245F0"/>
    <w:rsid w:val="00B632F9"/>
    <w:rsid w:val="00BA2D25"/>
    <w:rsid w:val="00BC0D6A"/>
    <w:rsid w:val="00BC3A72"/>
    <w:rsid w:val="00BD09F1"/>
    <w:rsid w:val="00BD3E04"/>
    <w:rsid w:val="00BF4E22"/>
    <w:rsid w:val="00C247FA"/>
    <w:rsid w:val="00C33A29"/>
    <w:rsid w:val="00C35425"/>
    <w:rsid w:val="00CB7B57"/>
    <w:rsid w:val="00CC5AE4"/>
    <w:rsid w:val="00CE2B9D"/>
    <w:rsid w:val="00D01D89"/>
    <w:rsid w:val="00D54C52"/>
    <w:rsid w:val="00D824F9"/>
    <w:rsid w:val="00E425C7"/>
    <w:rsid w:val="00E74E5C"/>
    <w:rsid w:val="00E8195D"/>
    <w:rsid w:val="00ED4EB5"/>
    <w:rsid w:val="00EF59BA"/>
    <w:rsid w:val="00F47FAB"/>
    <w:rsid w:val="00FB433E"/>
    <w:rsid w:val="00FD0FF0"/>
    <w:rsid w:val="00FD7609"/>
    <w:rsid w:val="24FE665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kern w:val="2"/>
      <w:sz w:val="32"/>
      <w:szCs w:val="30"/>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
    <w:name w:val="List Paragraph"/>
    <w:basedOn w:val="1"/>
    <w:uiPriority w:val="0"/>
    <w:pPr>
      <w:ind w:firstLine="420" w:firstLineChars="200"/>
    </w:pPr>
    <w:rPr>
      <w:rFonts w:ascii="Calibri" w:hAnsi="Calibri" w:eastAsia="宋体" w:cs="Calibri"/>
      <w:sz w:val="21"/>
      <w:szCs w:val="21"/>
    </w:rPr>
  </w:style>
  <w:style w:type="character" w:customStyle="1" w:styleId="8">
    <w:name w:val="页眉 Char"/>
    <w:basedOn w:val="5"/>
    <w:link w:val="3"/>
    <w:uiPriority w:val="0"/>
    <w:rPr>
      <w:rFonts w:ascii="仿宋_GB2312" w:eastAsia="仿宋_GB2312"/>
      <w:kern w:val="2"/>
      <w:sz w:val="18"/>
      <w:szCs w:val="18"/>
    </w:rPr>
  </w:style>
  <w:style w:type="character" w:customStyle="1" w:styleId="9">
    <w:name w:val="页脚 Char"/>
    <w:basedOn w:val="5"/>
    <w:link w:val="2"/>
    <w:uiPriority w:val="99"/>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18</Pages>
  <Words>1250</Words>
  <Characters>7129</Characters>
  <Lines>59</Lines>
  <Paragraphs>16</Paragraphs>
  <TotalTime>1</TotalTime>
  <ScaleCrop>false</ScaleCrop>
  <LinksUpToDate>false</LinksUpToDate>
  <CharactersWithSpaces>8363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2018-11-20T01:47:00Z</dcterms:created>
  <dc:creator>hp</dc:creator>
  <cp:lastModifiedBy>Administrator</cp:lastModifiedBy>
  <dcterms:modified xsi:type="dcterms:W3CDTF">2019-01-17T02:30:03Z</dcterms:modified>
  <dc:title>附件2</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