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themeColor="text1"/>
          <w:sz w:val="44"/>
          <w:szCs w:val="44"/>
        </w:rPr>
      </w:pPr>
      <w:r>
        <w:rPr>
          <w:rFonts w:hint="eastAsia" w:ascii="宋体" w:hAnsi="宋体" w:eastAsia="宋体" w:cs="宋体"/>
          <w:color w:val="000000" w:themeColor="text1"/>
          <w:sz w:val="44"/>
          <w:szCs w:val="44"/>
        </w:rPr>
        <w:t>邵阳市人民代表大会及其常务委员会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themeColor="text1"/>
          <w:sz w:val="44"/>
          <w:szCs w:val="44"/>
        </w:rPr>
      </w:pPr>
      <w:r>
        <w:rPr>
          <w:rFonts w:hint="eastAsia" w:ascii="宋体" w:hAnsi="宋体" w:eastAsia="宋体" w:cs="宋体"/>
          <w:color w:val="000000" w:themeColor="text1"/>
          <w:sz w:val="44"/>
          <w:szCs w:val="44"/>
        </w:rPr>
        <w:t>制定地方性法规条例</w:t>
      </w: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firstLine="0" w:firstLineChars="0"/>
        <w:jc w:val="both"/>
        <w:textAlignment w:val="auto"/>
        <w:outlineLvl w:val="9"/>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firstLine="0" w:firstLineChars="0"/>
        <w:jc w:val="both"/>
        <w:textAlignment w:val="auto"/>
        <w:outlineLvl w:val="9"/>
        <w:rPr>
          <w:rFonts w:ascii="楷体_GB2312" w:hAnsi="仿宋" w:eastAsia="楷体_GB2312"/>
          <w:color w:val="000000" w:themeColor="text1"/>
          <w:sz w:val="32"/>
          <w:szCs w:val="32"/>
        </w:rPr>
      </w:pPr>
      <w:r>
        <w:rPr>
          <w:rFonts w:hint="eastAsia" w:ascii="楷体_GB2312" w:hAnsi="仿宋" w:eastAsia="楷体_GB2312"/>
          <w:color w:val="000000" w:themeColor="text1"/>
          <w:sz w:val="32"/>
          <w:szCs w:val="32"/>
        </w:rPr>
        <w:t>（</w:t>
      </w:r>
      <w:r>
        <w:rPr>
          <w:rFonts w:ascii="楷体_GB2312" w:hAnsi="仿宋" w:eastAsia="楷体_GB2312"/>
          <w:color w:val="000000" w:themeColor="text1"/>
          <w:sz w:val="32"/>
          <w:szCs w:val="32"/>
        </w:rPr>
        <w:t>2019</w:t>
      </w:r>
      <w:r>
        <w:rPr>
          <w:rFonts w:hint="eastAsia" w:ascii="楷体_GB2312" w:hAnsi="仿宋" w:eastAsia="楷体_GB2312"/>
          <w:color w:val="000000" w:themeColor="text1"/>
          <w:sz w:val="32"/>
          <w:szCs w:val="32"/>
        </w:rPr>
        <w:t>年</w:t>
      </w:r>
      <w:r>
        <w:rPr>
          <w:rFonts w:ascii="楷体_GB2312" w:hAnsi="仿宋" w:eastAsia="楷体_GB2312"/>
          <w:color w:val="000000" w:themeColor="text1"/>
          <w:sz w:val="32"/>
          <w:szCs w:val="32"/>
        </w:rPr>
        <w:t>10</w:t>
      </w:r>
      <w:r>
        <w:rPr>
          <w:rFonts w:hint="eastAsia" w:ascii="楷体_GB2312" w:hAnsi="仿宋" w:eastAsia="楷体_GB2312"/>
          <w:color w:val="000000" w:themeColor="text1"/>
          <w:sz w:val="32"/>
          <w:szCs w:val="32"/>
        </w:rPr>
        <w:t>月</w:t>
      </w:r>
      <w:r>
        <w:rPr>
          <w:rFonts w:ascii="楷体_GB2312" w:hAnsi="仿宋" w:eastAsia="楷体_GB2312"/>
          <w:color w:val="000000" w:themeColor="text1"/>
          <w:sz w:val="32"/>
          <w:szCs w:val="32"/>
        </w:rPr>
        <w:t>23</w:t>
      </w:r>
      <w:r>
        <w:rPr>
          <w:rFonts w:hint="eastAsia" w:ascii="楷体_GB2312" w:hAnsi="仿宋" w:eastAsia="楷体_GB2312"/>
          <w:color w:val="000000" w:themeColor="text1"/>
          <w:sz w:val="32"/>
          <w:szCs w:val="32"/>
        </w:rPr>
        <w:t>日市十六届人民代表大会第五次会议通过</w:t>
      </w:r>
      <w:r>
        <w:rPr>
          <w:rFonts w:hint="eastAsia" w:ascii="楷体_GB2312" w:hAnsi="仿宋" w:eastAsia="楷体_GB2312"/>
          <w:color w:val="000000" w:themeColor="text1"/>
          <w:sz w:val="32"/>
          <w:szCs w:val="32"/>
          <w:lang w:val="en-US" w:eastAsia="zh-CN"/>
        </w:rPr>
        <w:t xml:space="preserve">  </w:t>
      </w:r>
      <w:r>
        <w:rPr>
          <w:rFonts w:hint="eastAsia" w:ascii="楷体_GB2312" w:hAnsi="仿宋" w:eastAsia="楷体_GB2312"/>
          <w:color w:val="000000" w:themeColor="text1"/>
          <w:sz w:val="32"/>
          <w:szCs w:val="32"/>
        </w:rPr>
        <w:t>2020年3月31日湖南省第十三届人民代表大会常务委员会第十六次会议审查批准）</w:t>
      </w: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firstLine="0" w:firstLineChars="0"/>
        <w:jc w:val="both"/>
        <w:textAlignment w:val="auto"/>
        <w:outlineLvl w:val="9"/>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目</w:t>
      </w:r>
      <w:r>
        <w:rPr>
          <w:rFonts w:hint="eastAsia" w:ascii="楷体_GB2312" w:hAnsi="楷体_GB2312" w:eastAsia="楷体_GB2312" w:cs="楷体_GB2312"/>
          <w:color w:val="000000" w:themeColor="text1"/>
          <w:sz w:val="32"/>
          <w:szCs w:val="32"/>
          <w:lang w:val="en-US" w:eastAsia="zh-CN"/>
        </w:rPr>
        <w:t xml:space="preserve">    </w:t>
      </w:r>
      <w:r>
        <w:rPr>
          <w:rFonts w:hint="eastAsia" w:ascii="楷体_GB2312" w:hAnsi="楷体_GB2312" w:eastAsia="楷体_GB2312" w:cs="楷体_GB2312"/>
          <w:color w:val="000000" w:themeColor="text1"/>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第一章</w:t>
      </w:r>
      <w:r>
        <w:rPr>
          <w:rFonts w:hint="eastAsia" w:ascii="楷体_GB2312" w:hAnsi="楷体_GB2312" w:eastAsia="楷体_GB2312" w:cs="楷体_GB2312"/>
          <w:color w:val="000000" w:themeColor="text1"/>
          <w:sz w:val="32"/>
          <w:szCs w:val="32"/>
          <w:lang w:val="en-US" w:eastAsia="zh-CN"/>
        </w:rPr>
        <w:t xml:space="preserve">  </w:t>
      </w:r>
      <w:r>
        <w:rPr>
          <w:rFonts w:hint="eastAsia" w:ascii="楷体_GB2312" w:hAnsi="楷体_GB2312" w:eastAsia="楷体_GB2312" w:cs="楷体_GB2312"/>
          <w:color w:val="000000" w:themeColor="text1"/>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第二章</w:t>
      </w:r>
      <w:r>
        <w:rPr>
          <w:rFonts w:hint="eastAsia" w:ascii="楷体_GB2312" w:hAnsi="楷体_GB2312" w:eastAsia="楷体_GB2312" w:cs="楷体_GB2312"/>
          <w:color w:val="000000" w:themeColor="text1"/>
          <w:sz w:val="32"/>
          <w:szCs w:val="32"/>
          <w:lang w:val="en-US" w:eastAsia="zh-CN"/>
        </w:rPr>
        <w:t xml:space="preserve">  </w:t>
      </w:r>
      <w:r>
        <w:rPr>
          <w:rFonts w:hint="eastAsia" w:ascii="楷体_GB2312" w:hAnsi="楷体_GB2312" w:eastAsia="楷体_GB2312" w:cs="楷体_GB2312"/>
          <w:color w:val="000000" w:themeColor="text1"/>
          <w:sz w:val="32"/>
          <w:szCs w:val="32"/>
        </w:rPr>
        <w:t>市人民代表大会制定地方性法规程序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第三章</w:t>
      </w:r>
      <w:r>
        <w:rPr>
          <w:rFonts w:hint="eastAsia" w:ascii="楷体_GB2312" w:hAnsi="楷体_GB2312" w:eastAsia="楷体_GB2312" w:cs="楷体_GB2312"/>
          <w:color w:val="000000" w:themeColor="text1"/>
          <w:sz w:val="32"/>
          <w:szCs w:val="32"/>
          <w:lang w:val="en-US" w:eastAsia="zh-CN"/>
        </w:rPr>
        <w:t xml:space="preserve">  </w:t>
      </w:r>
      <w:r>
        <w:rPr>
          <w:rFonts w:hint="eastAsia" w:ascii="楷体_GB2312" w:hAnsi="楷体_GB2312" w:eastAsia="楷体_GB2312" w:cs="楷体_GB2312"/>
          <w:color w:val="000000" w:themeColor="text1"/>
          <w:sz w:val="32"/>
          <w:szCs w:val="32"/>
        </w:rPr>
        <w:t>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第四章</w:t>
      </w:r>
      <w:r>
        <w:rPr>
          <w:rFonts w:hint="eastAsia" w:ascii="楷体_GB2312" w:hAnsi="楷体_GB2312" w:eastAsia="楷体_GB2312" w:cs="楷体_GB2312"/>
          <w:color w:val="000000" w:themeColor="text1"/>
          <w:sz w:val="32"/>
          <w:szCs w:val="32"/>
          <w:lang w:val="en-US" w:eastAsia="zh-CN"/>
        </w:rPr>
        <w:t xml:space="preserve">  </w:t>
      </w:r>
      <w:r>
        <w:rPr>
          <w:rFonts w:hint="eastAsia" w:ascii="楷体_GB2312" w:hAnsi="楷体_GB2312" w:eastAsia="楷体_GB2312" w:cs="楷体_GB2312"/>
          <w:color w:val="000000" w:themeColor="text1"/>
          <w:sz w:val="32"/>
          <w:szCs w:val="32"/>
        </w:rPr>
        <w:t>地方性法规的报批、公布和解释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第五章</w:t>
      </w:r>
      <w:r>
        <w:rPr>
          <w:rFonts w:hint="eastAsia" w:ascii="楷体_GB2312" w:hAnsi="楷体_GB2312" w:eastAsia="楷体_GB2312" w:cs="楷体_GB2312"/>
          <w:color w:val="000000" w:themeColor="text1"/>
          <w:sz w:val="32"/>
          <w:szCs w:val="32"/>
          <w:lang w:val="en-US" w:eastAsia="zh-CN"/>
        </w:rPr>
        <w:t xml:space="preserve">  </w:t>
      </w:r>
      <w:r>
        <w:rPr>
          <w:rFonts w:hint="eastAsia" w:ascii="楷体_GB2312" w:hAnsi="楷体_GB2312" w:eastAsia="楷体_GB2312" w:cs="楷体_GB2312"/>
          <w:color w:val="000000" w:themeColor="text1"/>
          <w:sz w:val="32"/>
          <w:szCs w:val="32"/>
        </w:rPr>
        <w:t>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第六章</w:t>
      </w:r>
      <w:r>
        <w:rPr>
          <w:rFonts w:hint="eastAsia" w:ascii="楷体_GB2312" w:hAnsi="楷体_GB2312" w:eastAsia="楷体_GB2312" w:cs="楷体_GB2312"/>
          <w:color w:val="000000" w:themeColor="text1"/>
          <w:sz w:val="32"/>
          <w:szCs w:val="32"/>
          <w:lang w:val="en-US" w:eastAsia="zh-CN"/>
        </w:rPr>
        <w:t xml:space="preserve">  </w:t>
      </w:r>
      <w:r>
        <w:rPr>
          <w:rFonts w:hint="eastAsia" w:ascii="楷体_GB2312" w:hAnsi="楷体_GB2312" w:eastAsia="楷体_GB2312" w:cs="楷体_GB2312"/>
          <w:color w:val="000000" w:themeColor="text1"/>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黑体" w:hAnsi="黑体" w:eastAsia="黑体"/>
          <w:color w:val="000000" w:themeColor="text1"/>
          <w:sz w:val="32"/>
          <w:szCs w:val="32"/>
        </w:rPr>
      </w:pPr>
      <w:r>
        <w:rPr>
          <w:rFonts w:hint="eastAsia" w:ascii="黑体" w:hAnsi="黑体" w:eastAsia="黑体"/>
          <w:color w:val="000000" w:themeColor="text1"/>
          <w:sz w:val="32"/>
          <w:szCs w:val="32"/>
        </w:rPr>
        <w:t>第一章</w:t>
      </w:r>
      <w:r>
        <w:rPr>
          <w:rFonts w:hint="eastAsia" w:ascii="黑体" w:hAnsi="黑体" w:eastAsia="黑体"/>
          <w:color w:val="000000" w:themeColor="text1"/>
          <w:sz w:val="32"/>
          <w:szCs w:val="32"/>
          <w:lang w:val="en-US" w:eastAsia="zh-CN"/>
        </w:rPr>
        <w:t xml:space="preserve">  </w:t>
      </w:r>
      <w:r>
        <w:rPr>
          <w:rFonts w:hint="eastAsia" w:ascii="黑体" w:hAnsi="黑体" w:eastAsia="黑体"/>
          <w:color w:val="000000" w:themeColor="text1"/>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ascii="仿宋" w:hAnsi="仿宋" w:eastAsia="仿宋"/>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第一条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为了规范地方立法活动，提高立法质量，维护社会主义法制的统一，发挥立法的引领和推动作用，根据《中华人民共和国地方各级人民代表大会和地方各级人民政府组织法》《中华人民共和国立法法》和《湖南省地方立法条例》的有关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第二条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市人民代表大会及其常务委员会制定、修改、废止、解释地方性法规及其相关活动，适用本条例。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olor w:val="000000" w:themeColor="text1"/>
          <w:sz w:val="32"/>
          <w:szCs w:val="32"/>
        </w:rPr>
        <w:t>第三条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市人民代表大会及其常务委员会根据本市的具体情况和实际需要，在不同宪法、法律、行政法规和本省地方性法规相抵触的前提下，可以对城乡建设与管理、环境保护、历史文化保护等方面的事项制定地方性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第四条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制定地方性法规，应当坚持中国共产党的领导，遵循《中华人民共和国立法法》规定的基本原则，坚持不抵触、有特色、可操作。对上位法已经明确规定的内容，一般不作重复性规定。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olor w:val="000000" w:themeColor="text1"/>
          <w:sz w:val="32"/>
          <w:szCs w:val="32"/>
        </w:rPr>
        <w:t>第五条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规定本市特别重大事项的地方性法规，应当由市人民代表大会制定。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在市人民代表大会闭会期间，市人民代表大会常务委员会可以对市人民代表大会制定的地方性法规进行部分补</w:t>
      </w:r>
      <w:bookmarkStart w:id="0" w:name="_GoBack"/>
      <w:bookmarkEnd w:id="0"/>
      <w:r>
        <w:rPr>
          <w:rFonts w:hint="eastAsia" w:ascii="仿宋_GB2312" w:hAnsi="仿宋_GB2312" w:eastAsia="仿宋_GB2312" w:cs="仿宋_GB2312"/>
          <w:color w:val="000000" w:themeColor="text1"/>
          <w:sz w:val="32"/>
          <w:szCs w:val="32"/>
        </w:rPr>
        <w:t>充和修改，但不得同该法规的基本原则相抵触。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第六条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市人民代表大会及其常务委员会应当加强立法工作组织协调，推进科学立法、民主立法、依法立法，发挥在立法工作中的主导作用,注重提高立法质量。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ascii="仿宋" w:hAnsi="仿宋" w:eastAsia="仿宋"/>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黑体" w:hAnsi="黑体" w:eastAsia="黑体"/>
          <w:color w:val="000000" w:themeColor="text1"/>
          <w:sz w:val="32"/>
          <w:szCs w:val="32"/>
        </w:rPr>
      </w:pPr>
      <w:r>
        <w:rPr>
          <w:rFonts w:hint="eastAsia" w:ascii="黑体" w:hAnsi="黑体" w:eastAsia="黑体"/>
          <w:color w:val="000000" w:themeColor="text1"/>
          <w:sz w:val="32"/>
          <w:szCs w:val="32"/>
        </w:rPr>
        <w:t>第二章</w:t>
      </w:r>
      <w:r>
        <w:rPr>
          <w:rFonts w:hint="eastAsia" w:ascii="黑体" w:hAnsi="黑体" w:eastAsia="黑体"/>
          <w:color w:val="000000" w:themeColor="text1"/>
          <w:sz w:val="32"/>
          <w:szCs w:val="32"/>
          <w:lang w:val="en-US" w:eastAsia="zh-CN"/>
        </w:rPr>
        <w:t xml:space="preserve">  </w:t>
      </w:r>
      <w:r>
        <w:rPr>
          <w:rFonts w:hint="eastAsia" w:ascii="黑体" w:hAnsi="黑体" w:eastAsia="黑体"/>
          <w:color w:val="000000" w:themeColor="text1"/>
          <w:sz w:val="32"/>
          <w:szCs w:val="32"/>
        </w:rPr>
        <w:t>市人民代表大会制定地方性法规程序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ascii="仿宋" w:hAnsi="仿宋" w:eastAsia="仿宋"/>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olor w:val="000000" w:themeColor="text1"/>
          <w:sz w:val="32"/>
          <w:szCs w:val="32"/>
        </w:rPr>
        <w:t>第七条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市人民代表大会常务委员会、市人民政府、市人民代表大会专门委员会，可以向市人民代表大会提出地方性法规案，由主席团决定列入会议议程。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一个代表团或者十名以上代表联名，可以向市人民代表大会提出地方性法规案，由主席团决定是否列入会议议程，或者先交有关的专门委员会审议并提出是否列入会议议程的意见，再决定是否列入会议议程。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第八条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向市人民代表大会提出的地方性法规案，在市人民代表大会闭会期间，可以先向常务委员会提出，经常务委员会依照本条例第三章规定的有关程序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第九条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常务委员会决定提请市人民代表大会会议审议的地方性法规案，应当在会议举行的三十日前将法规草案发给代表。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第十条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列入市人民代表大会会议议程的地方性法规案，大会全体会议听取提案人的说明后，由各代表团进行审议。各代表团审议地方性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第十一条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列入市人民代表大会会议议程的地方性法规案，由有关的专门委员会进行审议，向主席团提出审议意见，并印发会议。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第十二条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列入市人民代表大会会议议程的地方性法规案，由法制委员会根据各代表团和有关的专门委员会的审议意见，对地方性法规草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第十三条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列入市人民代表大会会议议程的地方性法规案，必要时，主席团常务主席可以召开各代表团团长或者代表团推选的代表会议，就地方性法规案中的重大问题或者重大的专门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第十四条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第十五条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地方性法规案在审议中有重大问题需要进一步研究的，经主席团提出，由大会全体会议决定，可以授权市人民代表大会常务委员会根据代表的意见进一步审议，作出决定，并将决定情况向市人民代表大会下次会议报告；也可以授权市人民代表大会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第十六条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ascii="仿宋" w:hAnsi="仿宋" w:eastAsia="仿宋"/>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黑体" w:hAnsi="黑体" w:eastAsia="黑体"/>
          <w:color w:val="000000" w:themeColor="text1"/>
          <w:sz w:val="32"/>
          <w:szCs w:val="32"/>
        </w:rPr>
      </w:pPr>
      <w:r>
        <w:rPr>
          <w:rFonts w:hint="eastAsia" w:ascii="黑体" w:hAnsi="黑体" w:eastAsia="黑体"/>
          <w:color w:val="000000" w:themeColor="text1"/>
          <w:sz w:val="32"/>
          <w:szCs w:val="32"/>
        </w:rPr>
        <w:t>第三章</w:t>
      </w:r>
      <w:r>
        <w:rPr>
          <w:rFonts w:hint="eastAsia" w:ascii="黑体" w:hAnsi="黑体" w:eastAsia="黑体"/>
          <w:color w:val="000000" w:themeColor="text1"/>
          <w:sz w:val="32"/>
          <w:szCs w:val="32"/>
          <w:lang w:val="en-US" w:eastAsia="zh-CN"/>
        </w:rPr>
        <w:t xml:space="preserve">  </w:t>
      </w:r>
      <w:r>
        <w:rPr>
          <w:rFonts w:hint="eastAsia" w:ascii="黑体" w:hAnsi="黑体" w:eastAsia="黑体"/>
          <w:color w:val="000000" w:themeColor="text1"/>
          <w:sz w:val="32"/>
          <w:szCs w:val="32"/>
        </w:rPr>
        <w:t>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ascii="仿宋" w:hAnsi="仿宋" w:eastAsia="仿宋"/>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olor w:val="000000" w:themeColor="text1"/>
          <w:sz w:val="32"/>
          <w:szCs w:val="32"/>
        </w:rPr>
        <w:t>第十七条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市人民代表大会常务委员会主任会议可以向常务委员会提出地方性法规案，由常务委员会会议审议。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市人民政府、市人民代表大会专门委员会，可以向市人民代表大会常务委员会提出地方性法规案，由主任会议决定列入常务委员会会议议程，或者先交有关的专门委员会审议并提出报告，再决定列入常务委员会会议议程。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第十八条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市人民代表大会常务委员会组成人员五人以上联名，可以向常务委员会提出法规案，由主任会议决定是否列入常务委员会会议议程，或者先交有关的专门委员会审议、提出是否列入会议议程的意见，再决定是否列入常务委员会会议议程。对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第十九条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市人民代表大会主席团交市人民代表大会常务委员会审议的地方性法规案，由主任会议决定列入常务委员会会议议程。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olor w:val="000000" w:themeColor="text1"/>
          <w:sz w:val="32"/>
          <w:szCs w:val="32"/>
        </w:rPr>
        <w:t>第二十条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提请市人民代表大会常务委员会会议审议的地方性法规案，提案人一般应当在会议举行的三十日前向常务委员会提出。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列入常务委员会会议议程的地方性法规案，一般应当在会议举行的七日前将法规草案、法规草案说明及有关资料发送给常务委员会组成人员。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常务委员会会议审议地方性法规案，应当邀请有关的人大代表列席会议。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olor w:val="000000" w:themeColor="text1"/>
          <w:sz w:val="32"/>
          <w:szCs w:val="32"/>
        </w:rPr>
        <w:t>第二十一条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列入市人民代表大会常务委员会会议议程的地方性法规案，一般应当经过三次常务委员会会议审议后再交付表决。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常务委员会会议第一次审议地方性法规案，在全体会议上听取提案人的说明和有关的专门委员会审议意见的报告，由分组会议进行初步审议。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常务委员会会议第二次审议地方性法规案，在全体会议上听取法制委员会关于法规草案修改情况的汇报，由分组会议进一步审议。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常务委员会会议第三次审议地方性法规案，在全体会议上听取法制委员会关于法规草案审议结果的报告，由全体会议对法规草案修改稿进行审议。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olor w:val="000000" w:themeColor="text1"/>
          <w:sz w:val="32"/>
          <w:szCs w:val="32"/>
        </w:rPr>
        <w:t>第二十二条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列入市人民代表大会常务委员会会议议程的地方性法规案，各方面意见比较一致的，可以经两次常务委员会会议审议后交付表决。调整事项较为单一或者部分修改的地方性法规案，各方面意见比较一致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列入常务委员会会议议程的废止法规的决定案和其他有关法规问题的决定案，一般经过一次常务委员会会议审议即可交付表决。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第二十三条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市人民代表大会常务委员会审议地方性法规案时，提案人应当派人听取意见，回答询问。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olor w:val="000000" w:themeColor="text1"/>
          <w:sz w:val="32"/>
          <w:szCs w:val="32"/>
        </w:rPr>
        <w:t>第二十四条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列入市人民代表大会常务委员会会议议程的地方性法规案，由有关的专门委员会召开全体会议进行审议，提出审议意见的报告。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有关的专门委员会审议地方性法规案时，可以邀请其他专门委员会的成员或者常务委员会工作机构的负责人列席会议，发表意见；根据需要，可以要求有关机关、组织派人说明情况。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olor w:val="000000" w:themeColor="text1"/>
          <w:sz w:val="32"/>
          <w:szCs w:val="32"/>
        </w:rPr>
        <w:t>第二十五条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列入市人民代表大会常务委员会会议议程的地方性法规案，由法制委员会根据常务委员会组成人员、有关的专门委员会的审议意见和各方面提出的意见，召开全体会议对地方性法规案进行统一审议，提出修改情况的汇报或者审议结果的报告和法规草案修改稿，对重要的不同意见应当在修改情况汇报或者审议结果报告中予以说明。对有关的专门委员会的审议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法制委员会审议地方性法规案时，应当邀请有关的专门委员会的成员列席会议，发表意见；根据需要，可以要求有关机关、组织派人说明情况。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第二十六条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olor w:val="000000" w:themeColor="text1"/>
          <w:sz w:val="32"/>
          <w:szCs w:val="32"/>
        </w:rPr>
        <w:t>第二十七条</w:t>
      </w:r>
      <w:r>
        <w:rPr>
          <w:rFonts w:hint="eastAsia" w:ascii="仿宋_GB2312" w:hAnsi="仿宋_GB2312" w:eastAsia="仿宋_GB2312" w:cs="仿宋_GB2312"/>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列入市人民代表大会常务委员会会议议程的地方性法规案，法制委员会、有关的专门委员会和常务委员会法制工作委员会应当就地方性法规案的有关问题调查研究，听取各方面的意见。听取意见可以采取座谈会、论证会、听证会、实地考察等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地方性法规案中有关问题专业性较强，需要进行可行性评价的，应当召开论证会，听取有关专家、部门和人大代表等方面的意见。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地方性法规案中有关问题存在重大意见分歧或者涉及利益关系重大调整，需要进行听证的，应当召开听证会，听取人大代表、基层和群体代表、相关部门、人民团体、专家学者和社会有关方面的意见。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第二十八条</w:t>
      </w:r>
      <w:r>
        <w:rPr>
          <w:rFonts w:hint="eastAsia" w:ascii="仿宋_GB2312" w:hAnsi="仿宋_GB2312" w:eastAsia="仿宋_GB2312" w:cs="仿宋_GB2312"/>
          <w:color w:val="000000" w:themeColor="text1"/>
          <w:sz w:val="32"/>
          <w:szCs w:val="32"/>
        </w:rPr>
        <w:t xml:space="preserve">  在市人民代表大会常务委员会审议地方性法规案后，应当将法规草案及其起草、修改的说明等通过《邵阳日报》、邵阳人大网等媒介向社会公布，征求意见，但是经主任会议决定不公布的除外。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第二十九条</w:t>
      </w:r>
      <w:r>
        <w:rPr>
          <w:rFonts w:hint="eastAsia" w:ascii="仿宋_GB2312" w:hAnsi="仿宋_GB2312" w:eastAsia="仿宋_GB2312" w:cs="仿宋_GB2312"/>
          <w:color w:val="000000" w:themeColor="text1"/>
          <w:sz w:val="32"/>
          <w:szCs w:val="32"/>
        </w:rPr>
        <w:t xml:space="preserve">  拟提请市人民代表大会常务委员会会议审议通过的地方性法规案，在法制委员会提出审议结果报告前，常务委员会法制工作委员会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第三十条</w:t>
      </w:r>
      <w:r>
        <w:rPr>
          <w:rFonts w:hint="eastAsia" w:ascii="仿宋_GB2312" w:hAnsi="仿宋_GB2312" w:eastAsia="仿宋_GB2312" w:cs="仿宋_GB2312"/>
          <w:color w:val="000000" w:themeColor="text1"/>
          <w:sz w:val="32"/>
          <w:szCs w:val="32"/>
        </w:rPr>
        <w:t xml:space="preserve">  列入市人民代表大会常务委员会会议议程的地方性法规案，在交付表决前，提案人要求撤回的，应当说明理由，经主任会议同意并向常务委员会报告，对该地方性法规案的审议即行终止。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第三十一条</w:t>
      </w:r>
      <w:r>
        <w:rPr>
          <w:rFonts w:hint="eastAsia" w:ascii="仿宋_GB2312" w:hAnsi="仿宋_GB2312" w:eastAsia="仿宋_GB2312" w:cs="仿宋_GB2312"/>
          <w:color w:val="000000" w:themeColor="text1"/>
          <w:sz w:val="32"/>
          <w:szCs w:val="32"/>
        </w:rPr>
        <w:t xml:space="preserve">  地方性法规案经市人民代表大会常务委员会会议三次会议审议后，仍有重大问题需要进一步研究的，由主任会议决定，可以暂不付表决，交法制委员会进一步审议。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olor w:val="000000" w:themeColor="text1"/>
          <w:sz w:val="32"/>
          <w:szCs w:val="32"/>
        </w:rPr>
        <w:t>第三十二条</w:t>
      </w:r>
      <w:r>
        <w:rPr>
          <w:rFonts w:hint="eastAsia" w:ascii="仿宋_GB2312" w:hAnsi="仿宋_GB2312" w:eastAsia="仿宋_GB2312" w:cs="仿宋_GB2312"/>
          <w:color w:val="000000" w:themeColor="text1"/>
          <w:sz w:val="32"/>
          <w:szCs w:val="32"/>
        </w:rPr>
        <w:t xml:space="preserve">  法规草案修改稿经市人民代表大会常务委员会会议审议，由常务委员会法制工作委员会根据常务委员会组成人员的审议意见进行修改，经法制委员会审议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单独表决的条款经常务委员会会议表决后，主任会议根据单独表决的情况，可以决定将法规草案表决稿交付表决，也可以决定暂不付表决，交法制委员会和有关的专门委员会进一步审议。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第三十三条</w:t>
      </w:r>
      <w:r>
        <w:rPr>
          <w:rFonts w:hint="eastAsia" w:ascii="仿宋_GB2312" w:hAnsi="仿宋_GB2312" w:eastAsia="仿宋_GB2312" w:cs="仿宋_GB2312"/>
          <w:color w:val="000000" w:themeColor="text1"/>
          <w:sz w:val="32"/>
          <w:szCs w:val="32"/>
        </w:rPr>
        <w:t xml:space="preserve">  列入市人民代表大会常务委员会会议议程的地方性法规案，因各方面对制定该法规的必要性、可行性等重大问题存在较大意见分歧搁置审议满两年的，或者因暂不付表决经过两年没有再次列入常务委员会会议议程的，由主任会议向常务委员会报告，该地方性法规案终止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ascii="仿宋" w:hAnsi="仿宋" w:eastAsia="仿宋"/>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黑体" w:hAnsi="黑体" w:eastAsia="黑体"/>
          <w:color w:val="000000" w:themeColor="text1"/>
          <w:sz w:val="32"/>
          <w:szCs w:val="32"/>
        </w:rPr>
      </w:pPr>
      <w:r>
        <w:rPr>
          <w:rFonts w:hint="eastAsia" w:ascii="黑体" w:hAnsi="黑体" w:eastAsia="黑体"/>
          <w:color w:val="000000" w:themeColor="text1"/>
          <w:sz w:val="32"/>
          <w:szCs w:val="32"/>
        </w:rPr>
        <w:t>第四章</w:t>
      </w:r>
      <w:r>
        <w:rPr>
          <w:rFonts w:hint="eastAsia" w:ascii="黑体" w:hAnsi="黑体" w:eastAsia="黑体"/>
          <w:color w:val="000000" w:themeColor="text1"/>
          <w:sz w:val="32"/>
          <w:szCs w:val="32"/>
          <w:lang w:val="en-US" w:eastAsia="zh-CN"/>
        </w:rPr>
        <w:t xml:space="preserve">  </w:t>
      </w:r>
      <w:r>
        <w:rPr>
          <w:rFonts w:hint="eastAsia" w:ascii="黑体" w:hAnsi="黑体" w:eastAsia="黑体"/>
          <w:color w:val="000000" w:themeColor="text1"/>
          <w:sz w:val="32"/>
          <w:szCs w:val="32"/>
        </w:rPr>
        <w:t>地方性法规的报批、公布和解释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ascii="仿宋" w:hAnsi="仿宋" w:eastAsia="仿宋"/>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第三十四条</w:t>
      </w:r>
      <w:r>
        <w:rPr>
          <w:rFonts w:hint="eastAsia" w:ascii="仿宋_GB2312" w:hAnsi="仿宋_GB2312" w:eastAsia="仿宋_GB2312" w:cs="仿宋_GB2312"/>
          <w:color w:val="000000" w:themeColor="text1"/>
          <w:sz w:val="32"/>
          <w:szCs w:val="32"/>
        </w:rPr>
        <w:t xml:space="preserve">  市人民代表大会及其常务委员会表决通过的地方性法规，应当自通过之日起十日内由常务委员会报请省人民代表大会常务委员会批准，未经批准，不得施行。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olor w:val="000000" w:themeColor="text1"/>
          <w:sz w:val="32"/>
          <w:szCs w:val="32"/>
        </w:rPr>
        <w:t>第三十五条</w:t>
      </w:r>
      <w:r>
        <w:rPr>
          <w:rFonts w:hint="eastAsia" w:ascii="仿宋_GB2312" w:hAnsi="仿宋_GB2312" w:eastAsia="仿宋_GB2312" w:cs="仿宋_GB2312"/>
          <w:color w:val="000000" w:themeColor="text1"/>
          <w:sz w:val="32"/>
          <w:szCs w:val="32"/>
        </w:rPr>
        <w:t xml:space="preserve">  报请批准的地方性法规在省人民代表大会常务委员会批准后三十日内，由市人民代表大会常务委员会发布公告予以公布，并在《邵阳日报》上刊登公告和地方性法规全文。公告中应当载明该地方性法规的制定机关、通过和施行日期，并注明批准机关和批准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地方性法规公布后，应当在《邵阳市人民代表大会常务委员会公报》和邵阳人大网上全文刊登。在公报上刊登的地方性法规文本为标准文本。地方性法规被修改的，应当公布新的地方性法规文本。地方性法规被废止的，应当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地方性法规发布公告予以公布之日起十日内，市人民代表大会常务委员会应当将有关地方性法规标准文本和公告等书面报送省人民代表大会常务委员会。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olor w:val="000000" w:themeColor="text1"/>
          <w:sz w:val="32"/>
          <w:szCs w:val="32"/>
        </w:rPr>
        <w:t>第三十六条</w:t>
      </w:r>
      <w:r>
        <w:rPr>
          <w:rFonts w:hint="eastAsia" w:ascii="仿宋_GB2312" w:hAnsi="仿宋_GB2312" w:eastAsia="仿宋_GB2312" w:cs="仿宋_GB2312"/>
          <w:color w:val="000000" w:themeColor="text1"/>
          <w:sz w:val="32"/>
          <w:szCs w:val="32"/>
        </w:rPr>
        <w:t xml:space="preserve">  市人民代表大会及其常务委员会制定的地方性法规，其解释权属于常务委员会。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地方性法规有以下情况之一的，由常务委员会解释：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（二）地方性法规制定后出现新的情况，需要明确适用依据的。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市人民政府、市中级人民法院、市人民检察院和市人民代表大会专门委员会以及各区、县（市）人民代表大会常务委员会可以向市人民代表大会常务委员会提出地方性法规解释要求。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市人民代表大会常务委员会对地方性法规的解释，与地方性法规具有同等效力。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olor w:val="000000" w:themeColor="text1"/>
          <w:sz w:val="32"/>
          <w:szCs w:val="32"/>
        </w:rPr>
        <w:t>第三十七条</w:t>
      </w:r>
      <w:r>
        <w:rPr>
          <w:rFonts w:hint="eastAsia" w:ascii="仿宋_GB2312" w:hAnsi="仿宋_GB2312" w:eastAsia="仿宋_GB2312" w:cs="仿宋_GB2312"/>
          <w:color w:val="000000" w:themeColor="text1"/>
          <w:sz w:val="32"/>
          <w:szCs w:val="32"/>
        </w:rPr>
        <w:t xml:space="preserve">  市人民代表大会常务委员会法制工作委员会研究拟订法规解释草案，由主任会议决定列入常务委员会会议议程。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法规解释草案经常务委员会会议审议，由常务委员会法制工作委员会根据常务委员会组成人员的审议意见进行修改，再由法制委员会统一审议，提出地方性法规解释草案表决稿。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第三十八条</w:t>
      </w:r>
      <w:r>
        <w:rPr>
          <w:rFonts w:hint="eastAsia" w:ascii="仿宋_GB2312" w:hAnsi="仿宋_GB2312" w:eastAsia="仿宋_GB2312" w:cs="仿宋_GB2312"/>
          <w:color w:val="000000" w:themeColor="text1"/>
          <w:sz w:val="32"/>
          <w:szCs w:val="32"/>
        </w:rPr>
        <w:t xml:space="preserve">  法规解释草案表决稿由市人民代表大会常务委员会全体组成人员的过半数通过。法规解释作出后，应当自公布之日起三十日内报省人民代表大会常务委员会备案。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ascii="仿宋" w:hAnsi="仿宋" w:eastAsia="仿宋"/>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黑体" w:hAnsi="黑体" w:eastAsia="黑体"/>
          <w:color w:val="000000" w:themeColor="text1"/>
          <w:sz w:val="32"/>
          <w:szCs w:val="32"/>
        </w:rPr>
      </w:pPr>
      <w:r>
        <w:rPr>
          <w:rFonts w:hint="eastAsia" w:ascii="黑体" w:hAnsi="黑体" w:eastAsia="黑体"/>
          <w:color w:val="000000" w:themeColor="text1"/>
          <w:sz w:val="32"/>
          <w:szCs w:val="32"/>
        </w:rPr>
        <w:t>第五章</w:t>
      </w:r>
      <w:r>
        <w:rPr>
          <w:rFonts w:hint="eastAsia" w:ascii="黑体" w:hAnsi="黑体" w:eastAsia="黑体"/>
          <w:color w:val="000000" w:themeColor="text1"/>
          <w:sz w:val="32"/>
          <w:szCs w:val="32"/>
          <w:lang w:val="en-US" w:eastAsia="zh-CN"/>
        </w:rPr>
        <w:t xml:space="preserve">  </w:t>
      </w:r>
      <w:r>
        <w:rPr>
          <w:rFonts w:hint="eastAsia" w:ascii="黑体" w:hAnsi="黑体" w:eastAsia="黑体"/>
          <w:color w:val="000000" w:themeColor="text1"/>
          <w:sz w:val="32"/>
          <w:szCs w:val="32"/>
        </w:rPr>
        <w:t>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ascii="仿宋" w:hAnsi="仿宋" w:eastAsia="仿宋"/>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olor w:val="000000" w:themeColor="text1"/>
          <w:sz w:val="32"/>
          <w:szCs w:val="32"/>
        </w:rPr>
        <w:t>第三十九条</w:t>
      </w:r>
      <w:r>
        <w:rPr>
          <w:rFonts w:hint="eastAsia" w:ascii="仿宋_GB2312" w:hAnsi="仿宋_GB2312" w:eastAsia="仿宋_GB2312" w:cs="仿宋_GB2312"/>
          <w:color w:val="000000" w:themeColor="text1"/>
          <w:sz w:val="32"/>
          <w:szCs w:val="32"/>
        </w:rPr>
        <w:t xml:space="preserve">  市人民代表大会常务委员会应当编制年度立法计划，根据需要可以编制立法规划。立法计划和立法规划应当向社会公布。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编制立法规划和立法计划，应当征求省人民代表大会常务委员会法制工作委员会的意见。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olor w:val="000000" w:themeColor="text1"/>
          <w:sz w:val="32"/>
          <w:szCs w:val="32"/>
        </w:rPr>
        <w:t>第四十条</w:t>
      </w:r>
      <w:r>
        <w:rPr>
          <w:rFonts w:hint="eastAsia" w:ascii="仿宋_GB2312" w:hAnsi="仿宋_GB2312" w:eastAsia="仿宋_GB2312" w:cs="仿宋_GB2312"/>
          <w:color w:val="000000" w:themeColor="text1"/>
          <w:sz w:val="32"/>
          <w:szCs w:val="32"/>
        </w:rPr>
        <w:t xml:space="preserve">  市人民代表大会常务委员会法制工作委员会根据各专门委员会、市人民政府法制工作机构以及有关方面的立法建议，统一研究、协调论证，提出立法规划草案和立法计划草案，提请主任会议确定。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立法规划和立法计划在执行过程中需要作适当调整的，由常务委员会法制工作委员会根据专门委员会和有关方面的建议提出方案，报请主任会议决定。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olor w:val="000000" w:themeColor="text1"/>
          <w:sz w:val="32"/>
          <w:szCs w:val="32"/>
        </w:rPr>
        <w:t xml:space="preserve">第四十一条 </w:t>
      </w:r>
      <w:r>
        <w:rPr>
          <w:rFonts w:ascii="黑体" w:hAnsi="黑体" w:eastAsia="黑体"/>
          <w:color w:val="000000" w:themeColor="text1"/>
          <w:sz w:val="32"/>
          <w:szCs w:val="32"/>
        </w:rPr>
        <w:t xml:space="preserve"> </w:t>
      </w:r>
      <w:r>
        <w:rPr>
          <w:rFonts w:hint="eastAsia" w:ascii="仿宋_GB2312" w:hAnsi="仿宋_GB2312" w:eastAsia="仿宋_GB2312" w:cs="仿宋_GB2312"/>
          <w:color w:val="000000" w:themeColor="text1"/>
          <w:sz w:val="32"/>
          <w:szCs w:val="32"/>
        </w:rPr>
        <w:t>法规草案一般由提案人组织起草。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有关的专门委员会、常务委员会工作机构应当提前参与有关方面的法规草案起草工作；综合性、全局性、基础性的重要法规草案，可以由有关的专门委员会、常务委员会工作机构组织起草。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专业性较强的法规草案，可以吸收相关领域专家参与起草工作，或者委托有关专家、教学科研单位、社会组织起草。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 xml:space="preserve">第四十二条 </w:t>
      </w:r>
      <w:r>
        <w:rPr>
          <w:rFonts w:ascii="黑体" w:hAnsi="黑体" w:eastAsia="黑体"/>
          <w:color w:val="000000" w:themeColor="text1"/>
          <w:sz w:val="32"/>
          <w:szCs w:val="32"/>
        </w:rPr>
        <w:t xml:space="preserve"> </w:t>
      </w:r>
      <w:r>
        <w:rPr>
          <w:rFonts w:hint="eastAsia" w:ascii="仿宋_GB2312" w:hAnsi="仿宋_GB2312" w:eastAsia="仿宋_GB2312" w:cs="仿宋_GB2312"/>
          <w:color w:val="000000" w:themeColor="text1"/>
          <w:sz w:val="32"/>
          <w:szCs w:val="32"/>
        </w:rPr>
        <w:t>提出地方性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 xml:space="preserve">第四十三条 </w:t>
      </w:r>
      <w:r>
        <w:rPr>
          <w:rFonts w:ascii="黑体" w:hAnsi="黑体" w:eastAsia="黑体"/>
          <w:color w:val="000000" w:themeColor="text1"/>
          <w:sz w:val="32"/>
          <w:szCs w:val="32"/>
        </w:rPr>
        <w:t xml:space="preserve"> </w:t>
      </w:r>
      <w:r>
        <w:rPr>
          <w:rFonts w:hint="eastAsia" w:ascii="仿宋_GB2312" w:hAnsi="仿宋_GB2312" w:eastAsia="仿宋_GB2312" w:cs="仿宋_GB2312"/>
          <w:color w:val="000000" w:themeColor="text1"/>
          <w:sz w:val="32"/>
          <w:szCs w:val="32"/>
        </w:rPr>
        <w:t>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 xml:space="preserve">第四十四条 </w:t>
      </w:r>
      <w:r>
        <w:rPr>
          <w:rFonts w:ascii="黑体" w:hAnsi="黑体" w:eastAsia="黑体"/>
          <w:color w:val="000000" w:themeColor="text1"/>
          <w:sz w:val="32"/>
          <w:szCs w:val="32"/>
        </w:rPr>
        <w:t xml:space="preserve"> </w:t>
      </w:r>
      <w:r>
        <w:rPr>
          <w:rFonts w:hint="eastAsia" w:ascii="仿宋_GB2312" w:hAnsi="仿宋_GB2312" w:eastAsia="仿宋_GB2312" w:cs="仿宋_GB2312"/>
          <w:color w:val="000000" w:themeColor="text1"/>
          <w:sz w:val="32"/>
          <w:szCs w:val="32"/>
        </w:rPr>
        <w:t>交付市人民代表大会及其常务委员会全体会议表决未获通过的地方性法规案，如果提案人认为必须制定该地方性法规，可以按照本条例规定的程序重新提出，由主席团、主任会议决定是否列入会议议程。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第四十五条</w:t>
      </w:r>
      <w:r>
        <w:rPr>
          <w:rFonts w:hint="eastAsia" w:ascii="仿宋_GB2312" w:hAnsi="仿宋_GB2312" w:eastAsia="仿宋_GB2312" w:cs="仿宋_GB2312"/>
          <w:color w:val="000000" w:themeColor="text1"/>
          <w:sz w:val="32"/>
          <w:szCs w:val="32"/>
        </w:rPr>
        <w:t xml:space="preserve">  市人民代表大会及其常务委员会制定的地方性法规，在表决前应当报请省人民代表大会常务委员会法制工作委员会指导。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第四十六条</w:t>
      </w:r>
      <w:r>
        <w:rPr>
          <w:rFonts w:hint="eastAsia" w:ascii="仿宋_GB2312" w:hAnsi="仿宋_GB2312" w:eastAsia="仿宋_GB2312" w:cs="仿宋_GB2312"/>
          <w:color w:val="000000" w:themeColor="text1"/>
          <w:sz w:val="32"/>
          <w:szCs w:val="32"/>
        </w:rPr>
        <w:t xml:space="preserve">  市人民代表大会及其常务委员会制定的地方性法规，在报请省人民代表大会常务委员会批准过程中，市人民代表大会常务委员会或者其授权的主任会议可以根据省人民代表大会常务委员会的审查意见，对地方性法规个别条文进行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第四十七条</w:t>
      </w:r>
      <w:r>
        <w:rPr>
          <w:rFonts w:hint="eastAsia" w:ascii="仿宋_GB2312" w:hAnsi="仿宋_GB2312" w:eastAsia="仿宋_GB2312" w:cs="仿宋_GB2312"/>
          <w:color w:val="000000" w:themeColor="text1"/>
          <w:sz w:val="32"/>
          <w:szCs w:val="32"/>
        </w:rPr>
        <w:t xml:space="preserve">  地方性法规的修改、废止程序，适用本条例的有关规定。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olor w:val="000000" w:themeColor="text1"/>
          <w:sz w:val="32"/>
          <w:szCs w:val="32"/>
        </w:rPr>
        <w:t>第四十八条</w:t>
      </w:r>
      <w:r>
        <w:rPr>
          <w:rFonts w:hint="eastAsia" w:ascii="仿宋_GB2312" w:hAnsi="仿宋_GB2312" w:eastAsia="仿宋_GB2312" w:cs="仿宋_GB2312"/>
          <w:color w:val="000000" w:themeColor="text1"/>
          <w:sz w:val="32"/>
          <w:szCs w:val="32"/>
        </w:rPr>
        <w:t xml:space="preserve">  地方性法规明确要求有关国家机关对专门事项作出配套规定的，有关国家机关应当自法规施行之日起一年内作出规定。法规另有规定的，从其规定。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有关国家机关未能在期限内作出配套规定的，应当向常务委员会说明情况。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第四十九条</w:t>
      </w:r>
      <w:r>
        <w:rPr>
          <w:rFonts w:hint="eastAsia" w:ascii="仿宋_GB2312" w:hAnsi="仿宋_GB2312" w:eastAsia="仿宋_GB2312" w:cs="仿宋_GB2312"/>
          <w:color w:val="000000" w:themeColor="text1"/>
          <w:sz w:val="32"/>
          <w:szCs w:val="32"/>
        </w:rPr>
        <w:t xml:space="preserve">  市人民代表大会有关的专门委员会、常务委员会法制工作委员会可以组织对有关法规或者法规中有关规定进行立法后评估。评估情况应当向常务委员会报告。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 w:hAnsi="仿宋" w:eastAsia="仿宋"/>
          <w:color w:val="000000" w:themeColor="text1"/>
          <w:sz w:val="32"/>
          <w:szCs w:val="32"/>
        </w:rPr>
      </w:pPr>
      <w:r>
        <w:rPr>
          <w:rFonts w:hint="eastAsia" w:ascii="黑体" w:hAnsi="黑体" w:eastAsia="黑体"/>
          <w:color w:val="000000" w:themeColor="text1"/>
          <w:sz w:val="32"/>
          <w:szCs w:val="32"/>
        </w:rPr>
        <w:t>第五十条</w:t>
      </w:r>
      <w:r>
        <w:rPr>
          <w:rFonts w:hint="eastAsia" w:ascii="仿宋_GB2312" w:hAnsi="仿宋_GB2312" w:eastAsia="仿宋_GB2312" w:cs="仿宋_GB2312"/>
          <w:color w:val="000000" w:themeColor="text1"/>
          <w:sz w:val="32"/>
          <w:szCs w:val="32"/>
        </w:rPr>
        <w:t xml:space="preserve">  市人民代表大会常务委员会法制工作委员会可以对地方性法规有关具体问题的询问进行研究予以答复，并报常务委员会备案。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ascii="仿宋" w:hAnsi="仿宋" w:eastAsia="仿宋"/>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ascii="黑体" w:hAnsi="黑体" w:eastAsia="黑体"/>
          <w:color w:val="000000" w:themeColor="text1"/>
          <w:sz w:val="32"/>
          <w:szCs w:val="32"/>
        </w:rPr>
      </w:pPr>
      <w:r>
        <w:rPr>
          <w:rFonts w:hint="eastAsia" w:ascii="黑体" w:hAnsi="黑体" w:eastAsia="黑体"/>
          <w:color w:val="000000" w:themeColor="text1"/>
          <w:sz w:val="32"/>
          <w:szCs w:val="32"/>
        </w:rPr>
        <w:t>第六章</w:t>
      </w:r>
      <w:r>
        <w:rPr>
          <w:rFonts w:hint="eastAsia" w:ascii="黑体" w:hAnsi="黑体" w:eastAsia="黑体"/>
          <w:color w:val="000000" w:themeColor="text1"/>
          <w:sz w:val="32"/>
          <w:szCs w:val="32"/>
          <w:lang w:val="en-US" w:eastAsia="zh-CN"/>
        </w:rPr>
        <w:t xml:space="preserve">  </w:t>
      </w:r>
      <w:r>
        <w:rPr>
          <w:rFonts w:hint="eastAsia" w:ascii="黑体" w:hAnsi="黑体" w:eastAsia="黑体"/>
          <w:color w:val="000000" w:themeColor="text1"/>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ascii="仿宋" w:hAnsi="仿宋" w:eastAsia="仿宋"/>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color w:val="000000" w:themeColor="text1"/>
        </w:rPr>
      </w:pPr>
      <w:r>
        <w:rPr>
          <w:rFonts w:hint="eastAsia" w:ascii="黑体" w:hAnsi="黑体" w:eastAsia="黑体"/>
          <w:color w:val="000000" w:themeColor="text1"/>
          <w:sz w:val="32"/>
          <w:szCs w:val="32"/>
        </w:rPr>
        <w:t>第五十一条</w:t>
      </w:r>
      <w:r>
        <w:rPr>
          <w:rFonts w:hint="eastAsia" w:ascii="仿宋_GB2312" w:hAnsi="仿宋_GB2312" w:eastAsia="仿宋_GB2312" w:cs="仿宋_GB2312"/>
          <w:color w:val="000000" w:themeColor="text1"/>
          <w:sz w:val="32"/>
          <w:szCs w:val="32"/>
        </w:rPr>
        <w:t xml:space="preserve">  本条例自2020年6月1日起施行。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color w:val="000000" w:themeColor="text1"/>
        </w:rPr>
      </w:pPr>
    </w:p>
    <w:p>
      <w:pPr>
        <w:widowControl w:val="0"/>
        <w:numPr>
          <w:numId w:val="0"/>
        </w:numPr>
        <w:spacing w:line="240" w:lineRule="auto"/>
        <w:jc w:val="both"/>
        <w:rPr>
          <w:rFonts w:ascii="仿宋_GB2312" w:hAnsi="仿宋_GB2312" w:eastAsia="仿宋_GB2312" w:cs="仿宋_GB2312"/>
          <w:sz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仿宋_GB2312">
    <w:panose1 w:val="02010609030101010101"/>
    <w:charset w:val="86"/>
    <w:family w:val="swiss"/>
    <w:pitch w:val="default"/>
    <w:sig w:usb0="00000001" w:usb1="080E0000" w:usb2="00000000" w:usb3="00000000" w:csb0="00040000" w:csb1="00000000"/>
  </w:font>
  <w:font w:name="ˎ̥">
    <w:altName w:val="Times New Roman"/>
    <w:panose1 w:val="00000000000000000000"/>
    <w:charset w:val="00"/>
    <w:family w:val="modern"/>
    <w:pitch w:val="default"/>
    <w:sig w:usb0="00000000" w:usb1="00000000" w:usb2="00000000" w:usb3="00000000" w:csb0="00040001" w:csb1="00000000"/>
  </w:font>
  <w:font w:name="Arial">
    <w:panose1 w:val="020B0604020202020204"/>
    <w:charset w:val="00"/>
    <w:family w:val="decorative"/>
    <w:pitch w:val="default"/>
    <w:sig w:usb0="00007A87" w:usb1="80000000" w:usb2="00000008" w:usb3="00000000" w:csb0="400001FF" w:csb1="FFFF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仿宋">
    <w:altName w:val="仿宋_GB2312"/>
    <w:panose1 w:val="02010609060101010101"/>
    <w:charset w:val="86"/>
    <w:family w:val="swiss"/>
    <w:pitch w:val="default"/>
    <w:sig w:usb0="00000000" w:usb1="00000000"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61780DDD"/>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unhideWhenUsed/>
    <w:uiPriority w:val="99"/>
  </w:style>
  <w:style w:type="character" w:styleId="6">
    <w:name w:val="FollowedHyperlink"/>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9">
    <w:name w:val="页眉 字符"/>
    <w:link w:val="3"/>
    <w:uiPriority w:val="99"/>
    <w:rPr>
      <w:sz w:val="18"/>
      <w:szCs w:val="18"/>
    </w:rPr>
  </w:style>
  <w:style w:type="character" w:customStyle="1" w:styleId="10">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0</TotalTime>
  <ScaleCrop>false</ScaleCrop>
  <LinksUpToDate>false</LinksUpToDate>
  <CharactersWithSpaces>51</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2020-04-22T07:48:19Z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