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val="0"/>
        <w:snapToGrid w:val="0"/>
        <w:spacing w:line="580" w:lineRule="atLeast"/>
        <w:ind w:firstLine="527"/>
        <w:jc w:val="center"/>
        <w:textAlignment w:val="auto"/>
        <w:rPr>
          <w:rFonts w:hint="eastAsia" w:ascii="宋体" w:hAnsi="宋体" w:eastAsia="宋体"/>
          <w:szCs w:val="32"/>
        </w:rPr>
      </w:pPr>
    </w:p>
    <w:p>
      <w:pPr>
        <w:pStyle w:val="8"/>
        <w:ind w:firstLine="527"/>
        <w:jc w:val="center"/>
        <w:rPr>
          <w:rFonts w:hint="eastAsia" w:ascii="宋体" w:hAnsi="宋体" w:eastAsia="宋体"/>
          <w:szCs w:val="32"/>
        </w:rPr>
      </w:pPr>
    </w:p>
    <w:p>
      <w:pPr>
        <w:pStyle w:val="4"/>
        <w:widowControl w:val="0"/>
        <w:spacing w:before="0" w:beforeAutospacing="0" w:after="0" w:afterAutospacing="0"/>
        <w:jc w:val="center"/>
        <w:rPr>
          <w:rFonts w:hint="eastAsia" w:cs="Times New Roman"/>
          <w:sz w:val="44"/>
          <w:szCs w:val="44"/>
        </w:rPr>
      </w:pPr>
      <w:r>
        <w:rPr>
          <w:rFonts w:cs="Times New Roman"/>
          <w:sz w:val="44"/>
          <w:szCs w:val="44"/>
        </w:rPr>
        <w:t>长沙市</w:t>
      </w:r>
      <w:r>
        <w:rPr>
          <w:rFonts w:hint="eastAsia" w:cs="Times New Roman"/>
          <w:sz w:val="44"/>
          <w:szCs w:val="44"/>
        </w:rPr>
        <w:t>城市绿化</w:t>
      </w:r>
      <w:r>
        <w:rPr>
          <w:rFonts w:cs="Times New Roman"/>
          <w:sz w:val="44"/>
          <w:szCs w:val="44"/>
        </w:rPr>
        <w:t>条例</w:t>
      </w:r>
    </w:p>
    <w:p>
      <w:pPr>
        <w:pStyle w:val="4"/>
        <w:widowControl w:val="0"/>
        <w:spacing w:before="0" w:beforeAutospacing="0" w:after="0" w:afterAutospacing="0"/>
        <w:jc w:val="center"/>
        <w:rPr>
          <w:rFonts w:hint="eastAsia" w:cs="Times New Roman"/>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atLeast"/>
        <w:ind w:left="804" w:leftChars="400" w:right="804" w:rightChars="400"/>
        <w:jc w:val="both"/>
        <w:textAlignment w:val="auto"/>
        <w:rPr>
          <w:rFonts w:hint="eastAsia" w:ascii="楷体_GB2312" w:hAnsi="Times New Roman" w:eastAsia="楷体_GB2312" w:cs="Times New Roman"/>
          <w:kern w:val="2"/>
          <w:sz w:val="32"/>
          <w:szCs w:val="32"/>
        </w:rPr>
      </w:pPr>
      <w:r>
        <w:rPr>
          <w:rFonts w:hint="eastAsia" w:ascii="楷体_GB2312" w:hAnsi="Times New Roman" w:eastAsia="楷体_GB2312" w:cs="Times New Roman"/>
          <w:w w:val="95"/>
          <w:sz w:val="32"/>
          <w:szCs w:val="32"/>
        </w:rPr>
        <w:t>（</w:t>
      </w:r>
      <w:r>
        <w:rPr>
          <w:rFonts w:hint="eastAsia" w:ascii="楷体_GB2312" w:hAnsi="Times New Roman" w:eastAsia="楷体_GB2312" w:cs="Times New Roman"/>
          <w:w w:val="95"/>
          <w:kern w:val="2"/>
          <w:sz w:val="32"/>
          <w:szCs w:val="32"/>
        </w:rPr>
        <w:t>2018年6月27日长沙市第十五届人民代表大会常务委员会第十七次会议通过</w:t>
      </w:r>
      <w:r>
        <w:rPr>
          <w:rFonts w:hint="eastAsia" w:ascii="楷体_GB2312" w:hAnsi="Times New Roman" w:eastAsia="楷体_GB2312" w:cs="Times New Roman"/>
          <w:w w:val="95"/>
          <w:kern w:val="2"/>
          <w:sz w:val="32"/>
          <w:szCs w:val="32"/>
          <w:lang w:val="en-US" w:eastAsia="zh-CN"/>
        </w:rPr>
        <w:t xml:space="preserve">  </w:t>
      </w:r>
      <w:r>
        <w:rPr>
          <w:rFonts w:hint="eastAsia" w:ascii="楷体_GB2312" w:hAnsi="Times New Roman" w:eastAsia="楷体_GB2312" w:cs="Times New Roman"/>
          <w:w w:val="95"/>
          <w:kern w:val="2"/>
          <w:sz w:val="32"/>
          <w:szCs w:val="32"/>
        </w:rPr>
        <w:t>2018年7月19日湖南省第十三届人民代表大会常务委员会第五次会议批准</w:t>
      </w:r>
      <w:r>
        <w:rPr>
          <w:rFonts w:hint="eastAsia" w:ascii="楷体_GB2312" w:hAnsi="Times New Roman" w:eastAsia="楷体_GB2312" w:cs="Times New Roman"/>
          <w:kern w:val="2"/>
          <w:sz w:val="32"/>
          <w:szCs w:val="32"/>
        </w:rPr>
        <w:t>）</w:t>
      </w:r>
    </w:p>
    <w:p>
      <w:pPr>
        <w:spacing w:line="360" w:lineRule="auto"/>
        <w:jc w:val="center"/>
        <w:outlineLvl w:val="0"/>
        <w:rPr>
          <w:rFonts w:hint="eastAsia" w:eastAsia="黑体"/>
          <w:color w:val="000000"/>
          <w:kern w:val="0"/>
          <w:sz w:val="32"/>
          <w:szCs w:val="32"/>
        </w:rPr>
      </w:pPr>
    </w:p>
    <w:p>
      <w:pPr>
        <w:spacing w:line="360" w:lineRule="auto"/>
        <w:jc w:val="center"/>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目  录</w:t>
      </w:r>
    </w:p>
    <w:p>
      <w:pPr>
        <w:spacing w:line="360" w:lineRule="auto"/>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 xml:space="preserve">    </w:t>
      </w:r>
    </w:p>
    <w:p>
      <w:pPr>
        <w:spacing w:line="360" w:lineRule="auto"/>
        <w:ind w:firstLine="933" w:firstLineChars="3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第一章  总则</w:t>
      </w:r>
    </w:p>
    <w:p>
      <w:pPr>
        <w:spacing w:line="360" w:lineRule="auto"/>
        <w:ind w:firstLine="933" w:firstLineChars="3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第二章  规划和建设</w:t>
      </w:r>
    </w:p>
    <w:p>
      <w:pPr>
        <w:spacing w:line="360" w:lineRule="auto"/>
        <w:ind w:firstLine="933" w:firstLineChars="3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第三章  保护和管理</w:t>
      </w:r>
    </w:p>
    <w:p>
      <w:pPr>
        <w:spacing w:line="360" w:lineRule="auto"/>
        <w:ind w:firstLine="933" w:firstLineChars="3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第四章  法律责任</w:t>
      </w:r>
    </w:p>
    <w:p>
      <w:pPr>
        <w:spacing w:line="360" w:lineRule="auto"/>
        <w:ind w:firstLine="933" w:firstLineChars="300"/>
        <w:outlineLvl w:val="0"/>
        <w:rPr>
          <w:rFonts w:hint="eastAsia" w:ascii="楷体_GB2312" w:eastAsia="楷体_GB2312"/>
          <w:color w:val="000000"/>
          <w:kern w:val="0"/>
          <w:sz w:val="32"/>
          <w:szCs w:val="32"/>
        </w:rPr>
      </w:pPr>
      <w:r>
        <w:rPr>
          <w:rFonts w:hint="eastAsia" w:ascii="楷体_GB2312" w:eastAsia="楷体_GB2312"/>
          <w:color w:val="000000"/>
          <w:kern w:val="0"/>
          <w:sz w:val="32"/>
          <w:szCs w:val="32"/>
        </w:rPr>
        <w:t>第五章  附则</w:t>
      </w:r>
    </w:p>
    <w:p>
      <w:pPr>
        <w:spacing w:line="360" w:lineRule="auto"/>
        <w:jc w:val="center"/>
        <w:outlineLvl w:val="0"/>
        <w:rPr>
          <w:rFonts w:hint="eastAsia" w:eastAsia="黑体"/>
          <w:color w:val="000000"/>
          <w:kern w:val="0"/>
          <w:sz w:val="32"/>
          <w:szCs w:val="32"/>
        </w:rPr>
      </w:pPr>
    </w:p>
    <w:p>
      <w:pPr>
        <w:spacing w:line="360" w:lineRule="auto"/>
        <w:jc w:val="center"/>
        <w:outlineLvl w:val="0"/>
        <w:rPr>
          <w:rFonts w:hint="eastAsia" w:eastAsia="黑体"/>
          <w:color w:val="000000"/>
          <w:kern w:val="0"/>
          <w:sz w:val="32"/>
          <w:szCs w:val="32"/>
        </w:rPr>
      </w:pPr>
      <w:r>
        <w:rPr>
          <w:rFonts w:eastAsia="黑体"/>
          <w:color w:val="000000"/>
          <w:kern w:val="0"/>
          <w:sz w:val="32"/>
          <w:szCs w:val="32"/>
        </w:rPr>
        <w:t>第一章 总</w:t>
      </w:r>
      <w:r>
        <w:rPr>
          <w:rFonts w:hint="eastAsia" w:eastAsia="黑体"/>
          <w:color w:val="000000"/>
          <w:kern w:val="0"/>
          <w:sz w:val="32"/>
          <w:szCs w:val="32"/>
        </w:rPr>
        <w:t xml:space="preserve">  </w:t>
      </w:r>
      <w:r>
        <w:rPr>
          <w:rFonts w:eastAsia="黑体"/>
          <w:color w:val="000000"/>
          <w:kern w:val="0"/>
          <w:sz w:val="32"/>
          <w:szCs w:val="32"/>
        </w:rPr>
        <w:t>则</w:t>
      </w:r>
    </w:p>
    <w:p>
      <w:pPr>
        <w:spacing w:line="360" w:lineRule="auto"/>
        <w:jc w:val="center"/>
        <w:outlineLvl w:val="0"/>
        <w:rPr>
          <w:rFonts w:hint="eastAsia" w:eastAsia="黑体"/>
          <w:color w:val="000000"/>
          <w:kern w:val="0"/>
          <w:sz w:val="32"/>
          <w:szCs w:val="32"/>
        </w:rPr>
      </w:pPr>
    </w:p>
    <w:p>
      <w:pPr>
        <w:adjustRightInd w:val="0"/>
        <w:spacing w:line="360" w:lineRule="auto"/>
        <w:ind w:firstLine="622" w:firstLineChars="200"/>
        <w:outlineLvl w:val="1"/>
        <w:rPr>
          <w:rFonts w:eastAsia="仿宋"/>
          <w:bCs/>
          <w:color w:val="000000"/>
          <w:kern w:val="0"/>
          <w:sz w:val="32"/>
          <w:szCs w:val="32"/>
        </w:rPr>
      </w:pPr>
      <w:r>
        <w:rPr>
          <w:rFonts w:eastAsia="黑体"/>
          <w:bCs/>
          <w:color w:val="000000"/>
          <w:kern w:val="0"/>
          <w:sz w:val="32"/>
          <w:szCs w:val="32"/>
        </w:rPr>
        <w:t>第一条</w:t>
      </w:r>
      <w:r>
        <w:rPr>
          <w:rFonts w:hint="eastAsia" w:eastAsia="黑体"/>
          <w:bCs/>
          <w:color w:val="000000"/>
          <w:kern w:val="0"/>
          <w:sz w:val="32"/>
          <w:szCs w:val="32"/>
        </w:rPr>
        <w:t xml:space="preserve">  </w:t>
      </w:r>
      <w:r>
        <w:rPr>
          <w:rFonts w:eastAsia="仿宋_GB2312"/>
          <w:bCs/>
          <w:color w:val="000000"/>
          <w:kern w:val="0"/>
          <w:sz w:val="32"/>
          <w:szCs w:val="32"/>
        </w:rPr>
        <w:t>为了促进城市绿化事业的发展，改善生态环境，建设宜居城市，根据国务院《城市绿化条例》和有关法律、法规的规定，结合本市实际，制定本条例。</w:t>
      </w:r>
      <w:r>
        <w:rPr>
          <w:rFonts w:eastAsia="仿宋"/>
          <w:bCs/>
          <w:color w:val="000000"/>
          <w:kern w:val="0"/>
          <w:sz w:val="32"/>
          <w:szCs w:val="32"/>
        </w:rPr>
        <w:t xml:space="preserve">  </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第二条</w:t>
      </w:r>
      <w:r>
        <w:rPr>
          <w:rFonts w:hint="eastAsia" w:eastAsia="黑体"/>
          <w:bCs/>
          <w:color w:val="000000"/>
          <w:kern w:val="0"/>
          <w:sz w:val="32"/>
          <w:szCs w:val="32"/>
        </w:rPr>
        <w:t xml:space="preserve">  </w:t>
      </w:r>
      <w:r>
        <w:rPr>
          <w:rFonts w:eastAsia="仿宋_GB2312"/>
          <w:bCs/>
          <w:color w:val="000000"/>
          <w:kern w:val="0"/>
          <w:sz w:val="32"/>
          <w:szCs w:val="32"/>
        </w:rPr>
        <w:t>长沙市城市规划区内的城市绿化适用本条例。</w:t>
      </w:r>
    </w:p>
    <w:p>
      <w:pPr>
        <w:adjustRightInd w:val="0"/>
        <w:spacing w:line="360" w:lineRule="auto"/>
        <w:ind w:firstLine="643"/>
        <w:outlineLvl w:val="1"/>
        <w:rPr>
          <w:rFonts w:eastAsia="仿宋_GB2312"/>
          <w:color w:val="000000"/>
          <w:kern w:val="0"/>
          <w:sz w:val="32"/>
          <w:szCs w:val="32"/>
        </w:rPr>
      </w:pPr>
      <w:r>
        <w:rPr>
          <w:rFonts w:eastAsia="仿宋_GB2312"/>
          <w:color w:val="000000"/>
          <w:kern w:val="0"/>
          <w:sz w:val="32"/>
          <w:szCs w:val="32"/>
        </w:rPr>
        <w:t>本条例所称城市绿化，是指植树、种草、栽花、育苗以及园林绿地的规划、建设、保护和管理。</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第三条</w:t>
      </w:r>
      <w:r>
        <w:rPr>
          <w:rFonts w:hint="eastAsia" w:eastAsia="黑体"/>
          <w:bCs/>
          <w:color w:val="000000"/>
          <w:kern w:val="0"/>
          <w:sz w:val="32"/>
          <w:szCs w:val="32"/>
        </w:rPr>
        <w:t xml:space="preserve">  </w:t>
      </w:r>
      <w:r>
        <w:rPr>
          <w:rFonts w:eastAsia="仿宋_GB2312"/>
          <w:bCs/>
          <w:color w:val="000000"/>
          <w:kern w:val="0"/>
          <w:sz w:val="32"/>
          <w:szCs w:val="32"/>
        </w:rPr>
        <w:t>城市绿化应当遵循科学规划、因地制宜、生态优先</w:t>
      </w:r>
      <w:r>
        <w:rPr>
          <w:rFonts w:hint="eastAsia" w:ascii="仿宋_GB2312" w:eastAsia="仿宋_GB2312"/>
          <w:bCs/>
          <w:color w:val="000000"/>
          <w:kern w:val="0"/>
          <w:sz w:val="32"/>
          <w:szCs w:val="32"/>
        </w:rPr>
        <w:t>、</w:t>
      </w:r>
      <w:r>
        <w:rPr>
          <w:rFonts w:hint="eastAsia" w:ascii="仿宋_GB2312" w:hAnsi="黑体" w:eastAsia="仿宋_GB2312"/>
          <w:bCs/>
          <w:color w:val="000000"/>
          <w:kern w:val="0"/>
          <w:sz w:val="32"/>
          <w:szCs w:val="32"/>
        </w:rPr>
        <w:t>建管并重</w:t>
      </w:r>
      <w:r>
        <w:rPr>
          <w:rFonts w:hint="eastAsia" w:ascii="仿宋_GB2312" w:eastAsia="仿宋_GB2312"/>
          <w:bCs/>
          <w:color w:val="000000"/>
          <w:kern w:val="0"/>
          <w:sz w:val="32"/>
          <w:szCs w:val="32"/>
        </w:rPr>
        <w:t>、政</w:t>
      </w:r>
      <w:r>
        <w:rPr>
          <w:rFonts w:eastAsia="仿宋_GB2312"/>
          <w:bCs/>
          <w:color w:val="000000"/>
          <w:kern w:val="0"/>
          <w:sz w:val="32"/>
          <w:szCs w:val="32"/>
        </w:rPr>
        <w:t>府主导和社会参与的原则。</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第四条</w:t>
      </w:r>
      <w:r>
        <w:rPr>
          <w:rFonts w:hint="eastAsia" w:eastAsia="黑体"/>
          <w:bCs/>
          <w:color w:val="000000"/>
          <w:kern w:val="0"/>
          <w:sz w:val="32"/>
          <w:szCs w:val="32"/>
        </w:rPr>
        <w:t xml:space="preserve">  </w:t>
      </w:r>
      <w:r>
        <w:rPr>
          <w:rFonts w:eastAsia="仿宋_GB2312"/>
          <w:bCs/>
          <w:color w:val="000000"/>
          <w:kern w:val="0"/>
          <w:sz w:val="32"/>
          <w:szCs w:val="32"/>
        </w:rPr>
        <w:t xml:space="preserve">市、区县（市）人民政府应当加强对城市绿化工作的领导，把城市绿化建设纳入国民经济和社会发展计划。 </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市、区县（市）人民政府应当完善城市绿化多元化投融资机制，多渠道筹</w:t>
      </w:r>
      <w:r>
        <w:rPr>
          <w:rFonts w:hint="eastAsia" w:ascii="仿宋_GB2312" w:eastAsia="仿宋_GB2312"/>
          <w:bCs/>
          <w:color w:val="000000"/>
          <w:kern w:val="0"/>
          <w:sz w:val="32"/>
          <w:szCs w:val="32"/>
        </w:rPr>
        <w:t>集</w:t>
      </w:r>
      <w:r>
        <w:rPr>
          <w:rFonts w:hint="eastAsia" w:ascii="仿宋_GB2312" w:hAnsi="黑体" w:eastAsia="仿宋_GB2312"/>
          <w:bCs/>
          <w:color w:val="000000"/>
          <w:kern w:val="0"/>
          <w:sz w:val="32"/>
          <w:szCs w:val="32"/>
        </w:rPr>
        <w:t>建设、保护和管理</w:t>
      </w:r>
      <w:r>
        <w:rPr>
          <w:rFonts w:hint="eastAsia" w:ascii="仿宋_GB2312" w:eastAsia="仿宋_GB2312"/>
          <w:bCs/>
          <w:color w:val="000000"/>
          <w:kern w:val="0"/>
          <w:sz w:val="32"/>
          <w:szCs w:val="32"/>
        </w:rPr>
        <w:t>资</w:t>
      </w:r>
      <w:r>
        <w:rPr>
          <w:rFonts w:eastAsia="仿宋_GB2312"/>
          <w:bCs/>
          <w:color w:val="000000"/>
          <w:kern w:val="0"/>
          <w:sz w:val="32"/>
          <w:szCs w:val="32"/>
        </w:rPr>
        <w:t>金，加大对城市绿化的投入。</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第五条</w:t>
      </w:r>
      <w:r>
        <w:rPr>
          <w:rFonts w:hint="eastAsia" w:eastAsia="黑体"/>
          <w:bCs/>
          <w:color w:val="000000"/>
          <w:kern w:val="0"/>
          <w:sz w:val="32"/>
          <w:szCs w:val="32"/>
        </w:rPr>
        <w:t xml:space="preserve">  </w:t>
      </w:r>
      <w:r>
        <w:rPr>
          <w:rFonts w:eastAsia="仿宋_GB2312"/>
          <w:bCs/>
          <w:color w:val="000000"/>
          <w:kern w:val="0"/>
          <w:sz w:val="32"/>
          <w:szCs w:val="32"/>
        </w:rPr>
        <w:t>城市绿化行政主管部门负责城市绿化工作。</w:t>
      </w:r>
    </w:p>
    <w:p>
      <w:pPr>
        <w:spacing w:line="360" w:lineRule="auto"/>
        <w:ind w:firstLine="622" w:firstLineChars="200"/>
        <w:rPr>
          <w:rFonts w:hint="eastAsia" w:ascii="仿宋_GB2312" w:hAnsi="黑体" w:eastAsia="仿宋_GB2312"/>
          <w:bCs/>
          <w:color w:val="000000"/>
          <w:kern w:val="0"/>
          <w:sz w:val="32"/>
          <w:szCs w:val="32"/>
        </w:rPr>
      </w:pPr>
      <w:r>
        <w:rPr>
          <w:rFonts w:hint="eastAsia" w:ascii="仿宋_GB2312" w:hAnsi="黑体" w:eastAsia="仿宋_GB2312"/>
          <w:bCs/>
          <w:color w:val="000000"/>
          <w:kern w:val="0"/>
          <w:sz w:val="32"/>
          <w:szCs w:val="32"/>
        </w:rPr>
        <w:t>林业、城乡规划等负有城市绿化工作相关职责的部门，依照相关法律、法规的规定，履行相应职责。</w:t>
      </w:r>
    </w:p>
    <w:p>
      <w:pPr>
        <w:spacing w:line="360" w:lineRule="auto"/>
        <w:ind w:firstLine="622" w:firstLineChars="200"/>
        <w:rPr>
          <w:rFonts w:hint="eastAsia" w:ascii="仿宋_GB2312" w:eastAsia="仿宋_GB2312"/>
          <w:bCs/>
          <w:color w:val="000000"/>
          <w:kern w:val="0"/>
          <w:sz w:val="32"/>
          <w:szCs w:val="32"/>
        </w:rPr>
      </w:pPr>
      <w:r>
        <w:rPr>
          <w:rFonts w:eastAsia="仿宋_GB2312"/>
          <w:bCs/>
          <w:color w:val="000000"/>
          <w:kern w:val="0"/>
          <w:sz w:val="32"/>
          <w:szCs w:val="32"/>
        </w:rPr>
        <w:t>乡镇人民政府和街道办事处根据区县（市）人民政府的要求，开展本辖区内</w:t>
      </w:r>
      <w:r>
        <w:rPr>
          <w:rFonts w:hint="eastAsia" w:ascii="仿宋_GB2312" w:eastAsia="仿宋_GB2312"/>
          <w:bCs/>
          <w:color w:val="000000"/>
          <w:kern w:val="0"/>
          <w:sz w:val="32"/>
          <w:szCs w:val="32"/>
        </w:rPr>
        <w:t>的</w:t>
      </w:r>
      <w:r>
        <w:rPr>
          <w:rFonts w:hint="eastAsia" w:ascii="仿宋_GB2312" w:hAnsi="黑体" w:eastAsia="仿宋_GB2312"/>
          <w:bCs/>
          <w:color w:val="000000"/>
          <w:kern w:val="0"/>
          <w:sz w:val="32"/>
          <w:szCs w:val="32"/>
        </w:rPr>
        <w:t>城市绿化工作</w:t>
      </w:r>
      <w:r>
        <w:rPr>
          <w:rFonts w:hint="eastAsia" w:ascii="仿宋_GB2312" w:eastAsia="仿宋_GB2312"/>
          <w:bCs/>
          <w:color w:val="000000"/>
          <w:kern w:val="0"/>
          <w:sz w:val="32"/>
          <w:szCs w:val="32"/>
        </w:rPr>
        <w:t>。</w:t>
      </w:r>
    </w:p>
    <w:p>
      <w:pPr>
        <w:spacing w:line="360" w:lineRule="auto"/>
        <w:ind w:firstLine="622" w:firstLineChars="200"/>
        <w:rPr>
          <w:rFonts w:hint="eastAsia" w:ascii="仿宋_GB2312" w:eastAsia="仿宋_GB2312"/>
          <w:bCs/>
          <w:color w:val="000000"/>
          <w:kern w:val="0"/>
          <w:sz w:val="32"/>
          <w:szCs w:val="32"/>
        </w:rPr>
      </w:pPr>
      <w:r>
        <w:rPr>
          <w:rFonts w:eastAsia="黑体"/>
          <w:bCs/>
          <w:color w:val="000000"/>
          <w:kern w:val="0"/>
          <w:sz w:val="32"/>
          <w:szCs w:val="32"/>
        </w:rPr>
        <w:t>第六条</w:t>
      </w:r>
      <w:r>
        <w:rPr>
          <w:rFonts w:hint="eastAsia" w:eastAsia="黑体"/>
          <w:bCs/>
          <w:color w:val="000000"/>
          <w:kern w:val="0"/>
          <w:sz w:val="32"/>
          <w:szCs w:val="32"/>
        </w:rPr>
        <w:t xml:space="preserve">  </w:t>
      </w:r>
      <w:r>
        <w:rPr>
          <w:rFonts w:eastAsia="仿宋_GB2312"/>
          <w:bCs/>
          <w:color w:val="000000"/>
          <w:kern w:val="0"/>
          <w:sz w:val="32"/>
          <w:szCs w:val="32"/>
        </w:rPr>
        <w:t>市、区县（市）绿化委员会应当在同级人民政府领导下组织实施本行政区域范围内的</w:t>
      </w:r>
      <w:r>
        <w:rPr>
          <w:rFonts w:hint="eastAsia" w:ascii="仿宋_GB2312" w:hAnsi="黑体" w:eastAsia="仿宋_GB2312"/>
          <w:bCs/>
          <w:color w:val="000000"/>
          <w:kern w:val="0"/>
          <w:sz w:val="32"/>
          <w:szCs w:val="32"/>
        </w:rPr>
        <w:t>全民义务植树活动</w:t>
      </w:r>
      <w:r>
        <w:rPr>
          <w:rFonts w:hint="eastAsia" w:ascii="仿宋_GB2312" w:eastAsia="仿宋_GB2312"/>
          <w:bCs/>
          <w:color w:val="000000"/>
          <w:kern w:val="0"/>
          <w:sz w:val="32"/>
          <w:szCs w:val="32"/>
        </w:rPr>
        <w:t>。</w:t>
      </w:r>
    </w:p>
    <w:p>
      <w:pPr>
        <w:spacing w:line="360" w:lineRule="auto"/>
        <w:ind w:firstLine="622" w:firstLineChars="200"/>
        <w:rPr>
          <w:rFonts w:hint="eastAsia" w:ascii="仿宋_GB2312" w:eastAsia="仿宋_GB2312"/>
          <w:bCs/>
          <w:color w:val="000000"/>
          <w:kern w:val="0"/>
          <w:sz w:val="32"/>
          <w:szCs w:val="32"/>
        </w:rPr>
      </w:pPr>
      <w:r>
        <w:rPr>
          <w:rFonts w:eastAsia="仿宋_GB2312"/>
          <w:bCs/>
          <w:color w:val="000000"/>
          <w:kern w:val="0"/>
          <w:sz w:val="32"/>
          <w:szCs w:val="32"/>
        </w:rPr>
        <w:t>鼓励单位和个人以投资、捐资等方式，参与城市绿化的建设和养护。捐资、认养的单位和个人可以享受绿地、树木一定期限的冠名权。投资、捐资、认养绿地、树木的具体办法由市人民政</w:t>
      </w:r>
      <w:r>
        <w:rPr>
          <w:rFonts w:hint="eastAsia" w:ascii="仿宋_GB2312" w:eastAsia="仿宋_GB2312"/>
          <w:bCs/>
          <w:color w:val="000000"/>
          <w:kern w:val="0"/>
          <w:sz w:val="32"/>
          <w:szCs w:val="32"/>
        </w:rPr>
        <w:t>府</w:t>
      </w:r>
      <w:r>
        <w:rPr>
          <w:rFonts w:hint="eastAsia" w:ascii="仿宋_GB2312" w:hAnsi="黑体" w:eastAsia="仿宋_GB2312"/>
          <w:bCs/>
          <w:color w:val="000000"/>
          <w:kern w:val="0"/>
          <w:sz w:val="32"/>
          <w:szCs w:val="32"/>
        </w:rPr>
        <w:t>另行</w:t>
      </w:r>
      <w:r>
        <w:rPr>
          <w:rFonts w:hint="eastAsia" w:ascii="仿宋_GB2312" w:eastAsia="仿宋_GB2312"/>
          <w:bCs/>
          <w:color w:val="000000"/>
          <w:kern w:val="0"/>
          <w:sz w:val="32"/>
          <w:szCs w:val="32"/>
        </w:rPr>
        <w:t>制定。</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第七条</w:t>
      </w:r>
      <w:r>
        <w:rPr>
          <w:rFonts w:hint="eastAsia" w:eastAsia="黑体"/>
          <w:bCs/>
          <w:color w:val="000000"/>
          <w:kern w:val="0"/>
          <w:sz w:val="32"/>
          <w:szCs w:val="32"/>
        </w:rPr>
        <w:t xml:space="preserve">  </w:t>
      </w:r>
      <w:r>
        <w:rPr>
          <w:rFonts w:eastAsia="仿宋_GB2312"/>
          <w:bCs/>
          <w:color w:val="000000"/>
          <w:kern w:val="0"/>
          <w:sz w:val="32"/>
          <w:szCs w:val="32"/>
        </w:rPr>
        <w:t>城市绿化行政主管部门应当鼓励和引导城市绿化科学研究和技术创新，发展节约型绿化，组织开展绿化科学知识普及工作，增强市民的绿化意识。</w:t>
      </w:r>
    </w:p>
    <w:p>
      <w:pPr>
        <w:spacing w:line="360" w:lineRule="auto"/>
        <w:ind w:firstLine="622" w:firstLineChars="200"/>
        <w:rPr>
          <w:rFonts w:hint="eastAsia" w:ascii="仿宋_GB2312" w:eastAsia="仿宋_GB2312"/>
          <w:bCs/>
          <w:color w:val="000000"/>
          <w:kern w:val="0"/>
          <w:sz w:val="32"/>
          <w:szCs w:val="32"/>
        </w:rPr>
      </w:pPr>
      <w:r>
        <w:rPr>
          <w:rFonts w:eastAsia="黑体"/>
          <w:bCs/>
          <w:color w:val="000000"/>
          <w:kern w:val="0"/>
          <w:sz w:val="32"/>
          <w:szCs w:val="32"/>
        </w:rPr>
        <w:t>第八条</w:t>
      </w:r>
      <w:r>
        <w:rPr>
          <w:rFonts w:hint="eastAsia" w:eastAsia="黑体"/>
          <w:bCs/>
          <w:color w:val="000000"/>
          <w:kern w:val="0"/>
          <w:sz w:val="32"/>
          <w:szCs w:val="32"/>
        </w:rPr>
        <w:t xml:space="preserve">  </w:t>
      </w:r>
      <w:r>
        <w:rPr>
          <w:rFonts w:hint="eastAsia" w:ascii="仿宋_GB2312" w:hAnsi="黑体" w:eastAsia="仿宋_GB2312"/>
          <w:bCs/>
          <w:color w:val="000000"/>
          <w:kern w:val="0"/>
          <w:sz w:val="32"/>
          <w:szCs w:val="32"/>
        </w:rPr>
        <w:t>任何单位和个人，都有权劝阻、投诉和举报损坏城市绿化及设施的行为。</w:t>
      </w:r>
    </w:p>
    <w:p>
      <w:pPr>
        <w:spacing w:line="360" w:lineRule="auto"/>
        <w:ind w:firstLine="622" w:firstLineChars="200"/>
        <w:rPr>
          <w:rFonts w:hint="eastAsia" w:ascii="仿宋_GB2312" w:eastAsia="仿宋_GB2312"/>
          <w:bCs/>
          <w:color w:val="000000"/>
          <w:kern w:val="0"/>
          <w:sz w:val="32"/>
          <w:szCs w:val="32"/>
        </w:rPr>
      </w:pPr>
      <w:r>
        <w:rPr>
          <w:rFonts w:hint="eastAsia" w:ascii="仿宋_GB2312" w:hAnsi="黑体" w:eastAsia="仿宋_GB2312"/>
          <w:bCs/>
          <w:color w:val="000000"/>
          <w:kern w:val="0"/>
          <w:sz w:val="32"/>
          <w:szCs w:val="32"/>
        </w:rPr>
        <w:t>相关行政职能部门接到投诉、举报后，应当及时调查处理，并将处理情况反馈给投诉人、举报人。</w:t>
      </w:r>
    </w:p>
    <w:p>
      <w:pPr>
        <w:spacing w:line="360" w:lineRule="auto"/>
        <w:jc w:val="center"/>
        <w:outlineLvl w:val="1"/>
        <w:rPr>
          <w:rFonts w:hint="eastAsia" w:eastAsia="黑体"/>
          <w:color w:val="000000"/>
          <w:kern w:val="0"/>
          <w:sz w:val="32"/>
          <w:szCs w:val="32"/>
        </w:rPr>
      </w:pPr>
    </w:p>
    <w:p>
      <w:pPr>
        <w:spacing w:line="360" w:lineRule="auto"/>
        <w:jc w:val="center"/>
        <w:outlineLvl w:val="1"/>
        <w:rPr>
          <w:rFonts w:hint="eastAsia" w:eastAsia="黑体"/>
          <w:color w:val="000000"/>
          <w:kern w:val="0"/>
          <w:sz w:val="32"/>
          <w:szCs w:val="32"/>
        </w:rPr>
      </w:pPr>
      <w:r>
        <w:rPr>
          <w:rFonts w:eastAsia="黑体"/>
          <w:color w:val="000000"/>
          <w:kern w:val="0"/>
          <w:sz w:val="32"/>
          <w:szCs w:val="32"/>
        </w:rPr>
        <w:t>第二章 规划和建设</w:t>
      </w:r>
    </w:p>
    <w:p>
      <w:pPr>
        <w:spacing w:line="360" w:lineRule="auto"/>
        <w:jc w:val="center"/>
        <w:outlineLvl w:val="1"/>
        <w:rPr>
          <w:rFonts w:hint="eastAsia" w:eastAsia="黑体"/>
          <w:color w:val="000000"/>
          <w:kern w:val="0"/>
          <w:sz w:val="32"/>
          <w:szCs w:val="32"/>
        </w:rPr>
      </w:pP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第九条</w:t>
      </w:r>
      <w:r>
        <w:rPr>
          <w:rFonts w:hint="eastAsia" w:eastAsia="黑体"/>
          <w:bCs/>
          <w:color w:val="000000"/>
          <w:kern w:val="0"/>
          <w:sz w:val="32"/>
          <w:szCs w:val="32"/>
        </w:rPr>
        <w:t xml:space="preserve">  </w:t>
      </w:r>
      <w:r>
        <w:rPr>
          <w:rFonts w:eastAsia="仿宋_GB2312"/>
          <w:color w:val="000000"/>
          <w:kern w:val="0"/>
          <w:sz w:val="32"/>
          <w:szCs w:val="32"/>
        </w:rPr>
        <w:t>市人民政府应当组织市城乡规划行政主管部门和市城市绿化行政主管部门等共同编</w:t>
      </w:r>
      <w:r>
        <w:rPr>
          <w:rFonts w:eastAsia="仿宋_GB2312"/>
          <w:bCs/>
          <w:color w:val="000000"/>
          <w:kern w:val="0"/>
          <w:sz w:val="32"/>
          <w:szCs w:val="32"/>
        </w:rPr>
        <w:t xml:space="preserve">制城市绿化规划，并纳入城市总体规划，向社会公布。 </w:t>
      </w:r>
    </w:p>
    <w:p>
      <w:pPr>
        <w:pStyle w:val="4"/>
        <w:shd w:val="clear" w:color="auto" w:fill="FFFFFF"/>
        <w:spacing w:before="0" w:beforeAutospacing="0" w:after="0" w:afterAutospacing="0" w:line="360" w:lineRule="auto"/>
        <w:ind w:firstLine="622" w:firstLineChars="200"/>
        <w:jc w:val="both"/>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城市绿化规划在报市人民政府批准前应当组织专家论证并向社会公开征求意见。</w:t>
      </w:r>
    </w:p>
    <w:p>
      <w:pPr>
        <w:pStyle w:val="4"/>
        <w:shd w:val="clear" w:color="auto" w:fill="FFFFFF"/>
        <w:spacing w:before="0" w:beforeAutospacing="0" w:after="0" w:afterAutospacing="0" w:line="360" w:lineRule="auto"/>
        <w:ind w:firstLine="622" w:firstLineChars="200"/>
        <w:jc w:val="both"/>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城市绿化规划应当包括城市绿地系统规划。</w:t>
      </w:r>
    </w:p>
    <w:p>
      <w:pPr>
        <w:pStyle w:val="4"/>
        <w:shd w:val="clear" w:color="auto" w:fill="FFFFFF"/>
        <w:spacing w:before="0" w:beforeAutospacing="0" w:after="0" w:afterAutospacing="0" w:line="360" w:lineRule="auto"/>
        <w:ind w:firstLine="622" w:firstLineChars="200"/>
        <w:jc w:val="both"/>
        <w:rPr>
          <w:rFonts w:ascii="Times New Roman" w:hAnsi="Times New Roman" w:eastAsia="仿宋_GB2312" w:cs="Times New Roman"/>
          <w:bCs/>
          <w:color w:val="000000"/>
          <w:sz w:val="32"/>
          <w:szCs w:val="32"/>
        </w:rPr>
      </w:pPr>
      <w:r>
        <w:rPr>
          <w:rFonts w:ascii="Times New Roman" w:hAnsi="Times New Roman" w:eastAsia="黑体" w:cs="Times New Roman"/>
          <w:bCs/>
          <w:color w:val="000000"/>
          <w:sz w:val="32"/>
          <w:szCs w:val="32"/>
        </w:rPr>
        <w:t>第十条</w:t>
      </w:r>
      <w:r>
        <w:rPr>
          <w:rFonts w:hint="eastAsia" w:eastAsia="黑体"/>
          <w:bCs/>
          <w:color w:val="000000"/>
          <w:sz w:val="32"/>
          <w:szCs w:val="32"/>
        </w:rPr>
        <w:t xml:space="preserve">  </w:t>
      </w:r>
      <w:r>
        <w:rPr>
          <w:rFonts w:ascii="Times New Roman" w:hAnsi="Times New Roman" w:eastAsia="仿宋_GB2312" w:cs="Times New Roman"/>
          <w:bCs/>
          <w:color w:val="000000"/>
          <w:sz w:val="32"/>
          <w:szCs w:val="32"/>
        </w:rPr>
        <w:t>市城乡规划行政主管部门应当会同市城市绿化行政主管部门及其他相关部门，根据城市总体规划、城市绿化规划、城市绿地系统规划，确定各类城市绿地范围的控制线（以下称绿线），将其纳入控制性详细规划，报市人民政府批准后向社会公布。</w:t>
      </w:r>
    </w:p>
    <w:p>
      <w:pPr>
        <w:pStyle w:val="4"/>
        <w:shd w:val="clear" w:color="auto" w:fill="FFFFFF"/>
        <w:spacing w:before="0" w:beforeAutospacing="0" w:after="0" w:afterAutospacing="0" w:line="360" w:lineRule="auto"/>
        <w:ind w:firstLine="622" w:firstLineChars="200"/>
        <w:jc w:val="both"/>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城市绿化规划确定的各类绿化用地按照国家有关规定实行绿线管理。城市绿线范围内不符合其规划要求</w:t>
      </w:r>
      <w:r>
        <w:rPr>
          <w:rFonts w:hint="eastAsia" w:ascii="仿宋_GB2312" w:hAnsi="Times New Roman" w:eastAsia="仿宋_GB2312" w:cs="Times New Roman"/>
          <w:bCs/>
          <w:color w:val="000000"/>
          <w:sz w:val="32"/>
          <w:szCs w:val="32"/>
        </w:rPr>
        <w:t>的</w:t>
      </w:r>
      <w:r>
        <w:rPr>
          <w:rFonts w:hint="eastAsia" w:ascii="仿宋_GB2312" w:hAnsi="黑体" w:eastAsia="仿宋_GB2312" w:cs="Times New Roman"/>
          <w:bCs/>
          <w:color w:val="000000"/>
          <w:sz w:val="32"/>
          <w:szCs w:val="32"/>
        </w:rPr>
        <w:t>已有</w:t>
      </w:r>
      <w:r>
        <w:rPr>
          <w:rFonts w:hint="eastAsia" w:ascii="仿宋_GB2312" w:hAnsi="Times New Roman" w:eastAsia="仿宋_GB2312" w:cs="Times New Roman"/>
          <w:bCs/>
          <w:color w:val="000000"/>
          <w:sz w:val="32"/>
          <w:szCs w:val="32"/>
        </w:rPr>
        <w:t>建筑</w:t>
      </w:r>
      <w:r>
        <w:rPr>
          <w:rFonts w:ascii="Times New Roman" w:hAnsi="Times New Roman" w:eastAsia="仿宋_GB2312" w:cs="Times New Roman"/>
          <w:bCs/>
          <w:color w:val="000000"/>
          <w:sz w:val="32"/>
          <w:szCs w:val="32"/>
        </w:rPr>
        <w:t>物、构筑物及其他设施，不得改建和扩建，应当逐步迁出或者拆除，并依法予以补偿。</w:t>
      </w:r>
      <w:bookmarkStart w:id="0" w:name="_GoBack"/>
      <w:bookmarkEnd w:id="0"/>
    </w:p>
    <w:p>
      <w:pPr>
        <w:pStyle w:val="4"/>
        <w:shd w:val="clear" w:color="auto" w:fill="FFFFFF"/>
        <w:spacing w:before="0" w:beforeAutospacing="0" w:after="0" w:afterAutospacing="0" w:line="360" w:lineRule="auto"/>
        <w:ind w:firstLine="622" w:firstLineChars="200"/>
        <w:jc w:val="both"/>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城市绿线管理的具体办法，由市人民政府另行制定。</w:t>
      </w:r>
    </w:p>
    <w:p>
      <w:pPr>
        <w:pStyle w:val="4"/>
        <w:shd w:val="clear" w:color="auto" w:fill="FFFFFF"/>
        <w:spacing w:before="0" w:beforeAutospacing="0" w:after="0" w:afterAutospacing="0"/>
        <w:ind w:firstLine="622" w:firstLineChars="200"/>
        <w:jc w:val="both"/>
        <w:rPr>
          <w:rFonts w:hint="eastAsia" w:ascii="Times New Roman" w:hAnsi="Times New Roman" w:eastAsia="仿宋_GB2312" w:cs="Times New Roman"/>
          <w:bCs/>
          <w:color w:val="000000"/>
          <w:sz w:val="32"/>
          <w:szCs w:val="32"/>
        </w:rPr>
      </w:pPr>
      <w:r>
        <w:rPr>
          <w:rFonts w:ascii="Times New Roman" w:hAnsi="Times New Roman" w:eastAsia="黑体" w:cs="Times New Roman"/>
          <w:bCs/>
          <w:color w:val="000000"/>
          <w:sz w:val="32"/>
          <w:szCs w:val="32"/>
        </w:rPr>
        <w:t>第十一条</w:t>
      </w:r>
      <w:r>
        <w:rPr>
          <w:rFonts w:hint="eastAsia" w:eastAsia="黑体"/>
          <w:bCs/>
          <w:color w:val="000000"/>
          <w:sz w:val="32"/>
          <w:szCs w:val="32"/>
        </w:rPr>
        <w:t xml:space="preserve">  </w:t>
      </w:r>
      <w:r>
        <w:rPr>
          <w:rFonts w:ascii="Times New Roman" w:hAnsi="Times New Roman" w:eastAsia="仿宋_GB2312" w:cs="Times New Roman"/>
          <w:bCs/>
          <w:color w:val="000000"/>
          <w:sz w:val="32"/>
          <w:szCs w:val="32"/>
        </w:rPr>
        <w:t>经批准的城市绿线，不得擅自变更。因城市绿地布局调整，或者因重大市政基础设施建设需要变更或者调整城市绿线的，市城乡规划行政主管部门应当会同市城市绿化行政主管部门及其他相关部门共同编制调整方案，并按照规定程序报批。</w:t>
      </w:r>
    </w:p>
    <w:p>
      <w:pPr>
        <w:pStyle w:val="4"/>
        <w:shd w:val="clear" w:color="auto" w:fill="FFFFFF"/>
        <w:spacing w:before="0" w:beforeAutospacing="0" w:after="0" w:afterAutospacing="0"/>
        <w:ind w:firstLine="622" w:firstLineChars="200"/>
        <w:jc w:val="both"/>
        <w:rPr>
          <w:rFonts w:ascii="Times New Roman" w:hAnsi="Times New Roman" w:eastAsia="仿宋_GB2312" w:cs="Times New Roman"/>
          <w:bCs/>
          <w:color w:val="000000"/>
          <w:sz w:val="32"/>
          <w:szCs w:val="32"/>
        </w:rPr>
      </w:pPr>
      <w:r>
        <w:rPr>
          <w:rFonts w:ascii="Times New Roman" w:hAnsi="Times New Roman" w:eastAsia="仿宋_GB2312" w:cs="Times New Roman"/>
          <w:bCs/>
          <w:color w:val="000000"/>
          <w:sz w:val="32"/>
          <w:szCs w:val="32"/>
        </w:rPr>
        <w:t>调整绿线不得减少规划绿地的总量。因调整绿线减少局部规划绿地的，应当在同一或相邻地块重新落实</w:t>
      </w:r>
      <w:r>
        <w:rPr>
          <w:rFonts w:hint="eastAsia" w:ascii="仿宋_GB2312" w:hAnsi="黑体" w:eastAsia="仿宋_GB2312" w:cs="Times New Roman"/>
          <w:bCs/>
          <w:color w:val="000000"/>
          <w:sz w:val="32"/>
          <w:szCs w:val="32"/>
        </w:rPr>
        <w:t>不少于原有</w:t>
      </w:r>
      <w:r>
        <w:rPr>
          <w:rFonts w:hint="eastAsia" w:ascii="仿宋_GB2312" w:hAnsi="Times New Roman" w:eastAsia="仿宋_GB2312" w:cs="Times New Roman"/>
          <w:bCs/>
          <w:color w:val="000000"/>
          <w:sz w:val="32"/>
          <w:szCs w:val="32"/>
        </w:rPr>
        <w:t>面</w:t>
      </w:r>
      <w:r>
        <w:rPr>
          <w:rFonts w:ascii="Times New Roman" w:hAnsi="Times New Roman" w:eastAsia="仿宋_GB2312" w:cs="Times New Roman"/>
          <w:bCs/>
          <w:color w:val="000000"/>
          <w:sz w:val="32"/>
          <w:szCs w:val="32"/>
        </w:rPr>
        <w:t>积的规划绿地。</w:t>
      </w:r>
    </w:p>
    <w:p>
      <w:pPr>
        <w:adjustRightInd w:val="0"/>
        <w:spacing w:line="360" w:lineRule="auto"/>
        <w:ind w:firstLine="622" w:firstLineChars="200"/>
        <w:outlineLvl w:val="1"/>
        <w:rPr>
          <w:rFonts w:hint="eastAsia" w:ascii="仿宋_GB2312" w:eastAsia="仿宋_GB2312"/>
          <w:bCs/>
          <w:color w:val="000000"/>
          <w:kern w:val="0"/>
          <w:sz w:val="32"/>
          <w:szCs w:val="32"/>
        </w:rPr>
      </w:pPr>
      <w:r>
        <w:rPr>
          <w:rFonts w:eastAsia="黑体"/>
          <w:bCs/>
          <w:color w:val="000000"/>
          <w:kern w:val="0"/>
          <w:sz w:val="32"/>
          <w:szCs w:val="32"/>
        </w:rPr>
        <w:t>第十二条</w:t>
      </w:r>
      <w:r>
        <w:rPr>
          <w:rFonts w:hint="eastAsia" w:eastAsia="黑体"/>
          <w:bCs/>
          <w:color w:val="000000"/>
          <w:kern w:val="0"/>
          <w:sz w:val="32"/>
          <w:szCs w:val="32"/>
        </w:rPr>
        <w:t xml:space="preserve">  </w:t>
      </w:r>
      <w:r>
        <w:rPr>
          <w:rFonts w:hint="eastAsia" w:ascii="仿宋_GB2312" w:hAnsi="黑体" w:eastAsia="仿宋_GB2312"/>
          <w:bCs/>
          <w:color w:val="000000"/>
          <w:kern w:val="0"/>
          <w:sz w:val="32"/>
          <w:szCs w:val="32"/>
        </w:rPr>
        <w:t>市城市绿化行政主管部门应当会同市城乡规划行政主管部门，根据国家规定和本市城市绿化规划，提出各类用地的绿地率控制指标方案。方案经市人民政府审定后，按规定程序报经批准后实施。</w:t>
      </w:r>
    </w:p>
    <w:p>
      <w:pPr>
        <w:adjustRightInd w:val="0"/>
        <w:spacing w:line="360" w:lineRule="auto"/>
        <w:ind w:firstLine="622" w:firstLineChars="200"/>
        <w:outlineLvl w:val="1"/>
        <w:rPr>
          <w:rFonts w:hint="eastAsia" w:ascii="仿宋_GB2312" w:eastAsia="仿宋_GB2312"/>
          <w:bCs/>
          <w:color w:val="000000"/>
          <w:kern w:val="0"/>
          <w:sz w:val="32"/>
          <w:szCs w:val="32"/>
        </w:rPr>
      </w:pPr>
      <w:r>
        <w:rPr>
          <w:rFonts w:hint="eastAsia" w:ascii="仿宋_GB2312" w:hAnsi="黑体" w:eastAsia="仿宋_GB2312"/>
          <w:bCs/>
          <w:color w:val="000000"/>
          <w:kern w:val="0"/>
          <w:sz w:val="32"/>
          <w:szCs w:val="32"/>
        </w:rPr>
        <w:t>改建、扩建的建设工程未经批准，不得降低原有的绿化指标。</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第十三条</w:t>
      </w:r>
      <w:r>
        <w:rPr>
          <w:rFonts w:hint="eastAsia" w:eastAsia="黑体"/>
          <w:bCs/>
          <w:color w:val="000000"/>
          <w:kern w:val="0"/>
          <w:sz w:val="32"/>
          <w:szCs w:val="32"/>
        </w:rPr>
        <w:t xml:space="preserve">  </w:t>
      </w:r>
      <w:r>
        <w:rPr>
          <w:rFonts w:eastAsia="仿宋_GB2312"/>
          <w:bCs/>
          <w:color w:val="000000"/>
          <w:kern w:val="0"/>
          <w:sz w:val="32"/>
          <w:szCs w:val="32"/>
        </w:rPr>
        <w:t>编制控制性详细规划时，应当严格控制国家重点公园周边影响其景观和功能的建设项目及公园地下空间的商业性开发。综合性公园四周应当规划建设城市道路，相邻地块的新建建筑物</w:t>
      </w:r>
      <w:r>
        <w:rPr>
          <w:rFonts w:hint="eastAsia" w:ascii="仿宋_GB2312" w:hAnsi="黑体" w:eastAsia="仿宋_GB2312"/>
          <w:bCs/>
          <w:color w:val="000000"/>
          <w:kern w:val="0"/>
          <w:sz w:val="32"/>
          <w:szCs w:val="32"/>
        </w:rPr>
        <w:t>一般</w:t>
      </w:r>
      <w:r>
        <w:rPr>
          <w:rFonts w:hint="eastAsia" w:ascii="仿宋_GB2312" w:eastAsia="仿宋_GB2312"/>
          <w:bCs/>
          <w:color w:val="000000"/>
          <w:kern w:val="0"/>
          <w:sz w:val="32"/>
          <w:szCs w:val="32"/>
        </w:rPr>
        <w:t>应</w:t>
      </w:r>
      <w:r>
        <w:rPr>
          <w:rFonts w:eastAsia="仿宋_GB2312"/>
          <w:bCs/>
          <w:color w:val="000000"/>
          <w:kern w:val="0"/>
          <w:sz w:val="32"/>
          <w:szCs w:val="32"/>
        </w:rPr>
        <w:t>当通过城市道路与综合性公园相隔离。</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第十四条</w:t>
      </w:r>
      <w:r>
        <w:rPr>
          <w:rFonts w:hint="eastAsia" w:eastAsia="黑体"/>
          <w:bCs/>
          <w:color w:val="000000"/>
          <w:kern w:val="0"/>
          <w:sz w:val="32"/>
          <w:szCs w:val="32"/>
        </w:rPr>
        <w:t xml:space="preserve">  </w:t>
      </w:r>
      <w:r>
        <w:rPr>
          <w:rFonts w:eastAsia="仿宋_GB2312"/>
          <w:bCs/>
          <w:color w:val="000000"/>
          <w:kern w:val="0"/>
          <w:sz w:val="32"/>
          <w:szCs w:val="32"/>
        </w:rPr>
        <w:t>利用城市绿地进行地下空间复合利用和地面防灾避险设施建设的，有关部门在审批项目建设方案时，应当征</w:t>
      </w:r>
      <w:r>
        <w:rPr>
          <w:rFonts w:hint="eastAsia" w:ascii="仿宋_GB2312" w:eastAsia="仿宋_GB2312"/>
          <w:bCs/>
          <w:color w:val="000000"/>
          <w:kern w:val="0"/>
          <w:sz w:val="32"/>
          <w:szCs w:val="32"/>
        </w:rPr>
        <w:t>求</w:t>
      </w:r>
      <w:r>
        <w:rPr>
          <w:rFonts w:hint="eastAsia" w:ascii="仿宋_GB2312" w:hAnsi="黑体" w:eastAsia="仿宋_GB2312"/>
          <w:bCs/>
          <w:color w:val="000000"/>
          <w:kern w:val="0"/>
          <w:sz w:val="32"/>
          <w:szCs w:val="32"/>
        </w:rPr>
        <w:t>市</w:t>
      </w:r>
      <w:r>
        <w:rPr>
          <w:rFonts w:hint="eastAsia" w:ascii="仿宋_GB2312" w:eastAsia="仿宋_GB2312"/>
          <w:bCs/>
          <w:color w:val="000000"/>
          <w:kern w:val="0"/>
          <w:sz w:val="32"/>
          <w:szCs w:val="32"/>
        </w:rPr>
        <w:t>城市</w:t>
      </w:r>
      <w:r>
        <w:rPr>
          <w:rFonts w:eastAsia="仿宋_GB2312"/>
          <w:bCs/>
          <w:color w:val="000000"/>
          <w:kern w:val="0"/>
          <w:sz w:val="32"/>
          <w:szCs w:val="32"/>
        </w:rPr>
        <w:t>绿化行政主管部门的意见。</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第十五条</w:t>
      </w:r>
      <w:r>
        <w:rPr>
          <w:rFonts w:hint="eastAsia" w:eastAsia="黑体"/>
          <w:bCs/>
          <w:color w:val="000000"/>
          <w:kern w:val="0"/>
          <w:sz w:val="32"/>
          <w:szCs w:val="32"/>
        </w:rPr>
        <w:t xml:space="preserve">  </w:t>
      </w:r>
      <w:r>
        <w:rPr>
          <w:rFonts w:eastAsia="仿宋_GB2312"/>
          <w:bCs/>
          <w:color w:val="000000"/>
          <w:kern w:val="0"/>
          <w:sz w:val="32"/>
          <w:szCs w:val="32"/>
        </w:rPr>
        <w:t>在绿地范围内进行地下设施建设的，地下设施上面应当按照国家、省、市有关建设规范留有确保树木正常生长和绿地正常使用的覆土层。</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第十六条</w:t>
      </w:r>
      <w:r>
        <w:rPr>
          <w:rFonts w:hint="eastAsia" w:eastAsia="黑体"/>
          <w:bCs/>
          <w:color w:val="000000"/>
          <w:kern w:val="0"/>
          <w:sz w:val="32"/>
          <w:szCs w:val="32"/>
        </w:rPr>
        <w:t xml:space="preserve">  </w:t>
      </w:r>
      <w:r>
        <w:rPr>
          <w:rFonts w:eastAsia="仿宋_GB2312"/>
          <w:bCs/>
          <w:color w:val="000000"/>
          <w:kern w:val="0"/>
          <w:sz w:val="32"/>
          <w:szCs w:val="32"/>
        </w:rPr>
        <w:t>城市绿地建设资金，按照下列渠道筹措：</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（一）市、区县（市）人民政府的财政性资金；</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（二）社会组织和个人的投资；</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（三）开发建设单位纳入综合开发计划的建设资金；</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（四）其他渠道。</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第十七条</w:t>
      </w:r>
      <w:r>
        <w:rPr>
          <w:rFonts w:hint="eastAsia" w:eastAsia="黑体"/>
          <w:bCs/>
          <w:color w:val="000000"/>
          <w:kern w:val="0"/>
          <w:sz w:val="32"/>
          <w:szCs w:val="32"/>
        </w:rPr>
        <w:t xml:space="preserve">  </w:t>
      </w:r>
      <w:r>
        <w:rPr>
          <w:rFonts w:eastAsia="仿宋_GB2312"/>
          <w:bCs/>
          <w:color w:val="000000"/>
          <w:kern w:val="0"/>
          <w:sz w:val="32"/>
          <w:szCs w:val="32"/>
        </w:rPr>
        <w:t>市城市绿化行政主管部门应当根据本地气候、土壤等自然条件，编制符合本市地域特点的树种规划。</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市城市绿化行政主管部门在编制树种规划时，应当向社会公开征求意见，并组织专家进行论证。</w:t>
      </w:r>
    </w:p>
    <w:p>
      <w:pPr>
        <w:spacing w:line="360" w:lineRule="auto"/>
        <w:ind w:firstLine="622" w:firstLineChars="200"/>
        <w:rPr>
          <w:rFonts w:hint="eastAsia" w:eastAsia="仿宋_GB2312"/>
          <w:bCs/>
          <w:color w:val="000000"/>
          <w:kern w:val="0"/>
          <w:sz w:val="32"/>
          <w:szCs w:val="32"/>
        </w:rPr>
      </w:pPr>
      <w:r>
        <w:rPr>
          <w:rFonts w:eastAsia="仿宋_GB2312"/>
          <w:bCs/>
          <w:color w:val="000000"/>
          <w:kern w:val="0"/>
          <w:sz w:val="32"/>
          <w:szCs w:val="32"/>
        </w:rPr>
        <w:t>城市绿化应当遵循本市树种规</w:t>
      </w:r>
      <w:r>
        <w:rPr>
          <w:rFonts w:hint="eastAsia" w:ascii="仿宋_GB2312" w:eastAsia="仿宋_GB2312"/>
          <w:bCs/>
          <w:color w:val="000000"/>
          <w:kern w:val="0"/>
          <w:sz w:val="32"/>
          <w:szCs w:val="32"/>
        </w:rPr>
        <w:t>划，</w:t>
      </w:r>
      <w:r>
        <w:rPr>
          <w:rFonts w:hint="eastAsia" w:ascii="仿宋_GB2312" w:hAnsi="黑体" w:eastAsia="仿宋_GB2312"/>
          <w:bCs/>
          <w:color w:val="000000"/>
          <w:kern w:val="0"/>
          <w:sz w:val="32"/>
          <w:szCs w:val="32"/>
        </w:rPr>
        <w:t>合理配置市树、市花</w:t>
      </w:r>
      <w:r>
        <w:rPr>
          <w:rFonts w:hint="eastAsia" w:ascii="仿宋_GB2312" w:eastAsia="仿宋_GB2312"/>
          <w:bCs/>
          <w:color w:val="000000"/>
          <w:kern w:val="0"/>
          <w:sz w:val="32"/>
          <w:szCs w:val="32"/>
        </w:rPr>
        <w:t>。</w:t>
      </w:r>
      <w:r>
        <w:rPr>
          <w:rFonts w:hint="eastAsia" w:ascii="仿宋_GB2312" w:hAnsi="黑体" w:eastAsia="仿宋_GB2312"/>
          <w:bCs/>
          <w:color w:val="000000"/>
          <w:kern w:val="0"/>
          <w:sz w:val="32"/>
          <w:szCs w:val="32"/>
        </w:rPr>
        <w:t>不得</w:t>
      </w:r>
      <w:r>
        <w:rPr>
          <w:rFonts w:eastAsia="仿宋_GB2312"/>
          <w:bCs/>
          <w:color w:val="000000"/>
          <w:kern w:val="0"/>
          <w:sz w:val="32"/>
          <w:szCs w:val="32"/>
        </w:rPr>
        <w:t>在公园绿地、道路绿地等公共绿地使用规划外树种。</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第十八条</w:t>
      </w:r>
      <w:r>
        <w:rPr>
          <w:rFonts w:hint="eastAsia" w:eastAsia="黑体"/>
          <w:bCs/>
          <w:color w:val="000000"/>
          <w:kern w:val="0"/>
          <w:sz w:val="32"/>
          <w:szCs w:val="32"/>
        </w:rPr>
        <w:t xml:space="preserve">  </w:t>
      </w:r>
      <w:r>
        <w:rPr>
          <w:rFonts w:eastAsia="仿宋_GB2312"/>
          <w:color w:val="000000"/>
          <w:sz w:val="32"/>
          <w:szCs w:val="32"/>
        </w:rPr>
        <w:t>工程建设项目应当按规定的绿地率安排配套绿化建设资金，并在工程建设项目投资中统一安排，</w:t>
      </w:r>
      <w:r>
        <w:rPr>
          <w:rFonts w:eastAsia="仿宋_GB2312"/>
          <w:bCs/>
          <w:color w:val="000000"/>
          <w:kern w:val="0"/>
          <w:sz w:val="32"/>
          <w:szCs w:val="32"/>
        </w:rPr>
        <w:t>由建设单位专项使用。</w:t>
      </w:r>
    </w:p>
    <w:p>
      <w:pPr>
        <w:adjustRightInd w:val="0"/>
        <w:spacing w:line="360" w:lineRule="auto"/>
        <w:ind w:firstLine="600"/>
        <w:outlineLvl w:val="1"/>
        <w:rPr>
          <w:rFonts w:eastAsia="仿宋_GB2312"/>
          <w:bCs/>
          <w:color w:val="000000"/>
          <w:kern w:val="0"/>
          <w:sz w:val="32"/>
          <w:szCs w:val="32"/>
        </w:rPr>
      </w:pPr>
      <w:r>
        <w:rPr>
          <w:rFonts w:eastAsia="黑体"/>
          <w:bCs/>
          <w:color w:val="000000"/>
          <w:kern w:val="0"/>
          <w:sz w:val="32"/>
          <w:szCs w:val="32"/>
        </w:rPr>
        <w:t>第十九条</w:t>
      </w:r>
      <w:r>
        <w:rPr>
          <w:rFonts w:hint="eastAsia" w:eastAsia="黑体"/>
          <w:bCs/>
          <w:color w:val="000000"/>
          <w:kern w:val="0"/>
          <w:sz w:val="32"/>
          <w:szCs w:val="32"/>
        </w:rPr>
        <w:t xml:space="preserve">  </w:t>
      </w:r>
      <w:r>
        <w:rPr>
          <w:rFonts w:eastAsia="仿宋_GB2312"/>
          <w:bCs/>
          <w:color w:val="000000"/>
          <w:kern w:val="0"/>
          <w:sz w:val="32"/>
          <w:szCs w:val="32"/>
        </w:rPr>
        <w:t>城市绿化工程的设计，应当依法委托具有相应资质的单位承担。</w:t>
      </w:r>
    </w:p>
    <w:p>
      <w:pPr>
        <w:adjustRightInd w:val="0"/>
        <w:ind w:firstLine="600"/>
        <w:outlineLvl w:val="1"/>
        <w:rPr>
          <w:rFonts w:hint="eastAsia" w:ascii="仿宋_GB2312" w:eastAsia="仿宋_GB2312"/>
          <w:bCs/>
          <w:color w:val="000000"/>
          <w:kern w:val="0"/>
          <w:sz w:val="32"/>
          <w:szCs w:val="32"/>
        </w:rPr>
      </w:pPr>
      <w:r>
        <w:rPr>
          <w:rFonts w:eastAsia="黑体"/>
          <w:bCs/>
          <w:color w:val="000000"/>
          <w:kern w:val="0"/>
          <w:sz w:val="32"/>
          <w:szCs w:val="32"/>
        </w:rPr>
        <w:t>第二十条</w:t>
      </w:r>
      <w:r>
        <w:rPr>
          <w:rFonts w:hint="eastAsia" w:eastAsia="黑体"/>
          <w:bCs/>
          <w:color w:val="000000"/>
          <w:kern w:val="0"/>
          <w:sz w:val="32"/>
          <w:szCs w:val="32"/>
        </w:rPr>
        <w:t xml:space="preserve">  </w:t>
      </w:r>
      <w:r>
        <w:rPr>
          <w:rFonts w:eastAsia="仿宋_GB2312"/>
          <w:bCs/>
          <w:color w:val="000000"/>
          <w:kern w:val="0"/>
          <w:sz w:val="32"/>
          <w:szCs w:val="32"/>
        </w:rPr>
        <w:t>城市绿化工程项目在规划设计阶段，相关行政主管部门应当听取城市绿化行政主管部门的意见；涉及需要砍伐或者移栽树木的，在规划设计阶段进行论证时，</w:t>
      </w:r>
      <w:r>
        <w:rPr>
          <w:rFonts w:hint="eastAsia" w:ascii="仿宋_GB2312" w:hAnsi="黑体" w:eastAsia="仿宋_GB2312"/>
          <w:bCs/>
          <w:color w:val="000000"/>
          <w:kern w:val="0"/>
          <w:sz w:val="32"/>
          <w:szCs w:val="32"/>
        </w:rPr>
        <w:t>还</w:t>
      </w:r>
      <w:r>
        <w:rPr>
          <w:rFonts w:hint="eastAsia" w:ascii="仿宋_GB2312" w:eastAsia="仿宋_GB2312"/>
          <w:bCs/>
          <w:color w:val="000000"/>
          <w:kern w:val="0"/>
          <w:sz w:val="32"/>
          <w:szCs w:val="32"/>
        </w:rPr>
        <w:t>应当有园林、林业领域的专家参加。</w:t>
      </w:r>
    </w:p>
    <w:p>
      <w:pPr>
        <w:ind w:firstLine="622" w:firstLineChars="200"/>
        <w:rPr>
          <w:rFonts w:eastAsia="仿宋_GB2312"/>
          <w:bCs/>
          <w:color w:val="000000"/>
          <w:kern w:val="0"/>
          <w:sz w:val="32"/>
          <w:szCs w:val="32"/>
        </w:rPr>
      </w:pPr>
      <w:r>
        <w:rPr>
          <w:rFonts w:eastAsia="仿宋_GB2312"/>
          <w:bCs/>
          <w:color w:val="000000"/>
          <w:kern w:val="0"/>
          <w:sz w:val="32"/>
          <w:szCs w:val="32"/>
        </w:rPr>
        <w:t>工程建设项目的附属绿化工程设计方案，按照基本建设程序审批时，应当有城市绿化行政主管部门参加审查。</w:t>
      </w:r>
    </w:p>
    <w:p>
      <w:pPr>
        <w:adjustRightInd w:val="0"/>
        <w:spacing w:line="360" w:lineRule="auto"/>
        <w:ind w:firstLine="622" w:firstLineChars="200"/>
        <w:outlineLvl w:val="1"/>
        <w:rPr>
          <w:rFonts w:hint="eastAsia" w:ascii="仿宋_GB2312" w:hAnsi="仿宋" w:eastAsia="仿宋_GB2312"/>
          <w:bCs/>
          <w:color w:val="000000"/>
          <w:kern w:val="0"/>
          <w:sz w:val="32"/>
          <w:szCs w:val="32"/>
        </w:rPr>
      </w:pPr>
      <w:r>
        <w:rPr>
          <w:rFonts w:eastAsia="黑体"/>
          <w:bCs/>
          <w:color w:val="000000"/>
          <w:kern w:val="0"/>
          <w:sz w:val="32"/>
          <w:szCs w:val="32"/>
        </w:rPr>
        <w:t>第二十一条</w:t>
      </w:r>
      <w:r>
        <w:rPr>
          <w:rFonts w:hint="eastAsia" w:eastAsia="黑体"/>
          <w:bCs/>
          <w:color w:val="000000"/>
          <w:kern w:val="0"/>
          <w:sz w:val="32"/>
          <w:szCs w:val="32"/>
        </w:rPr>
        <w:t xml:space="preserve">  </w:t>
      </w:r>
      <w:r>
        <w:rPr>
          <w:rFonts w:hint="eastAsia" w:ascii="仿宋_GB2312" w:eastAsia="仿宋_GB2312"/>
          <w:bCs/>
          <w:color w:val="000000"/>
          <w:kern w:val="0"/>
          <w:sz w:val="32"/>
          <w:szCs w:val="32"/>
        </w:rPr>
        <w:t>工程建设项目的附属绿化工程应当按照批准的设</w:t>
      </w:r>
      <w:r>
        <w:rPr>
          <w:rFonts w:hint="eastAsia" w:ascii="仿宋_GB2312" w:hAnsi="仿宋" w:eastAsia="仿宋_GB2312"/>
          <w:bCs/>
          <w:color w:val="000000"/>
          <w:kern w:val="0"/>
          <w:sz w:val="32"/>
          <w:szCs w:val="32"/>
        </w:rPr>
        <w:t>计方案施工。确需改变设计方案的，</w:t>
      </w:r>
      <w:r>
        <w:rPr>
          <w:rFonts w:hint="eastAsia" w:ascii="仿宋_GB2312" w:eastAsia="仿宋_GB2312"/>
          <w:bCs/>
          <w:color w:val="000000"/>
          <w:kern w:val="0"/>
          <w:sz w:val="32"/>
          <w:szCs w:val="32"/>
        </w:rPr>
        <w:t>应当按照原审批程序报批，并不得减少</w:t>
      </w:r>
      <w:r>
        <w:rPr>
          <w:rFonts w:hint="eastAsia" w:ascii="仿宋_GB2312" w:hAnsi="仿宋" w:eastAsia="仿宋_GB2312"/>
          <w:bCs/>
          <w:color w:val="000000"/>
          <w:kern w:val="0"/>
          <w:sz w:val="32"/>
          <w:szCs w:val="32"/>
        </w:rPr>
        <w:t>绿地率指标。</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第二十二条</w:t>
      </w:r>
      <w:r>
        <w:rPr>
          <w:rFonts w:hint="eastAsia" w:eastAsia="黑体"/>
          <w:bCs/>
          <w:color w:val="000000"/>
          <w:kern w:val="0"/>
          <w:sz w:val="32"/>
          <w:szCs w:val="32"/>
        </w:rPr>
        <w:t xml:space="preserve">  </w:t>
      </w:r>
      <w:r>
        <w:rPr>
          <w:rFonts w:eastAsia="仿宋_GB2312"/>
          <w:bCs/>
          <w:color w:val="000000"/>
          <w:kern w:val="0"/>
          <w:sz w:val="32"/>
          <w:szCs w:val="32"/>
        </w:rPr>
        <w:t>工程建设项目的配套绿化应当与主体工程同步设计，在主体工程竣工验收合格后的第一个绿化季节内完成。</w:t>
      </w:r>
    </w:p>
    <w:p>
      <w:pPr>
        <w:adjustRightInd w:val="0"/>
        <w:spacing w:line="360" w:lineRule="auto"/>
        <w:ind w:firstLine="600"/>
        <w:outlineLvl w:val="1"/>
        <w:rPr>
          <w:rFonts w:hint="eastAsia" w:ascii="仿宋_GB2312" w:eastAsia="仿宋_GB2312"/>
          <w:bCs/>
          <w:color w:val="000000"/>
          <w:kern w:val="0"/>
          <w:sz w:val="32"/>
          <w:szCs w:val="32"/>
        </w:rPr>
      </w:pPr>
      <w:r>
        <w:rPr>
          <w:rFonts w:eastAsia="黑体"/>
          <w:color w:val="000000"/>
          <w:kern w:val="0"/>
          <w:sz w:val="32"/>
          <w:szCs w:val="32"/>
        </w:rPr>
        <w:t>第二十三条</w:t>
      </w:r>
      <w:r>
        <w:rPr>
          <w:rFonts w:hint="eastAsia" w:eastAsia="黑体"/>
          <w:bCs/>
          <w:color w:val="000000"/>
          <w:kern w:val="0"/>
          <w:sz w:val="32"/>
          <w:szCs w:val="32"/>
        </w:rPr>
        <w:t xml:space="preserve">  </w:t>
      </w:r>
      <w:r>
        <w:rPr>
          <w:rFonts w:eastAsia="仿宋_GB2312"/>
          <w:bCs/>
          <w:color w:val="000000"/>
          <w:kern w:val="0"/>
          <w:sz w:val="32"/>
          <w:szCs w:val="32"/>
        </w:rPr>
        <w:t>市住房和城乡建设行政主管部门、市城市绿化行政主管部门应当按照</w:t>
      </w:r>
      <w:r>
        <w:rPr>
          <w:rFonts w:hint="eastAsia" w:ascii="仿宋_GB2312" w:hAnsi="黑体" w:eastAsia="仿宋_GB2312"/>
          <w:bCs/>
          <w:color w:val="000000"/>
          <w:kern w:val="0"/>
          <w:sz w:val="32"/>
          <w:szCs w:val="32"/>
        </w:rPr>
        <w:t>各自职责</w:t>
      </w:r>
      <w:r>
        <w:rPr>
          <w:rFonts w:hint="eastAsia" w:ascii="仿宋_GB2312" w:eastAsia="仿宋_GB2312"/>
          <w:bCs/>
          <w:color w:val="000000"/>
          <w:kern w:val="0"/>
          <w:sz w:val="32"/>
          <w:szCs w:val="32"/>
        </w:rPr>
        <w:t>对城市绿化工程的设计及施工质量进行监督管理。</w:t>
      </w:r>
      <w:r>
        <w:rPr>
          <w:rFonts w:hint="eastAsia" w:ascii="仿宋_GB2312" w:hAnsi="黑体" w:eastAsia="仿宋_GB2312"/>
          <w:bCs/>
          <w:color w:val="000000"/>
          <w:kern w:val="0"/>
          <w:sz w:val="32"/>
          <w:szCs w:val="32"/>
        </w:rPr>
        <w:t>工程竣工前，市城市绿化行政主管部门应当进行现场检查。</w:t>
      </w:r>
    </w:p>
    <w:p>
      <w:pPr>
        <w:adjustRightInd w:val="0"/>
        <w:spacing w:line="360" w:lineRule="auto"/>
        <w:ind w:firstLine="600"/>
        <w:outlineLvl w:val="1"/>
        <w:rPr>
          <w:rFonts w:eastAsia="仿宋_GB2312"/>
          <w:bCs/>
          <w:color w:val="000000"/>
          <w:kern w:val="0"/>
          <w:sz w:val="32"/>
          <w:szCs w:val="32"/>
        </w:rPr>
      </w:pPr>
      <w:r>
        <w:rPr>
          <w:rFonts w:eastAsia="黑体"/>
          <w:bCs/>
          <w:color w:val="000000"/>
          <w:kern w:val="0"/>
          <w:sz w:val="32"/>
          <w:szCs w:val="32"/>
        </w:rPr>
        <w:t>第二十四条</w:t>
      </w:r>
      <w:r>
        <w:rPr>
          <w:rFonts w:hint="eastAsia" w:eastAsia="黑体"/>
          <w:bCs/>
          <w:color w:val="000000"/>
          <w:kern w:val="0"/>
          <w:sz w:val="32"/>
          <w:szCs w:val="32"/>
        </w:rPr>
        <w:t xml:space="preserve">  </w:t>
      </w:r>
      <w:r>
        <w:rPr>
          <w:rFonts w:eastAsia="仿宋_GB2312"/>
          <w:bCs/>
          <w:color w:val="000000"/>
          <w:kern w:val="0"/>
          <w:sz w:val="32"/>
          <w:szCs w:val="32"/>
        </w:rPr>
        <w:t>工程建设项目的附属绿化工程完工后，建设单位应当组织绿化工程的设计、施工、监理等有关单位进行竣工验收。</w:t>
      </w:r>
    </w:p>
    <w:p>
      <w:pPr>
        <w:adjustRightInd w:val="0"/>
        <w:spacing w:line="360" w:lineRule="auto"/>
        <w:ind w:firstLine="600"/>
        <w:outlineLvl w:val="1"/>
        <w:rPr>
          <w:rFonts w:eastAsia="仿宋_GB2312"/>
          <w:bCs/>
          <w:color w:val="000000"/>
          <w:kern w:val="0"/>
          <w:sz w:val="32"/>
          <w:szCs w:val="32"/>
        </w:rPr>
      </w:pPr>
      <w:r>
        <w:rPr>
          <w:rFonts w:eastAsia="黑体"/>
          <w:color w:val="000000"/>
          <w:kern w:val="0"/>
          <w:sz w:val="32"/>
          <w:szCs w:val="32"/>
        </w:rPr>
        <w:t>第二十五条</w:t>
      </w:r>
      <w:r>
        <w:rPr>
          <w:rFonts w:hint="eastAsia" w:eastAsia="黑体"/>
          <w:bCs/>
          <w:color w:val="000000"/>
          <w:kern w:val="0"/>
          <w:sz w:val="32"/>
          <w:szCs w:val="32"/>
        </w:rPr>
        <w:t xml:space="preserve">  </w:t>
      </w:r>
      <w:r>
        <w:rPr>
          <w:rFonts w:eastAsia="仿宋_GB2312"/>
          <w:bCs/>
          <w:color w:val="000000"/>
          <w:kern w:val="0"/>
          <w:sz w:val="32"/>
          <w:szCs w:val="32"/>
        </w:rPr>
        <w:t>城市绿化工程竣工后，从事城市绿化工程质量监督管理的机构应当出具质量监督报告，建设单位应当及时向城市绿化养护管理责任人办理移交手续。</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第二十六条</w:t>
      </w:r>
      <w:r>
        <w:rPr>
          <w:rFonts w:hint="eastAsia" w:eastAsia="黑体"/>
          <w:bCs/>
          <w:color w:val="000000"/>
          <w:kern w:val="0"/>
          <w:sz w:val="32"/>
          <w:szCs w:val="32"/>
        </w:rPr>
        <w:t xml:space="preserve">  </w:t>
      </w:r>
      <w:r>
        <w:rPr>
          <w:rFonts w:eastAsia="仿宋_GB2312"/>
          <w:bCs/>
          <w:color w:val="000000"/>
          <w:kern w:val="0"/>
          <w:sz w:val="32"/>
          <w:szCs w:val="32"/>
        </w:rPr>
        <w:t>市城市绿化行政主管部门应当结合本市地理气候特征，制定立体绿化的技术规范，编制技术应用手册，对立体绿化进行指导和服务。</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室外停车场具备条件的，应当</w:t>
      </w:r>
      <w:r>
        <w:rPr>
          <w:rFonts w:hint="eastAsia" w:eastAsia="仿宋_GB2312"/>
          <w:bCs/>
          <w:color w:val="000000"/>
          <w:kern w:val="0"/>
          <w:sz w:val="32"/>
          <w:szCs w:val="32"/>
        </w:rPr>
        <w:t>配植</w:t>
      </w:r>
      <w:r>
        <w:rPr>
          <w:rFonts w:eastAsia="仿宋_GB2312"/>
          <w:bCs/>
          <w:color w:val="000000"/>
          <w:kern w:val="0"/>
          <w:sz w:val="32"/>
          <w:szCs w:val="32"/>
        </w:rPr>
        <w:t>庇荫乔木、绿化带，铺设植草地坪。</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第二十七条</w:t>
      </w:r>
      <w:r>
        <w:rPr>
          <w:rFonts w:hint="eastAsia" w:eastAsia="黑体"/>
          <w:bCs/>
          <w:color w:val="000000"/>
          <w:kern w:val="0"/>
          <w:sz w:val="32"/>
          <w:szCs w:val="32"/>
        </w:rPr>
        <w:t xml:space="preserve">  </w:t>
      </w:r>
      <w:r>
        <w:rPr>
          <w:rFonts w:eastAsia="仿宋_GB2312"/>
          <w:bCs/>
          <w:color w:val="000000"/>
          <w:kern w:val="0"/>
          <w:sz w:val="32"/>
          <w:szCs w:val="32"/>
        </w:rPr>
        <w:t>绿道建设应当依托自然资源和人文特色，坚持生态化、本土化、多样化、人性化的原则，对原有林木和草地等尽量予以保留。</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第二十八条</w:t>
      </w:r>
      <w:r>
        <w:rPr>
          <w:rFonts w:hint="eastAsia" w:eastAsia="黑体"/>
          <w:bCs/>
          <w:color w:val="000000"/>
          <w:kern w:val="0"/>
          <w:sz w:val="32"/>
          <w:szCs w:val="32"/>
        </w:rPr>
        <w:t xml:space="preserve">  </w:t>
      </w:r>
      <w:r>
        <w:rPr>
          <w:rFonts w:hint="eastAsia" w:ascii="仿宋_GB2312" w:hAnsi="黑体" w:eastAsia="仿宋_GB2312"/>
          <w:bCs/>
          <w:color w:val="000000"/>
          <w:kern w:val="0"/>
          <w:sz w:val="32"/>
          <w:szCs w:val="32"/>
        </w:rPr>
        <w:t>城市林荫道路建设、</w:t>
      </w:r>
      <w:r>
        <w:rPr>
          <w:rFonts w:eastAsia="仿宋_GB2312"/>
          <w:bCs/>
          <w:color w:val="000000"/>
          <w:kern w:val="0"/>
          <w:sz w:val="32"/>
          <w:szCs w:val="32"/>
        </w:rPr>
        <w:t>城市道路绿化隔离带</w:t>
      </w:r>
      <w:r>
        <w:rPr>
          <w:rFonts w:hint="eastAsia" w:ascii="黑体" w:hAnsi="黑体" w:eastAsia="黑体"/>
          <w:bCs/>
          <w:color w:val="000000"/>
          <w:kern w:val="0"/>
          <w:sz w:val="32"/>
          <w:szCs w:val="32"/>
        </w:rPr>
        <w:t>、</w:t>
      </w:r>
      <w:r>
        <w:rPr>
          <w:rFonts w:eastAsia="仿宋_GB2312"/>
          <w:bCs/>
          <w:color w:val="000000"/>
          <w:kern w:val="0"/>
          <w:sz w:val="32"/>
          <w:szCs w:val="32"/>
        </w:rPr>
        <w:t>道路分车带的绿化建设应当合理确定乔木种植比重、密度。</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道路绿地的坡向、坡度应当符合排水要求并与城市排水系统结合，防止绿地内积水和水土流失。</w:t>
      </w:r>
    </w:p>
    <w:p>
      <w:pPr>
        <w:spacing w:line="360" w:lineRule="auto"/>
        <w:jc w:val="center"/>
        <w:outlineLvl w:val="1"/>
        <w:rPr>
          <w:rFonts w:hint="eastAsia" w:eastAsia="黑体"/>
          <w:color w:val="000000"/>
          <w:kern w:val="0"/>
          <w:sz w:val="32"/>
          <w:szCs w:val="32"/>
        </w:rPr>
      </w:pPr>
    </w:p>
    <w:p>
      <w:pPr>
        <w:spacing w:line="360" w:lineRule="auto"/>
        <w:jc w:val="center"/>
        <w:outlineLvl w:val="1"/>
        <w:rPr>
          <w:rFonts w:hint="eastAsia" w:eastAsia="黑体"/>
          <w:color w:val="000000"/>
          <w:kern w:val="0"/>
          <w:sz w:val="32"/>
          <w:szCs w:val="32"/>
        </w:rPr>
      </w:pPr>
      <w:r>
        <w:rPr>
          <w:rFonts w:eastAsia="黑体"/>
          <w:color w:val="000000"/>
          <w:kern w:val="0"/>
          <w:sz w:val="32"/>
          <w:szCs w:val="32"/>
        </w:rPr>
        <w:t>第三章 保护和管理</w:t>
      </w:r>
    </w:p>
    <w:p>
      <w:pPr>
        <w:spacing w:line="360" w:lineRule="auto"/>
        <w:jc w:val="center"/>
        <w:outlineLvl w:val="1"/>
        <w:rPr>
          <w:rFonts w:hint="eastAsia" w:eastAsia="黑体"/>
          <w:color w:val="000000"/>
          <w:kern w:val="0"/>
          <w:sz w:val="32"/>
          <w:szCs w:val="32"/>
        </w:rPr>
      </w:pP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第二十九条</w:t>
      </w:r>
      <w:r>
        <w:rPr>
          <w:rFonts w:hint="eastAsia" w:eastAsia="黑体"/>
          <w:bCs/>
          <w:color w:val="000000"/>
          <w:kern w:val="0"/>
          <w:sz w:val="32"/>
          <w:szCs w:val="32"/>
        </w:rPr>
        <w:t xml:space="preserve">  </w:t>
      </w:r>
      <w:r>
        <w:rPr>
          <w:rFonts w:eastAsia="仿宋_GB2312"/>
          <w:bCs/>
          <w:color w:val="000000"/>
          <w:kern w:val="0"/>
          <w:sz w:val="32"/>
          <w:szCs w:val="32"/>
        </w:rPr>
        <w:t>城市绿化养护管理责任人按以下方式确定:</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（一）使用财政性资金建设的城市公园绿地、城市道路附属绿地及其附属设施等，由市、区县（市）城市绿化行政主管部门按照相关规定确定的管理责任人负责；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（二）园区内的城市公园绿地、城市道路附属绿地、防护绿地及其附属设施等，由园区负责；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（三）单位和个人投资建设的城市绿地，由产权人负责；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（四）居住区绿地由业主负责；已委托物业服务企业的，由物业服务企业负责；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（五）生产绿地由其经营者负责；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（六）铁路、公路沿线两侧、江河两岸、水库周围等绿地，由各有关主管部门负责；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（七）建设工程范围内保留的绿地</w:t>
      </w:r>
      <w:r>
        <w:rPr>
          <w:rFonts w:hint="eastAsia" w:ascii="仿宋_GB2312" w:eastAsia="仿宋_GB2312"/>
          <w:bCs/>
          <w:color w:val="000000"/>
          <w:kern w:val="0"/>
          <w:sz w:val="32"/>
          <w:szCs w:val="32"/>
        </w:rPr>
        <w:t>，</w:t>
      </w:r>
      <w:r>
        <w:rPr>
          <w:rFonts w:hint="eastAsia" w:ascii="仿宋_GB2312" w:hAnsi="黑体" w:eastAsia="仿宋_GB2312"/>
          <w:bCs/>
          <w:color w:val="000000"/>
          <w:kern w:val="0"/>
          <w:sz w:val="32"/>
          <w:szCs w:val="32"/>
        </w:rPr>
        <w:t>建设</w:t>
      </w:r>
      <w:r>
        <w:rPr>
          <w:rFonts w:hint="eastAsia" w:ascii="仿宋_GB2312" w:eastAsia="仿宋_GB2312"/>
          <w:bCs/>
          <w:color w:val="000000"/>
          <w:kern w:val="0"/>
          <w:sz w:val="32"/>
          <w:szCs w:val="32"/>
        </w:rPr>
        <w:t>期</w:t>
      </w:r>
      <w:r>
        <w:rPr>
          <w:rFonts w:eastAsia="仿宋_GB2312"/>
          <w:bCs/>
          <w:color w:val="000000"/>
          <w:kern w:val="0"/>
          <w:sz w:val="32"/>
          <w:szCs w:val="32"/>
        </w:rPr>
        <w:t>间由建设单位负责。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城市绿化行政主管部门应当对各城市绿化养护管理责任人的绿地保护管理进行指导和监督。</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第三十条</w:t>
      </w:r>
      <w:r>
        <w:rPr>
          <w:rFonts w:hint="eastAsia" w:eastAsia="黑体"/>
          <w:bCs/>
          <w:color w:val="000000"/>
          <w:kern w:val="0"/>
          <w:sz w:val="32"/>
          <w:szCs w:val="32"/>
        </w:rPr>
        <w:t xml:space="preserve">  </w:t>
      </w:r>
      <w:r>
        <w:rPr>
          <w:rFonts w:eastAsia="仿宋_GB2312"/>
          <w:bCs/>
          <w:color w:val="000000"/>
          <w:kern w:val="0"/>
          <w:sz w:val="32"/>
          <w:szCs w:val="32"/>
        </w:rPr>
        <w:t>城市绿化养护管理责任人应当履行下列职责：</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（一）建立健</w:t>
      </w:r>
      <w:r>
        <w:rPr>
          <w:rFonts w:hint="eastAsia" w:ascii="仿宋_GB2312" w:eastAsia="仿宋_GB2312"/>
          <w:bCs/>
          <w:color w:val="000000"/>
          <w:kern w:val="0"/>
          <w:sz w:val="32"/>
          <w:szCs w:val="32"/>
        </w:rPr>
        <w:t>全</w:t>
      </w:r>
      <w:r>
        <w:rPr>
          <w:rFonts w:hint="eastAsia" w:ascii="仿宋_GB2312" w:hAnsi="黑体" w:eastAsia="仿宋_GB2312"/>
          <w:bCs/>
          <w:color w:val="000000"/>
          <w:kern w:val="0"/>
          <w:sz w:val="32"/>
          <w:szCs w:val="32"/>
        </w:rPr>
        <w:t>绿化</w:t>
      </w:r>
      <w:r>
        <w:rPr>
          <w:rFonts w:hint="eastAsia" w:ascii="仿宋_GB2312" w:eastAsia="仿宋_GB2312"/>
          <w:bCs/>
          <w:color w:val="000000"/>
          <w:kern w:val="0"/>
          <w:sz w:val="32"/>
          <w:szCs w:val="32"/>
        </w:rPr>
        <w:t>管</w:t>
      </w:r>
      <w:r>
        <w:rPr>
          <w:rFonts w:eastAsia="仿宋_GB2312"/>
          <w:bCs/>
          <w:color w:val="000000"/>
          <w:kern w:val="0"/>
          <w:sz w:val="32"/>
          <w:szCs w:val="32"/>
        </w:rPr>
        <w:t>理制度；</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（二）落实城市绿化保护管理费用；</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（三）按照绿化养护技术规范实施养护并做好记录；</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（四）做好防火和防治病虫害工作，保持良好的生态和景观；</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（五）法律、法规规定的其他有关职责。</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第三十一条</w:t>
      </w:r>
      <w:r>
        <w:rPr>
          <w:rFonts w:hint="eastAsia" w:eastAsia="黑体"/>
          <w:bCs/>
          <w:color w:val="000000"/>
          <w:kern w:val="0"/>
          <w:sz w:val="32"/>
          <w:szCs w:val="32"/>
        </w:rPr>
        <w:t xml:space="preserve">  </w:t>
      </w:r>
      <w:r>
        <w:rPr>
          <w:rFonts w:eastAsia="仿宋_GB2312"/>
          <w:bCs/>
          <w:color w:val="000000"/>
          <w:kern w:val="0"/>
          <w:sz w:val="32"/>
          <w:szCs w:val="32"/>
        </w:rPr>
        <w:t>市城市绿化行政主管部门应当根据国家标准和行业规范，结合本市实际，制定本市绿化养护技术规范和养护定额标准，并报市人民政府批准公布后实施。</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市、区县（市）城市绿化行政主管部门应当督促、指导城市绿化养护管理责任人按照绿化养护技术规范实施养护管理，定期对其养护管理情况进行监督检查和考核。</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第三十二条</w:t>
      </w:r>
      <w:r>
        <w:rPr>
          <w:rFonts w:hint="eastAsia" w:eastAsia="黑体"/>
          <w:bCs/>
          <w:color w:val="000000"/>
          <w:kern w:val="0"/>
          <w:sz w:val="32"/>
          <w:szCs w:val="32"/>
        </w:rPr>
        <w:t xml:space="preserve">  </w:t>
      </w:r>
      <w:r>
        <w:rPr>
          <w:rFonts w:eastAsia="仿宋_GB2312"/>
          <w:bCs/>
          <w:color w:val="000000"/>
          <w:kern w:val="0"/>
          <w:sz w:val="32"/>
          <w:szCs w:val="32"/>
        </w:rPr>
        <w:t>公共绿地养护资金的投入应当按照市人民政府批准的绿化养护管理定额标准执行。财政、审计等有关部门应当加强对公共绿地养护资金使用的监督和管理。</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第三十三条</w:t>
      </w:r>
      <w:r>
        <w:rPr>
          <w:rFonts w:hint="eastAsia" w:eastAsia="黑体"/>
          <w:bCs/>
          <w:color w:val="000000"/>
          <w:kern w:val="0"/>
          <w:sz w:val="32"/>
          <w:szCs w:val="32"/>
        </w:rPr>
        <w:t xml:space="preserve">  </w:t>
      </w:r>
      <w:r>
        <w:rPr>
          <w:rFonts w:hint="eastAsia" w:ascii="仿宋_GB2312" w:hAnsi="黑体" w:eastAsia="仿宋_GB2312"/>
          <w:bCs/>
          <w:color w:val="000000"/>
          <w:kern w:val="0"/>
          <w:sz w:val="32"/>
          <w:szCs w:val="32"/>
        </w:rPr>
        <w:t>任何单位和个人不得擅自占用城市绿地。</w:t>
      </w:r>
      <w:r>
        <w:rPr>
          <w:rFonts w:hint="eastAsia" w:ascii="仿宋_GB2312" w:eastAsia="仿宋_GB2312"/>
          <w:bCs/>
          <w:color w:val="000000"/>
          <w:kern w:val="0"/>
          <w:sz w:val="32"/>
          <w:szCs w:val="32"/>
        </w:rPr>
        <w:t>因建设或者其他特殊需要临时占</w:t>
      </w:r>
      <w:r>
        <w:rPr>
          <w:rFonts w:eastAsia="仿宋_GB2312"/>
          <w:bCs/>
          <w:color w:val="000000"/>
          <w:kern w:val="0"/>
          <w:sz w:val="32"/>
          <w:szCs w:val="32"/>
        </w:rPr>
        <w:t>用城市绿地的，应当经城市绿化行政主管部门审批同意。</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临时占用城市绿地的期限不得超过两年。确因建设需要延长的，应当办理延期手续，延期最长不超过两年。临时占用城市绿地不得超出批准的面积范围。</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经批准临时占用绿地的，建设单位应当在临时占用期满之日起开展绿地恢复工作。城市绿化行政主管部门应当加强检查监督，规定恢复期限。</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第三十四条</w:t>
      </w:r>
      <w:r>
        <w:rPr>
          <w:rFonts w:hint="eastAsia" w:eastAsia="黑体"/>
          <w:bCs/>
          <w:color w:val="000000"/>
          <w:kern w:val="0"/>
          <w:sz w:val="32"/>
          <w:szCs w:val="32"/>
        </w:rPr>
        <w:t xml:space="preserve">  </w:t>
      </w:r>
      <w:r>
        <w:rPr>
          <w:rFonts w:eastAsia="仿宋_GB2312"/>
          <w:bCs/>
          <w:color w:val="000000"/>
          <w:kern w:val="0"/>
          <w:sz w:val="32"/>
          <w:szCs w:val="32"/>
        </w:rPr>
        <w:t>经批准临时占用城市绿地的，</w:t>
      </w:r>
      <w:r>
        <w:rPr>
          <w:rFonts w:hint="eastAsia" w:ascii="仿宋_GB2312" w:hAnsi="黑体" w:eastAsia="仿宋_GB2312"/>
          <w:bCs/>
          <w:color w:val="000000"/>
          <w:kern w:val="0"/>
          <w:sz w:val="32"/>
          <w:szCs w:val="32"/>
        </w:rPr>
        <w:t>占用</w:t>
      </w:r>
      <w:r>
        <w:rPr>
          <w:rFonts w:eastAsia="仿宋_GB2312"/>
          <w:bCs/>
          <w:color w:val="000000"/>
          <w:kern w:val="0"/>
          <w:sz w:val="32"/>
          <w:szCs w:val="32"/>
        </w:rPr>
        <w:t>单位应当在现场设立公示牌，公示占用单位、事由、期限和批准单位、时</w:t>
      </w:r>
      <w:r>
        <w:rPr>
          <w:rFonts w:hint="eastAsia" w:ascii="仿宋_GB2312" w:eastAsia="仿宋_GB2312"/>
          <w:bCs/>
          <w:color w:val="000000"/>
          <w:kern w:val="0"/>
          <w:sz w:val="32"/>
          <w:szCs w:val="32"/>
        </w:rPr>
        <w:t>间及</w:t>
      </w:r>
      <w:r>
        <w:rPr>
          <w:rFonts w:hint="eastAsia" w:ascii="仿宋_GB2312" w:hAnsi="黑体" w:eastAsia="仿宋_GB2312"/>
          <w:bCs/>
          <w:color w:val="000000"/>
          <w:kern w:val="0"/>
          <w:sz w:val="32"/>
          <w:szCs w:val="32"/>
        </w:rPr>
        <w:t>恢复方案</w:t>
      </w:r>
      <w:r>
        <w:rPr>
          <w:rFonts w:hint="eastAsia" w:ascii="仿宋_GB2312" w:eastAsia="仿宋_GB2312"/>
          <w:bCs/>
          <w:color w:val="000000"/>
          <w:kern w:val="0"/>
          <w:sz w:val="32"/>
          <w:szCs w:val="32"/>
        </w:rPr>
        <w:t>等相</w:t>
      </w:r>
      <w:r>
        <w:rPr>
          <w:rFonts w:eastAsia="仿宋_GB2312"/>
          <w:bCs/>
          <w:color w:val="000000"/>
          <w:kern w:val="0"/>
          <w:sz w:val="32"/>
          <w:szCs w:val="32"/>
        </w:rPr>
        <w:t>关信息，接受公众监督。</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第三十五条</w:t>
      </w:r>
      <w:r>
        <w:rPr>
          <w:rFonts w:hint="eastAsia" w:eastAsia="黑体"/>
          <w:bCs/>
          <w:color w:val="000000"/>
          <w:kern w:val="0"/>
          <w:sz w:val="32"/>
          <w:szCs w:val="32"/>
        </w:rPr>
        <w:t xml:space="preserve">  </w:t>
      </w:r>
      <w:r>
        <w:rPr>
          <w:rFonts w:eastAsia="仿宋_GB2312"/>
          <w:bCs/>
          <w:color w:val="000000"/>
          <w:kern w:val="0"/>
          <w:sz w:val="32"/>
          <w:szCs w:val="32"/>
        </w:rPr>
        <w:t>市城市绿化行政主管部门应当会同市城乡规划行政主管部门、市国土资源行政主管部门等，将符合城乡规划，生态功能、服务功能突出，具有长期保护价值的城市绿地，在征求有关方面意见后，报市人民政府确定为永久保护绿地。</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永久保护绿地一经确定，任何单位和个人不得擅自改变其范围和用途，不得擅自砍伐、变更其主要树种。禁止将永久保护绿地用于经营性开发建设。城市绿化行政主管部门应当在绿地区域设置显著标识予以公示。</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因国家、省、市重大公用设施建设等原因，确需改变永久保护绿地范围和用途的，由市人民政府通过召开听证会听取各方面意见后确定调整方案。</w:t>
      </w:r>
    </w:p>
    <w:p>
      <w:pPr>
        <w:adjustRightInd w:val="0"/>
        <w:spacing w:line="360" w:lineRule="auto"/>
        <w:ind w:firstLine="600"/>
        <w:outlineLvl w:val="1"/>
        <w:rPr>
          <w:rFonts w:eastAsia="仿宋_GB2312"/>
          <w:bCs/>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六</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市、区县（市）人民政府应当加强对山坡林地、河湖水系、湿地等自然生态区域的保护和修复，对破损山体应当增加植被覆盖，减少山体裸露。</w:t>
      </w:r>
    </w:p>
    <w:p>
      <w:pPr>
        <w:adjustRightInd w:val="0"/>
        <w:spacing w:line="360" w:lineRule="auto"/>
        <w:ind w:firstLine="600"/>
        <w:outlineLvl w:val="1"/>
        <w:rPr>
          <w:rFonts w:hint="eastAsia" w:ascii="仿宋_GB2312" w:eastAsia="仿宋_GB2312"/>
          <w:bCs/>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七</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禁止经营性开发项目占用公园绿地。</w:t>
      </w:r>
      <w:r>
        <w:rPr>
          <w:rFonts w:hint="eastAsia" w:ascii="仿宋_GB2312" w:eastAsia="仿宋_GB2312"/>
          <w:bCs/>
          <w:color w:val="000000"/>
          <w:kern w:val="0"/>
          <w:sz w:val="32"/>
          <w:szCs w:val="32"/>
        </w:rPr>
        <w:t>禁止</w:t>
      </w:r>
      <w:r>
        <w:rPr>
          <w:rFonts w:hint="eastAsia" w:ascii="仿宋_GB2312" w:hAnsi="黑体" w:eastAsia="仿宋_GB2312"/>
          <w:bCs/>
          <w:color w:val="000000"/>
          <w:kern w:val="0"/>
          <w:sz w:val="32"/>
          <w:szCs w:val="32"/>
        </w:rPr>
        <w:t>改变</w:t>
      </w:r>
      <w:r>
        <w:rPr>
          <w:rFonts w:hint="eastAsia" w:ascii="仿宋_GB2312" w:eastAsia="仿宋_GB2312"/>
          <w:bCs/>
          <w:color w:val="000000"/>
          <w:kern w:val="0"/>
          <w:sz w:val="32"/>
          <w:szCs w:val="32"/>
        </w:rPr>
        <w:t>公园绿地</w:t>
      </w:r>
      <w:r>
        <w:rPr>
          <w:rFonts w:hint="eastAsia" w:ascii="仿宋_GB2312" w:hAnsi="黑体" w:eastAsia="仿宋_GB2312"/>
          <w:bCs/>
          <w:color w:val="000000"/>
          <w:kern w:val="0"/>
          <w:sz w:val="32"/>
          <w:szCs w:val="32"/>
        </w:rPr>
        <w:t>用地性质</w:t>
      </w:r>
      <w:r>
        <w:rPr>
          <w:rFonts w:hint="eastAsia" w:ascii="仿宋_GB2312" w:eastAsia="仿宋_GB2312"/>
          <w:bCs/>
          <w:color w:val="000000"/>
          <w:kern w:val="0"/>
          <w:sz w:val="32"/>
          <w:szCs w:val="32"/>
        </w:rPr>
        <w:t>。</w:t>
      </w:r>
    </w:p>
    <w:p>
      <w:pPr>
        <w:adjustRightInd w:val="0"/>
        <w:spacing w:line="360" w:lineRule="auto"/>
        <w:ind w:firstLine="600"/>
        <w:outlineLvl w:val="1"/>
        <w:rPr>
          <w:rFonts w:hint="eastAsia" w:eastAsia="仿宋_GB2312"/>
          <w:bCs/>
          <w:color w:val="000000"/>
          <w:kern w:val="0"/>
          <w:sz w:val="32"/>
          <w:szCs w:val="32"/>
        </w:rPr>
      </w:pPr>
      <w:r>
        <w:rPr>
          <w:rFonts w:eastAsia="黑体"/>
          <w:bCs/>
          <w:color w:val="000000"/>
          <w:kern w:val="0"/>
          <w:sz w:val="32"/>
          <w:szCs w:val="32"/>
        </w:rPr>
        <w:t>第三十</w:t>
      </w:r>
      <w:r>
        <w:rPr>
          <w:rFonts w:hint="eastAsia" w:eastAsia="黑体"/>
          <w:bCs/>
          <w:color w:val="000000"/>
          <w:kern w:val="0"/>
          <w:sz w:val="32"/>
          <w:szCs w:val="32"/>
        </w:rPr>
        <w:t>八</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任何单位和个人不得擅自砍伐或者移栽树木。</w:t>
      </w:r>
    </w:p>
    <w:p>
      <w:pPr>
        <w:spacing w:line="360" w:lineRule="auto"/>
        <w:ind w:firstLine="622" w:firstLineChars="200"/>
        <w:rPr>
          <w:rFonts w:hint="eastAsia" w:ascii="仿宋_GB2312" w:hAnsi="黑体" w:eastAsia="仿宋_GB2312"/>
          <w:bCs/>
          <w:color w:val="000000"/>
          <w:kern w:val="0"/>
          <w:sz w:val="32"/>
          <w:szCs w:val="32"/>
        </w:rPr>
      </w:pPr>
      <w:r>
        <w:rPr>
          <w:rFonts w:hint="eastAsia" w:ascii="仿宋_GB2312" w:hAnsi="黑体" w:eastAsia="仿宋_GB2312"/>
          <w:bCs/>
          <w:color w:val="000000"/>
          <w:kern w:val="0"/>
          <w:sz w:val="32"/>
          <w:szCs w:val="32"/>
        </w:rPr>
        <w:t>因工程建设需要移栽公共绿地中的树木，建设单位应当征求城市绿化行政主管部门的意见；同一个工程项目需要移栽树木十株以上或者胸径十五厘米以上的，应当召开论证会，听取城市绿化行政主管部门、园林专家和所在社区等方面的意见。</w:t>
      </w:r>
    </w:p>
    <w:p>
      <w:pPr>
        <w:adjustRightInd w:val="0"/>
        <w:spacing w:line="360" w:lineRule="auto"/>
        <w:ind w:firstLine="600"/>
        <w:outlineLvl w:val="1"/>
        <w:rPr>
          <w:rFonts w:hint="eastAsia" w:eastAsia="仿宋_GB2312"/>
          <w:bCs/>
          <w:color w:val="000000"/>
          <w:kern w:val="0"/>
          <w:sz w:val="32"/>
          <w:szCs w:val="32"/>
        </w:rPr>
      </w:pPr>
      <w:r>
        <w:rPr>
          <w:rFonts w:hint="eastAsia" w:ascii="仿宋_GB2312" w:hAnsi="黑体" w:eastAsia="仿宋_GB2312"/>
          <w:bCs/>
          <w:color w:val="000000"/>
          <w:kern w:val="0"/>
          <w:sz w:val="32"/>
          <w:szCs w:val="32"/>
        </w:rPr>
        <w:t>确定移栽的树木应当按照移栽技术规范</w:t>
      </w:r>
      <w:r>
        <w:rPr>
          <w:rFonts w:hint="eastAsia" w:ascii="仿宋_GB2312" w:eastAsia="仿宋_GB2312"/>
          <w:bCs/>
          <w:color w:val="000000"/>
          <w:kern w:val="0"/>
          <w:sz w:val="32"/>
          <w:szCs w:val="32"/>
        </w:rPr>
        <w:t>移栽到城市绿化行政主管部门确认的绿地中，并由城市绿化行政主管部门</w:t>
      </w:r>
      <w:r>
        <w:rPr>
          <w:rFonts w:hint="eastAsia" w:ascii="仿宋_GB2312" w:hAnsi="黑体" w:eastAsia="仿宋_GB2312"/>
          <w:bCs/>
          <w:color w:val="000000"/>
          <w:kern w:val="0"/>
          <w:sz w:val="32"/>
          <w:szCs w:val="32"/>
        </w:rPr>
        <w:t>建档管理</w:t>
      </w:r>
      <w:r>
        <w:rPr>
          <w:rFonts w:eastAsia="仿宋_GB2312"/>
          <w:bCs/>
          <w:color w:val="000000"/>
          <w:kern w:val="0"/>
          <w:sz w:val="32"/>
          <w:szCs w:val="32"/>
        </w:rPr>
        <w:t>。</w:t>
      </w:r>
      <w:r>
        <w:rPr>
          <w:rFonts w:hint="eastAsia" w:eastAsia="仿宋_GB2312"/>
          <w:bCs/>
          <w:color w:val="000000"/>
          <w:kern w:val="0"/>
          <w:sz w:val="32"/>
          <w:szCs w:val="32"/>
        </w:rPr>
        <w:t>　</w:t>
      </w:r>
    </w:p>
    <w:p>
      <w:pPr>
        <w:spacing w:line="360" w:lineRule="auto"/>
        <w:ind w:firstLine="622" w:firstLineChars="200"/>
        <w:rPr>
          <w:rFonts w:eastAsia="仿宋_GB2312"/>
          <w:bCs/>
          <w:color w:val="FF0000"/>
          <w:kern w:val="0"/>
          <w:sz w:val="32"/>
          <w:szCs w:val="32"/>
        </w:rPr>
      </w:pPr>
      <w:r>
        <w:rPr>
          <w:rFonts w:eastAsia="黑体"/>
          <w:bCs/>
          <w:color w:val="000000"/>
          <w:kern w:val="0"/>
          <w:sz w:val="32"/>
          <w:szCs w:val="32"/>
        </w:rPr>
        <w:t>第三十</w:t>
      </w:r>
      <w:r>
        <w:rPr>
          <w:rFonts w:hint="eastAsia" w:eastAsia="黑体"/>
          <w:bCs/>
          <w:color w:val="000000"/>
          <w:kern w:val="0"/>
          <w:sz w:val="32"/>
          <w:szCs w:val="32"/>
        </w:rPr>
        <w:t>九</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无移栽价值的树木，可以向城市绿化行政主管部门申请砍伐。但是，城市规划区内依法由林业</w:t>
      </w:r>
      <w:r>
        <w:rPr>
          <w:rFonts w:hint="eastAsia" w:ascii="仿宋_GB2312" w:eastAsia="仿宋_GB2312"/>
          <w:bCs/>
          <w:color w:val="000000"/>
          <w:kern w:val="0"/>
          <w:sz w:val="32"/>
          <w:szCs w:val="32"/>
        </w:rPr>
        <w:t>、</w:t>
      </w:r>
      <w:r>
        <w:rPr>
          <w:rFonts w:hint="eastAsia" w:ascii="仿宋_GB2312" w:hAnsi="黑体" w:eastAsia="仿宋_GB2312"/>
          <w:bCs/>
          <w:color w:val="000000"/>
          <w:kern w:val="0"/>
          <w:sz w:val="32"/>
          <w:szCs w:val="32"/>
        </w:rPr>
        <w:t>铁路、公路</w:t>
      </w:r>
      <w:r>
        <w:rPr>
          <w:rFonts w:hint="eastAsia" w:ascii="仿宋_GB2312" w:eastAsia="仿宋_GB2312"/>
          <w:bCs/>
          <w:color w:val="000000"/>
          <w:kern w:val="0"/>
          <w:sz w:val="32"/>
          <w:szCs w:val="32"/>
        </w:rPr>
        <w:t>等主管部门管理的林木需要采伐的，应当向相应主管部门申</w:t>
      </w:r>
      <w:r>
        <w:rPr>
          <w:rFonts w:eastAsia="仿宋_GB2312"/>
          <w:bCs/>
          <w:color w:val="000000"/>
          <w:kern w:val="0"/>
          <w:sz w:val="32"/>
          <w:szCs w:val="32"/>
        </w:rPr>
        <w:t>请采伐。</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第四十条</w:t>
      </w:r>
      <w:r>
        <w:rPr>
          <w:rFonts w:hint="eastAsia" w:eastAsia="黑体"/>
          <w:bCs/>
          <w:color w:val="000000"/>
          <w:kern w:val="0"/>
          <w:sz w:val="32"/>
          <w:szCs w:val="32"/>
        </w:rPr>
        <w:t xml:space="preserve">  </w:t>
      </w:r>
      <w:r>
        <w:rPr>
          <w:rFonts w:eastAsia="仿宋_GB2312"/>
          <w:bCs/>
          <w:color w:val="000000"/>
          <w:kern w:val="0"/>
          <w:sz w:val="32"/>
          <w:szCs w:val="32"/>
        </w:rPr>
        <w:t>对城市道路进行改造时应当制定对原有行道树妥善保留的实施方案，禁止随意更换树种、砍伐和移栽行道树。</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更换城市主次干道行道树树种的，按下列程序进行：</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（一）道路绿化工程实施单位提出实施方案；</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（二）市城市绿化行政主管部门组织专家论证；</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（三）市城市绿化行政主管部门在报刊、网站等媒体上公开征求意见；</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（四）市城市绿化行政主管部门审定。</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第四十一条</w:t>
      </w:r>
      <w:r>
        <w:rPr>
          <w:rFonts w:hint="eastAsia" w:eastAsia="黑体"/>
          <w:bCs/>
          <w:color w:val="000000"/>
          <w:kern w:val="0"/>
          <w:sz w:val="32"/>
          <w:szCs w:val="32"/>
        </w:rPr>
        <w:t xml:space="preserve">  </w:t>
      </w:r>
      <w:r>
        <w:rPr>
          <w:rFonts w:eastAsia="仿宋_GB2312"/>
          <w:bCs/>
          <w:color w:val="000000"/>
          <w:kern w:val="0"/>
          <w:sz w:val="32"/>
          <w:szCs w:val="32"/>
        </w:rPr>
        <w:t>禁止下列损害城市绿化及其设施的行为：</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（一）偷盗树木花草；</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（二）擅自采摘花果枝叶、采收种条、采挖种苗等；</w:t>
      </w:r>
    </w:p>
    <w:p>
      <w:pPr>
        <w:spacing w:line="360" w:lineRule="auto"/>
        <w:ind w:firstLine="622" w:firstLineChars="200"/>
        <w:rPr>
          <w:rFonts w:hint="eastAsia" w:ascii="仿宋_GB2312" w:eastAsia="仿宋_GB2312"/>
          <w:bCs/>
          <w:color w:val="000000"/>
          <w:kern w:val="0"/>
          <w:sz w:val="32"/>
          <w:szCs w:val="32"/>
        </w:rPr>
      </w:pPr>
      <w:r>
        <w:rPr>
          <w:rFonts w:eastAsia="仿宋_GB2312"/>
          <w:bCs/>
          <w:color w:val="000000"/>
          <w:kern w:val="0"/>
          <w:sz w:val="32"/>
          <w:szCs w:val="32"/>
        </w:rPr>
        <w:t>（三）对树木折枝剥皮、在树干上刻</w:t>
      </w:r>
      <w:r>
        <w:rPr>
          <w:rFonts w:hint="eastAsia" w:ascii="仿宋_GB2312" w:eastAsia="仿宋_GB2312"/>
          <w:bCs/>
          <w:color w:val="000000"/>
          <w:kern w:val="0"/>
          <w:sz w:val="32"/>
          <w:szCs w:val="32"/>
        </w:rPr>
        <w:t>划、钉钉子、缠铁丝、拴系拉线等损伤树木的行为；</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（四）擅自在绿地内采石取土、种菜，搭建建筑物、构筑物，围圈树木，就树搭棚或以树木作支撑物，设置广告牌；</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（五）设置损害树木的强光灯，在绿地内焚烧物品、堆放杂物、丢弃废弃物或者倾倒有毒有害物质；</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（六）破坏树木支架、绿化带栏杆、绿篱、花基、座椅、园灯、园林小品、景石、公益指示标志、水景设施和绿化给排水等设施；</w:t>
      </w:r>
    </w:p>
    <w:p>
      <w:pPr>
        <w:spacing w:line="360" w:lineRule="auto"/>
        <w:ind w:firstLine="622" w:firstLineChars="200"/>
        <w:rPr>
          <w:rFonts w:eastAsia="仿宋_GB2312"/>
          <w:bCs/>
          <w:color w:val="000000"/>
          <w:kern w:val="0"/>
          <w:sz w:val="32"/>
          <w:szCs w:val="32"/>
        </w:rPr>
      </w:pPr>
      <w:r>
        <w:rPr>
          <w:rFonts w:eastAsia="仿宋_GB2312"/>
          <w:bCs/>
          <w:color w:val="000000"/>
          <w:kern w:val="0"/>
          <w:sz w:val="32"/>
          <w:szCs w:val="32"/>
        </w:rPr>
        <w:t>（七）其他损害城市绿化或者绿化设施的行为。</w:t>
      </w:r>
    </w:p>
    <w:p>
      <w:pPr>
        <w:spacing w:line="360" w:lineRule="auto"/>
        <w:ind w:firstLine="622" w:firstLineChars="200"/>
        <w:rPr>
          <w:rFonts w:eastAsia="仿宋_GB2312"/>
          <w:bCs/>
          <w:color w:val="000000"/>
          <w:kern w:val="0"/>
          <w:sz w:val="32"/>
          <w:szCs w:val="32"/>
        </w:rPr>
      </w:pPr>
      <w:r>
        <w:rPr>
          <w:rFonts w:eastAsia="黑体"/>
          <w:bCs/>
          <w:color w:val="000000"/>
          <w:kern w:val="0"/>
          <w:sz w:val="32"/>
          <w:szCs w:val="32"/>
        </w:rPr>
        <w:t>第四十二条</w:t>
      </w:r>
      <w:r>
        <w:rPr>
          <w:rFonts w:hint="eastAsia" w:eastAsia="黑体"/>
          <w:bCs/>
          <w:color w:val="000000"/>
          <w:kern w:val="0"/>
          <w:sz w:val="32"/>
          <w:szCs w:val="32"/>
        </w:rPr>
        <w:t xml:space="preserve">  </w:t>
      </w:r>
      <w:r>
        <w:rPr>
          <w:rFonts w:hint="eastAsia" w:ascii="仿宋_GB2312" w:eastAsia="仿宋_GB2312"/>
          <w:bCs/>
          <w:color w:val="000000"/>
          <w:kern w:val="0"/>
          <w:sz w:val="32"/>
          <w:szCs w:val="32"/>
        </w:rPr>
        <w:t>市</w:t>
      </w:r>
      <w:r>
        <w:rPr>
          <w:rFonts w:hint="eastAsia" w:ascii="仿宋_GB2312" w:hAnsi="黑体" w:eastAsia="仿宋_GB2312"/>
          <w:bCs/>
          <w:color w:val="000000"/>
          <w:kern w:val="0"/>
          <w:sz w:val="32"/>
          <w:szCs w:val="32"/>
        </w:rPr>
        <w:t>城市绿化行政主管部门</w:t>
      </w:r>
      <w:r>
        <w:rPr>
          <w:rFonts w:eastAsia="仿宋_GB2312"/>
          <w:bCs/>
          <w:color w:val="000000"/>
          <w:kern w:val="0"/>
          <w:sz w:val="32"/>
          <w:szCs w:val="32"/>
        </w:rPr>
        <w:t>应当对古树名木</w:t>
      </w:r>
      <w:r>
        <w:rPr>
          <w:rFonts w:hint="eastAsia" w:ascii="仿宋_GB2312" w:eastAsia="仿宋_GB2312"/>
          <w:bCs/>
          <w:color w:val="000000"/>
          <w:kern w:val="0"/>
          <w:sz w:val="32"/>
          <w:szCs w:val="32"/>
        </w:rPr>
        <w:t>进行</w:t>
      </w:r>
      <w:r>
        <w:rPr>
          <w:rFonts w:hint="eastAsia" w:ascii="仿宋_GB2312" w:hAnsi="黑体" w:eastAsia="仿宋_GB2312"/>
          <w:bCs/>
          <w:color w:val="000000"/>
          <w:kern w:val="0"/>
          <w:sz w:val="32"/>
          <w:szCs w:val="32"/>
        </w:rPr>
        <w:t>调查、</w:t>
      </w:r>
      <w:r>
        <w:rPr>
          <w:rFonts w:hint="eastAsia" w:ascii="仿宋_GB2312" w:eastAsia="仿宋_GB2312"/>
          <w:bCs/>
          <w:color w:val="000000"/>
          <w:kern w:val="0"/>
          <w:sz w:val="32"/>
          <w:szCs w:val="32"/>
        </w:rPr>
        <w:t>鉴定、定</w:t>
      </w:r>
      <w:r>
        <w:rPr>
          <w:rFonts w:eastAsia="仿宋_GB2312"/>
          <w:bCs/>
          <w:color w:val="000000"/>
          <w:kern w:val="0"/>
          <w:sz w:val="32"/>
          <w:szCs w:val="32"/>
        </w:rPr>
        <w:t>级，建立档案，设立标志，划定保护范围，落实管护责任人，进行重点保护。</w:t>
      </w:r>
    </w:p>
    <w:p>
      <w:pPr>
        <w:spacing w:line="360" w:lineRule="auto"/>
        <w:ind w:firstLine="622" w:firstLineChars="200"/>
        <w:rPr>
          <w:rFonts w:hint="eastAsia" w:ascii="仿宋_GB2312" w:eastAsia="仿宋_GB2312"/>
          <w:bCs/>
          <w:color w:val="000000"/>
          <w:kern w:val="0"/>
          <w:sz w:val="32"/>
          <w:szCs w:val="32"/>
        </w:rPr>
      </w:pPr>
      <w:r>
        <w:rPr>
          <w:rFonts w:eastAsia="仿宋_GB2312"/>
          <w:bCs/>
          <w:color w:val="000000"/>
          <w:kern w:val="0"/>
          <w:sz w:val="32"/>
          <w:szCs w:val="32"/>
        </w:rPr>
        <w:t>古树名木应当原址保护，严禁</w:t>
      </w:r>
      <w:r>
        <w:rPr>
          <w:rFonts w:hint="eastAsia" w:ascii="仿宋_GB2312" w:eastAsia="仿宋_GB2312"/>
          <w:bCs/>
          <w:color w:val="000000"/>
          <w:kern w:val="0"/>
          <w:sz w:val="32"/>
          <w:szCs w:val="32"/>
        </w:rPr>
        <w:t>毁损、砍伐和擅自修剪、</w:t>
      </w:r>
      <w:r>
        <w:rPr>
          <w:rFonts w:hint="eastAsia" w:ascii="仿宋_GB2312" w:hAnsi="黑体" w:eastAsia="仿宋_GB2312"/>
          <w:bCs/>
          <w:color w:val="000000"/>
          <w:kern w:val="0"/>
          <w:sz w:val="32"/>
          <w:szCs w:val="32"/>
        </w:rPr>
        <w:t>移栽</w:t>
      </w:r>
      <w:r>
        <w:rPr>
          <w:rFonts w:hint="eastAsia" w:ascii="仿宋_GB2312" w:eastAsia="仿宋_GB2312"/>
          <w:bCs/>
          <w:color w:val="000000"/>
          <w:kern w:val="0"/>
          <w:sz w:val="32"/>
          <w:szCs w:val="32"/>
        </w:rPr>
        <w:t>。</w:t>
      </w:r>
    </w:p>
    <w:p>
      <w:pPr>
        <w:spacing w:line="360" w:lineRule="auto"/>
        <w:ind w:firstLine="622" w:firstLineChars="200"/>
        <w:rPr>
          <w:rFonts w:hint="eastAsia" w:ascii="仿宋_GB2312" w:eastAsia="仿宋_GB2312"/>
          <w:bCs/>
          <w:color w:val="000000"/>
          <w:kern w:val="0"/>
          <w:sz w:val="32"/>
          <w:szCs w:val="32"/>
        </w:rPr>
      </w:pPr>
      <w:r>
        <w:rPr>
          <w:rFonts w:hint="eastAsia" w:ascii="仿宋_GB2312" w:eastAsia="仿宋_GB2312"/>
          <w:bCs/>
          <w:color w:val="000000"/>
          <w:kern w:val="0"/>
          <w:sz w:val="32"/>
          <w:szCs w:val="32"/>
        </w:rPr>
        <w:t>各级政府每年应当对辖区内的古树名木</w:t>
      </w:r>
      <w:r>
        <w:rPr>
          <w:rFonts w:hint="eastAsia" w:ascii="仿宋_GB2312" w:hAnsi="黑体" w:eastAsia="仿宋_GB2312"/>
          <w:bCs/>
          <w:color w:val="000000"/>
          <w:kern w:val="0"/>
          <w:sz w:val="32"/>
          <w:szCs w:val="32"/>
        </w:rPr>
        <w:t>养护</w:t>
      </w:r>
      <w:r>
        <w:rPr>
          <w:rFonts w:hint="eastAsia" w:ascii="仿宋_GB2312" w:eastAsia="仿宋_GB2312"/>
          <w:bCs/>
          <w:color w:val="000000"/>
          <w:kern w:val="0"/>
          <w:sz w:val="32"/>
          <w:szCs w:val="32"/>
        </w:rPr>
        <w:t>给予一定的</w:t>
      </w:r>
      <w:r>
        <w:rPr>
          <w:rFonts w:hint="eastAsia" w:ascii="仿宋_GB2312" w:hAnsi="黑体" w:eastAsia="仿宋_GB2312"/>
          <w:bCs/>
          <w:color w:val="000000"/>
          <w:kern w:val="0"/>
          <w:sz w:val="32"/>
          <w:szCs w:val="32"/>
        </w:rPr>
        <w:t>资金补助</w:t>
      </w:r>
      <w:r>
        <w:rPr>
          <w:rFonts w:hint="eastAsia" w:ascii="仿宋_GB2312" w:eastAsia="仿宋_GB2312"/>
          <w:bCs/>
          <w:color w:val="000000"/>
          <w:kern w:val="0"/>
          <w:sz w:val="32"/>
          <w:szCs w:val="32"/>
        </w:rPr>
        <w:t>。</w:t>
      </w:r>
    </w:p>
    <w:p>
      <w:pPr>
        <w:spacing w:line="360" w:lineRule="auto"/>
        <w:ind w:firstLine="622" w:firstLineChars="200"/>
        <w:rPr>
          <w:rFonts w:ascii="仿宋_GB2312" w:eastAsia="仿宋_GB2312"/>
          <w:bCs/>
          <w:color w:val="000000"/>
          <w:kern w:val="0"/>
          <w:sz w:val="32"/>
          <w:szCs w:val="32"/>
        </w:rPr>
      </w:pPr>
      <w:r>
        <w:rPr>
          <w:rFonts w:eastAsia="仿宋_GB2312"/>
          <w:bCs/>
          <w:color w:val="000000"/>
          <w:kern w:val="0"/>
          <w:sz w:val="32"/>
          <w:szCs w:val="32"/>
        </w:rPr>
        <w:t>古树名木和树龄大</w:t>
      </w:r>
      <w:r>
        <w:rPr>
          <w:rFonts w:ascii="仿宋_GB2312" w:eastAsia="仿宋_GB2312"/>
          <w:bCs/>
          <w:color w:val="000000"/>
          <w:kern w:val="0"/>
          <w:sz w:val="32"/>
          <w:szCs w:val="32"/>
        </w:rPr>
        <w:t>于</w:t>
      </w:r>
      <w:r>
        <w:rPr>
          <w:rFonts w:hint="eastAsia" w:ascii="仿宋_GB2312" w:eastAsia="仿宋_GB2312"/>
          <w:bCs/>
          <w:color w:val="000000"/>
          <w:kern w:val="0"/>
          <w:sz w:val="32"/>
          <w:szCs w:val="32"/>
        </w:rPr>
        <w:t>五十</w:t>
      </w:r>
      <w:r>
        <w:rPr>
          <w:rFonts w:ascii="仿宋_GB2312" w:eastAsia="仿宋_GB2312"/>
          <w:bCs/>
          <w:color w:val="000000"/>
          <w:kern w:val="0"/>
          <w:sz w:val="32"/>
          <w:szCs w:val="32"/>
        </w:rPr>
        <w:t>年的树木的保护与管理</w:t>
      </w:r>
      <w:r>
        <w:rPr>
          <w:rFonts w:hint="eastAsia" w:ascii="仿宋_GB2312" w:eastAsia="仿宋_GB2312"/>
          <w:bCs/>
          <w:color w:val="000000"/>
          <w:kern w:val="0"/>
          <w:sz w:val="32"/>
          <w:szCs w:val="32"/>
        </w:rPr>
        <w:t>办法</w:t>
      </w:r>
      <w:r>
        <w:rPr>
          <w:rFonts w:ascii="仿宋_GB2312" w:eastAsia="仿宋_GB2312"/>
          <w:bCs/>
          <w:color w:val="000000"/>
          <w:kern w:val="0"/>
          <w:sz w:val="32"/>
          <w:szCs w:val="32"/>
        </w:rPr>
        <w:t>由市人民政府另行制定。</w:t>
      </w:r>
    </w:p>
    <w:p>
      <w:pPr>
        <w:spacing w:line="360" w:lineRule="auto"/>
        <w:jc w:val="center"/>
        <w:outlineLvl w:val="0"/>
        <w:rPr>
          <w:rFonts w:hint="eastAsia" w:eastAsia="黑体"/>
          <w:color w:val="000000"/>
          <w:kern w:val="0"/>
          <w:sz w:val="32"/>
          <w:szCs w:val="32"/>
        </w:rPr>
      </w:pPr>
    </w:p>
    <w:p>
      <w:pPr>
        <w:spacing w:line="360" w:lineRule="auto"/>
        <w:jc w:val="center"/>
        <w:outlineLvl w:val="0"/>
        <w:rPr>
          <w:rFonts w:hint="eastAsia" w:eastAsia="黑体"/>
          <w:color w:val="000000"/>
          <w:kern w:val="0"/>
          <w:sz w:val="32"/>
          <w:szCs w:val="32"/>
        </w:rPr>
      </w:pPr>
      <w:r>
        <w:rPr>
          <w:rFonts w:eastAsia="黑体"/>
          <w:color w:val="000000"/>
          <w:kern w:val="0"/>
          <w:sz w:val="32"/>
          <w:szCs w:val="32"/>
        </w:rPr>
        <w:t>第四章 法律责任</w:t>
      </w:r>
    </w:p>
    <w:p>
      <w:pPr>
        <w:spacing w:line="360" w:lineRule="auto"/>
        <w:jc w:val="center"/>
        <w:outlineLvl w:val="0"/>
        <w:rPr>
          <w:rFonts w:hint="eastAsia" w:eastAsia="黑体"/>
          <w:color w:val="000000"/>
          <w:kern w:val="0"/>
          <w:sz w:val="32"/>
          <w:szCs w:val="32"/>
        </w:rPr>
      </w:pPr>
    </w:p>
    <w:p>
      <w:pPr>
        <w:spacing w:line="360" w:lineRule="auto"/>
        <w:ind w:firstLine="600"/>
        <w:rPr>
          <w:rFonts w:hint="eastAsia" w:ascii="仿宋_GB2312" w:eastAsia="仿宋_GB2312"/>
          <w:bCs/>
          <w:color w:val="000000"/>
          <w:kern w:val="0"/>
          <w:sz w:val="32"/>
          <w:szCs w:val="32"/>
        </w:rPr>
      </w:pPr>
      <w:r>
        <w:rPr>
          <w:rFonts w:eastAsia="黑体"/>
          <w:bCs/>
          <w:color w:val="000000"/>
          <w:kern w:val="0"/>
          <w:sz w:val="32"/>
          <w:szCs w:val="32"/>
        </w:rPr>
        <w:t>第四十三条</w:t>
      </w:r>
      <w:r>
        <w:rPr>
          <w:rFonts w:hint="eastAsia" w:eastAsia="黑体"/>
          <w:bCs/>
          <w:color w:val="000000"/>
          <w:kern w:val="0"/>
          <w:sz w:val="32"/>
          <w:szCs w:val="32"/>
        </w:rPr>
        <w:t xml:space="preserve">  </w:t>
      </w:r>
      <w:r>
        <w:rPr>
          <w:rFonts w:eastAsia="仿宋_GB2312"/>
          <w:bCs/>
          <w:color w:val="000000"/>
          <w:kern w:val="0"/>
          <w:sz w:val="32"/>
          <w:szCs w:val="32"/>
        </w:rPr>
        <w:t>城市绿化行政主管部门</w:t>
      </w:r>
      <w:r>
        <w:rPr>
          <w:rFonts w:hint="eastAsia" w:ascii="仿宋_GB2312" w:hAnsi="黑体" w:eastAsia="仿宋_GB2312"/>
          <w:bCs/>
          <w:color w:val="000000"/>
          <w:kern w:val="0"/>
          <w:sz w:val="32"/>
          <w:szCs w:val="32"/>
        </w:rPr>
        <w:t>和其他有关行政主管部门工作人员</w:t>
      </w:r>
      <w:r>
        <w:rPr>
          <w:rFonts w:hint="eastAsia" w:ascii="仿宋_GB2312" w:eastAsia="仿宋_GB2312"/>
          <w:bCs/>
          <w:color w:val="000000"/>
          <w:kern w:val="0"/>
          <w:sz w:val="32"/>
          <w:szCs w:val="32"/>
        </w:rPr>
        <w:t>在城市绿化管理工作中违反本条例的规定，不依法履行职责的，</w:t>
      </w:r>
      <w:r>
        <w:rPr>
          <w:rFonts w:hint="eastAsia" w:ascii="仿宋_GB2312" w:hAnsi="黑体" w:eastAsia="仿宋_GB2312"/>
          <w:bCs/>
          <w:color w:val="000000"/>
          <w:kern w:val="0"/>
          <w:sz w:val="32"/>
          <w:szCs w:val="32"/>
        </w:rPr>
        <w:t>依照《中华人民共和国监察法》有关规定处置</w:t>
      </w:r>
      <w:r>
        <w:rPr>
          <w:rFonts w:hint="eastAsia" w:ascii="仿宋_GB2312" w:eastAsia="仿宋_GB2312"/>
          <w:bCs/>
          <w:color w:val="000000"/>
          <w:kern w:val="0"/>
          <w:sz w:val="32"/>
          <w:szCs w:val="32"/>
        </w:rPr>
        <w:t>。</w:t>
      </w:r>
    </w:p>
    <w:p>
      <w:pPr>
        <w:spacing w:line="360" w:lineRule="auto"/>
        <w:ind w:firstLine="622" w:firstLineChars="200"/>
        <w:rPr>
          <w:rFonts w:hint="eastAsia" w:ascii="仿宋_GB2312" w:eastAsia="仿宋_GB2312"/>
          <w:bCs/>
          <w:color w:val="000000"/>
          <w:kern w:val="0"/>
          <w:sz w:val="32"/>
          <w:szCs w:val="32"/>
        </w:rPr>
      </w:pPr>
      <w:r>
        <w:rPr>
          <w:rFonts w:eastAsia="黑体"/>
          <w:bCs/>
          <w:color w:val="000000"/>
          <w:kern w:val="0"/>
          <w:sz w:val="32"/>
          <w:szCs w:val="32"/>
        </w:rPr>
        <w:t>第四十四条</w:t>
      </w:r>
      <w:r>
        <w:rPr>
          <w:rFonts w:hint="eastAsia" w:eastAsia="黑体"/>
          <w:bCs/>
          <w:color w:val="000000"/>
          <w:kern w:val="0"/>
          <w:sz w:val="32"/>
          <w:szCs w:val="32"/>
        </w:rPr>
        <w:t xml:space="preserve">  </w:t>
      </w:r>
      <w:r>
        <w:rPr>
          <w:rFonts w:eastAsia="仿宋_GB2312"/>
          <w:bCs/>
          <w:color w:val="000000"/>
          <w:kern w:val="0"/>
          <w:sz w:val="32"/>
          <w:szCs w:val="32"/>
        </w:rPr>
        <w:t>违反本条例</w:t>
      </w:r>
      <w:r>
        <w:rPr>
          <w:rFonts w:hint="eastAsia" w:ascii="仿宋_GB2312" w:hAnsi="黑体" w:eastAsia="仿宋_GB2312"/>
          <w:bCs/>
          <w:color w:val="000000"/>
          <w:kern w:val="0"/>
          <w:sz w:val="32"/>
          <w:szCs w:val="32"/>
        </w:rPr>
        <w:t>第二十一条规定，工程建设项目的附属绿化工程设计方案未经批准或者未按照批准的设计方案进行施工的，由城市绿化行政主管部门责令停止施工、限期改正或者采取其他补救措施。</w:t>
      </w:r>
    </w:p>
    <w:p>
      <w:pPr>
        <w:spacing w:line="360" w:lineRule="auto"/>
        <w:ind w:firstLine="600"/>
        <w:rPr>
          <w:rFonts w:hint="eastAsia" w:ascii="仿宋_GB2312" w:eastAsia="仿宋_GB2312"/>
          <w:bCs/>
          <w:color w:val="000000"/>
          <w:kern w:val="0"/>
          <w:sz w:val="32"/>
          <w:szCs w:val="32"/>
        </w:rPr>
      </w:pPr>
      <w:r>
        <w:rPr>
          <w:rFonts w:eastAsia="黑体"/>
          <w:color w:val="000000"/>
          <w:kern w:val="0"/>
          <w:sz w:val="32"/>
          <w:szCs w:val="32"/>
        </w:rPr>
        <w:t>第四十</w:t>
      </w:r>
      <w:r>
        <w:rPr>
          <w:rFonts w:hint="eastAsia" w:eastAsia="黑体"/>
          <w:color w:val="000000"/>
          <w:kern w:val="0"/>
          <w:sz w:val="32"/>
          <w:szCs w:val="32"/>
        </w:rPr>
        <w:t>五</w:t>
      </w:r>
      <w:r>
        <w:rPr>
          <w:rFonts w:eastAsia="黑体"/>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违反本条</w:t>
      </w:r>
      <w:r>
        <w:rPr>
          <w:rFonts w:hint="eastAsia" w:ascii="仿宋_GB2312" w:eastAsia="仿宋_GB2312"/>
          <w:bCs/>
          <w:color w:val="000000"/>
          <w:kern w:val="0"/>
          <w:sz w:val="32"/>
          <w:szCs w:val="32"/>
        </w:rPr>
        <w:t>例</w:t>
      </w:r>
      <w:r>
        <w:rPr>
          <w:rFonts w:hint="eastAsia" w:ascii="仿宋_GB2312" w:hAnsi="黑体" w:eastAsia="仿宋_GB2312"/>
          <w:bCs/>
          <w:color w:val="000000"/>
          <w:kern w:val="0"/>
          <w:sz w:val="32"/>
          <w:szCs w:val="32"/>
        </w:rPr>
        <w:t>第三十三条</w:t>
      </w:r>
      <w:r>
        <w:rPr>
          <w:rFonts w:hint="eastAsia" w:ascii="仿宋_GB2312" w:eastAsia="仿宋_GB2312"/>
          <w:bCs/>
          <w:color w:val="000000"/>
          <w:kern w:val="0"/>
          <w:sz w:val="32"/>
          <w:szCs w:val="32"/>
        </w:rPr>
        <w:t>规定，擅自占用绿地</w:t>
      </w:r>
      <w:r>
        <w:rPr>
          <w:rFonts w:hint="eastAsia" w:ascii="仿宋_GB2312" w:hAnsi="黑体" w:eastAsia="仿宋_GB2312"/>
          <w:bCs/>
          <w:color w:val="000000"/>
          <w:kern w:val="0"/>
          <w:sz w:val="32"/>
          <w:szCs w:val="32"/>
        </w:rPr>
        <w:t>或者经批准占用绿地到期未退还</w:t>
      </w:r>
      <w:r>
        <w:rPr>
          <w:rFonts w:hint="eastAsia" w:ascii="仿宋_GB2312" w:eastAsia="仿宋_GB2312"/>
          <w:bCs/>
          <w:color w:val="000000"/>
          <w:kern w:val="0"/>
          <w:sz w:val="32"/>
          <w:szCs w:val="32"/>
        </w:rPr>
        <w:t>的，由城市绿化行政主管部门责令退还、恢复原状，按照实际占用</w:t>
      </w:r>
      <w:r>
        <w:rPr>
          <w:rFonts w:hint="eastAsia" w:ascii="仿宋_GB2312" w:hAnsi="黑体" w:eastAsia="仿宋_GB2312"/>
          <w:bCs/>
          <w:color w:val="000000"/>
          <w:kern w:val="0"/>
          <w:sz w:val="32"/>
          <w:szCs w:val="32"/>
        </w:rPr>
        <w:t>时间</w:t>
      </w:r>
      <w:r>
        <w:rPr>
          <w:rFonts w:hint="eastAsia" w:ascii="仿宋_GB2312" w:eastAsia="仿宋_GB2312"/>
          <w:bCs/>
          <w:color w:val="000000"/>
          <w:kern w:val="0"/>
          <w:sz w:val="32"/>
          <w:szCs w:val="32"/>
        </w:rPr>
        <w:t>处以每日每平方米一百元的罚款；</w:t>
      </w:r>
      <w:r>
        <w:rPr>
          <w:rFonts w:hint="eastAsia" w:ascii="仿宋_GB2312" w:hAnsi="黑体" w:eastAsia="仿宋_GB2312"/>
          <w:bCs/>
          <w:color w:val="000000"/>
          <w:kern w:val="0"/>
          <w:sz w:val="32"/>
          <w:szCs w:val="32"/>
        </w:rPr>
        <w:t>逾期不改正的，</w:t>
      </w:r>
      <w:r>
        <w:rPr>
          <w:rFonts w:hint="eastAsia" w:ascii="仿宋_GB2312" w:eastAsia="仿宋_GB2312"/>
          <w:bCs/>
          <w:color w:val="000000"/>
          <w:kern w:val="0"/>
          <w:sz w:val="32"/>
          <w:szCs w:val="32"/>
        </w:rPr>
        <w:t>自逾期之日起处以每日每平方米二百元的罚款；造成损失的，应当</w:t>
      </w:r>
      <w:r>
        <w:rPr>
          <w:rFonts w:hint="eastAsia" w:ascii="仿宋_GB2312" w:hAnsi="黑体" w:eastAsia="仿宋_GB2312"/>
          <w:bCs/>
          <w:color w:val="000000"/>
          <w:kern w:val="0"/>
          <w:sz w:val="32"/>
          <w:szCs w:val="32"/>
        </w:rPr>
        <w:t>依法赔偿</w:t>
      </w:r>
      <w:r>
        <w:rPr>
          <w:rFonts w:hint="eastAsia" w:ascii="仿宋_GB2312" w:eastAsia="仿宋_GB2312"/>
          <w:bCs/>
          <w:color w:val="000000"/>
          <w:kern w:val="0"/>
          <w:sz w:val="32"/>
          <w:szCs w:val="32"/>
        </w:rPr>
        <w:t>。</w:t>
      </w:r>
    </w:p>
    <w:p>
      <w:pPr>
        <w:adjustRightInd w:val="0"/>
        <w:spacing w:line="360" w:lineRule="auto"/>
        <w:ind w:firstLine="600"/>
        <w:rPr>
          <w:rFonts w:hint="eastAsia" w:ascii="仿宋_GB2312" w:eastAsia="仿宋_GB2312"/>
          <w:bCs/>
          <w:color w:val="000000"/>
          <w:kern w:val="0"/>
          <w:sz w:val="32"/>
          <w:szCs w:val="32"/>
        </w:rPr>
      </w:pPr>
      <w:r>
        <w:rPr>
          <w:rFonts w:hint="eastAsia" w:ascii="黑体" w:hAnsi="黑体" w:eastAsia="黑体"/>
          <w:bCs/>
          <w:color w:val="000000"/>
          <w:kern w:val="0"/>
          <w:sz w:val="32"/>
          <w:szCs w:val="32"/>
        </w:rPr>
        <w:t>第四十六条</w:t>
      </w:r>
      <w:r>
        <w:rPr>
          <w:rFonts w:hint="eastAsia" w:eastAsia="黑体"/>
          <w:bCs/>
          <w:color w:val="000000"/>
          <w:kern w:val="0"/>
          <w:sz w:val="32"/>
          <w:szCs w:val="32"/>
        </w:rPr>
        <w:t xml:space="preserve">  </w:t>
      </w:r>
      <w:r>
        <w:rPr>
          <w:rFonts w:hint="eastAsia" w:ascii="仿宋_GB2312" w:eastAsia="仿宋_GB2312"/>
          <w:bCs/>
          <w:color w:val="000000"/>
          <w:kern w:val="0"/>
          <w:sz w:val="32"/>
          <w:szCs w:val="32"/>
        </w:rPr>
        <w:t>违反本条例</w:t>
      </w:r>
      <w:r>
        <w:rPr>
          <w:rFonts w:hint="eastAsia" w:ascii="仿宋_GB2312" w:hAnsi="黑体" w:eastAsia="仿宋_GB2312"/>
          <w:bCs/>
          <w:color w:val="000000"/>
          <w:kern w:val="0"/>
          <w:sz w:val="32"/>
          <w:szCs w:val="32"/>
        </w:rPr>
        <w:t>第三十九条规定，擅自砍伐树木的，由城市绿化行政主管部门责令补</w:t>
      </w:r>
      <w:r>
        <w:rPr>
          <w:rFonts w:hint="eastAsia" w:ascii="仿宋_GB2312" w:eastAsia="仿宋_GB2312"/>
          <w:bCs/>
          <w:color w:val="000000"/>
          <w:kern w:val="0"/>
          <w:sz w:val="32"/>
          <w:szCs w:val="32"/>
        </w:rPr>
        <w:t>种被擅自</w:t>
      </w:r>
      <w:r>
        <w:rPr>
          <w:rFonts w:hint="eastAsia" w:ascii="仿宋_GB2312" w:hAnsi="黑体" w:eastAsia="仿宋_GB2312"/>
          <w:bCs/>
          <w:color w:val="000000"/>
          <w:kern w:val="0"/>
          <w:sz w:val="32"/>
          <w:szCs w:val="32"/>
        </w:rPr>
        <w:t>砍伐</w:t>
      </w:r>
      <w:r>
        <w:rPr>
          <w:rFonts w:hint="eastAsia" w:ascii="仿宋_GB2312" w:eastAsia="仿宋_GB2312"/>
          <w:bCs/>
          <w:color w:val="000000"/>
          <w:kern w:val="0"/>
          <w:sz w:val="32"/>
          <w:szCs w:val="32"/>
        </w:rPr>
        <w:t>的</w:t>
      </w:r>
      <w:r>
        <w:rPr>
          <w:rFonts w:hint="eastAsia" w:ascii="仿宋_GB2312" w:hAnsi="黑体" w:eastAsia="仿宋_GB2312"/>
          <w:bCs/>
          <w:color w:val="000000"/>
          <w:kern w:val="0"/>
          <w:sz w:val="32"/>
          <w:szCs w:val="32"/>
        </w:rPr>
        <w:t>同种同质</w:t>
      </w:r>
      <w:r>
        <w:rPr>
          <w:rFonts w:hint="eastAsia" w:ascii="仿宋_GB2312" w:eastAsia="仿宋_GB2312"/>
          <w:bCs/>
          <w:color w:val="000000"/>
          <w:kern w:val="0"/>
          <w:sz w:val="32"/>
          <w:szCs w:val="32"/>
        </w:rPr>
        <w:t>树木，</w:t>
      </w:r>
      <w:r>
        <w:rPr>
          <w:rFonts w:hint="eastAsia" w:ascii="仿宋_GB2312" w:hAnsi="黑体" w:eastAsia="仿宋_GB2312"/>
          <w:bCs/>
          <w:color w:val="000000"/>
          <w:kern w:val="0"/>
          <w:sz w:val="32"/>
          <w:szCs w:val="32"/>
        </w:rPr>
        <w:t>可以并处擅自砍伐树木价值五倍以上十倍以下的罚款</w:t>
      </w:r>
      <w:r>
        <w:rPr>
          <w:rFonts w:hint="eastAsia" w:ascii="仿宋_GB2312" w:eastAsia="仿宋_GB2312"/>
          <w:bCs/>
          <w:color w:val="000000"/>
          <w:kern w:val="0"/>
          <w:sz w:val="32"/>
          <w:szCs w:val="32"/>
        </w:rPr>
        <w:t>。</w:t>
      </w:r>
    </w:p>
    <w:p>
      <w:pPr>
        <w:spacing w:line="360" w:lineRule="auto"/>
        <w:ind w:firstLine="600"/>
        <w:rPr>
          <w:rFonts w:hint="eastAsia" w:ascii="仿宋_GB2312" w:eastAsia="仿宋_GB2312"/>
          <w:bCs/>
          <w:color w:val="000000"/>
          <w:kern w:val="0"/>
          <w:sz w:val="32"/>
          <w:szCs w:val="32"/>
        </w:rPr>
      </w:pPr>
      <w:r>
        <w:rPr>
          <w:rFonts w:eastAsia="黑体"/>
          <w:bCs/>
          <w:color w:val="000000"/>
          <w:kern w:val="0"/>
          <w:sz w:val="32"/>
          <w:szCs w:val="32"/>
        </w:rPr>
        <w:t>第四十</w:t>
      </w:r>
      <w:r>
        <w:rPr>
          <w:rFonts w:hint="eastAsia" w:eastAsia="黑体"/>
          <w:bCs/>
          <w:color w:val="000000"/>
          <w:kern w:val="0"/>
          <w:sz w:val="32"/>
          <w:szCs w:val="32"/>
        </w:rPr>
        <w:t>七</w:t>
      </w:r>
      <w:r>
        <w:rPr>
          <w:rFonts w:eastAsia="黑体"/>
          <w:bCs/>
          <w:color w:val="000000"/>
          <w:kern w:val="0"/>
          <w:sz w:val="32"/>
          <w:szCs w:val="32"/>
        </w:rPr>
        <w:t>条</w:t>
      </w:r>
      <w:r>
        <w:rPr>
          <w:rFonts w:hint="eastAsia" w:eastAsia="黑体"/>
          <w:bCs/>
          <w:color w:val="000000"/>
          <w:kern w:val="0"/>
          <w:sz w:val="32"/>
          <w:szCs w:val="32"/>
        </w:rPr>
        <w:t xml:space="preserve">  </w:t>
      </w:r>
      <w:r>
        <w:rPr>
          <w:rFonts w:hint="eastAsia" w:ascii="仿宋_GB2312" w:eastAsia="仿宋_GB2312"/>
          <w:bCs/>
          <w:color w:val="000000"/>
          <w:kern w:val="0"/>
          <w:sz w:val="32"/>
          <w:szCs w:val="32"/>
        </w:rPr>
        <w:t>有本条例第四十一条第一项行为的，依照《中华人民共和国治安管理处罚法》的有关规定予以处罚。</w:t>
      </w:r>
    </w:p>
    <w:p>
      <w:pPr>
        <w:spacing w:line="360" w:lineRule="auto"/>
        <w:ind w:firstLine="600"/>
        <w:rPr>
          <w:rFonts w:hint="eastAsia" w:ascii="仿宋_GB2312" w:eastAsia="仿宋_GB2312"/>
          <w:bCs/>
          <w:color w:val="000000"/>
          <w:kern w:val="0"/>
          <w:sz w:val="32"/>
          <w:szCs w:val="32"/>
        </w:rPr>
      </w:pPr>
      <w:r>
        <w:rPr>
          <w:rFonts w:hint="eastAsia" w:ascii="仿宋_GB2312" w:eastAsia="仿宋_GB2312"/>
          <w:bCs/>
          <w:color w:val="000000"/>
          <w:kern w:val="0"/>
          <w:sz w:val="32"/>
          <w:szCs w:val="32"/>
        </w:rPr>
        <w:t>有本条例</w:t>
      </w:r>
      <w:r>
        <w:rPr>
          <w:rFonts w:hint="eastAsia" w:ascii="仿宋_GB2312" w:hAnsi="黑体" w:eastAsia="仿宋_GB2312"/>
          <w:bCs/>
          <w:color w:val="000000"/>
          <w:kern w:val="0"/>
          <w:sz w:val="32"/>
          <w:szCs w:val="32"/>
        </w:rPr>
        <w:t>第四十一条</w:t>
      </w:r>
      <w:r>
        <w:rPr>
          <w:rFonts w:hint="eastAsia" w:ascii="仿宋_GB2312" w:eastAsia="仿宋_GB2312"/>
          <w:bCs/>
          <w:color w:val="000000"/>
          <w:kern w:val="0"/>
          <w:sz w:val="32"/>
          <w:szCs w:val="32"/>
        </w:rPr>
        <w:t>第二项行为的，由城市绿化行政主管部门责令</w:t>
      </w:r>
      <w:r>
        <w:rPr>
          <w:rFonts w:hint="eastAsia" w:ascii="仿宋_GB2312" w:hAnsi="黑体" w:eastAsia="仿宋_GB2312"/>
          <w:bCs/>
          <w:color w:val="000000"/>
          <w:kern w:val="0"/>
          <w:sz w:val="32"/>
          <w:szCs w:val="32"/>
        </w:rPr>
        <w:t>改正</w:t>
      </w:r>
      <w:r>
        <w:rPr>
          <w:rFonts w:hint="eastAsia" w:ascii="仿宋_GB2312" w:eastAsia="仿宋_GB2312"/>
          <w:bCs/>
          <w:color w:val="000000"/>
          <w:kern w:val="0"/>
          <w:sz w:val="32"/>
          <w:szCs w:val="32"/>
        </w:rPr>
        <w:t>，处以五十元以上二百元以下的罚款；情节严重的，处以</w:t>
      </w:r>
      <w:r>
        <w:rPr>
          <w:rFonts w:hint="eastAsia" w:ascii="仿宋_GB2312" w:hAnsi="黑体" w:eastAsia="仿宋_GB2312"/>
          <w:bCs/>
          <w:color w:val="000000"/>
          <w:kern w:val="0"/>
          <w:sz w:val="32"/>
          <w:szCs w:val="32"/>
        </w:rPr>
        <w:t>二百元</w:t>
      </w:r>
      <w:r>
        <w:rPr>
          <w:rFonts w:hint="eastAsia" w:ascii="仿宋_GB2312" w:eastAsia="仿宋_GB2312"/>
          <w:bCs/>
          <w:color w:val="000000"/>
          <w:kern w:val="0"/>
          <w:sz w:val="32"/>
          <w:szCs w:val="32"/>
        </w:rPr>
        <w:t>以上一千元以下的罚款；</w:t>
      </w:r>
      <w:r>
        <w:rPr>
          <w:rFonts w:hint="eastAsia" w:ascii="仿宋_GB2312" w:hAnsi="黑体" w:eastAsia="仿宋_GB2312"/>
          <w:bCs/>
          <w:color w:val="000000"/>
          <w:kern w:val="0"/>
          <w:sz w:val="32"/>
          <w:szCs w:val="32"/>
        </w:rPr>
        <w:t>造成损失的，应当依法赔偿。</w:t>
      </w:r>
    </w:p>
    <w:p>
      <w:pPr>
        <w:spacing w:line="360" w:lineRule="auto"/>
        <w:ind w:firstLine="600"/>
        <w:rPr>
          <w:rFonts w:hint="eastAsia" w:ascii="仿宋_GB2312" w:eastAsia="仿宋_GB2312"/>
          <w:bCs/>
          <w:color w:val="000000"/>
          <w:kern w:val="0"/>
          <w:sz w:val="32"/>
          <w:szCs w:val="32"/>
        </w:rPr>
      </w:pPr>
      <w:r>
        <w:rPr>
          <w:rFonts w:hint="eastAsia" w:ascii="仿宋_GB2312" w:eastAsia="仿宋_GB2312"/>
          <w:bCs/>
          <w:color w:val="000000"/>
          <w:kern w:val="0"/>
          <w:sz w:val="32"/>
          <w:szCs w:val="32"/>
        </w:rPr>
        <w:t>有本条例</w:t>
      </w:r>
      <w:r>
        <w:rPr>
          <w:rFonts w:hint="eastAsia" w:ascii="仿宋_GB2312" w:hAnsi="黑体" w:eastAsia="仿宋_GB2312"/>
          <w:bCs/>
          <w:color w:val="000000"/>
          <w:kern w:val="0"/>
          <w:sz w:val="32"/>
          <w:szCs w:val="32"/>
        </w:rPr>
        <w:t>第四十一条</w:t>
      </w:r>
      <w:r>
        <w:rPr>
          <w:rFonts w:hint="eastAsia" w:ascii="仿宋_GB2312" w:eastAsia="仿宋_GB2312"/>
          <w:bCs/>
          <w:color w:val="000000"/>
          <w:kern w:val="0"/>
          <w:sz w:val="32"/>
          <w:szCs w:val="32"/>
        </w:rPr>
        <w:t>第三项至第七项行为的，由城市绿化行政主管部门责令</w:t>
      </w:r>
      <w:r>
        <w:rPr>
          <w:rFonts w:hint="eastAsia" w:ascii="仿宋_GB2312" w:hAnsi="黑体" w:eastAsia="仿宋_GB2312"/>
          <w:bCs/>
          <w:color w:val="000000"/>
          <w:kern w:val="0"/>
          <w:sz w:val="32"/>
          <w:szCs w:val="32"/>
        </w:rPr>
        <w:t>改正</w:t>
      </w:r>
      <w:r>
        <w:rPr>
          <w:rFonts w:hint="eastAsia" w:ascii="仿宋_GB2312" w:eastAsia="仿宋_GB2312"/>
          <w:bCs/>
          <w:color w:val="000000"/>
          <w:kern w:val="0"/>
          <w:sz w:val="32"/>
          <w:szCs w:val="32"/>
        </w:rPr>
        <w:t>，并处以五百元以上三千元以下的罚款；情节严重的，处以三千元以上一万元以下的罚款；</w:t>
      </w:r>
      <w:r>
        <w:rPr>
          <w:rFonts w:hint="eastAsia" w:ascii="仿宋_GB2312" w:hAnsi="黑体" w:eastAsia="仿宋_GB2312"/>
          <w:bCs/>
          <w:color w:val="000000"/>
          <w:kern w:val="0"/>
          <w:sz w:val="32"/>
          <w:szCs w:val="32"/>
        </w:rPr>
        <w:t>造成损失的，应当依法赔偿。</w:t>
      </w:r>
    </w:p>
    <w:p>
      <w:pPr>
        <w:spacing w:line="360" w:lineRule="auto"/>
        <w:ind w:firstLine="600"/>
        <w:rPr>
          <w:rFonts w:hint="eastAsia" w:ascii="仿宋_GB2312" w:eastAsia="仿宋_GB2312"/>
          <w:bCs/>
          <w:color w:val="000000"/>
          <w:kern w:val="0"/>
          <w:sz w:val="32"/>
          <w:szCs w:val="32"/>
        </w:rPr>
      </w:pPr>
      <w:r>
        <w:rPr>
          <w:rFonts w:eastAsia="黑体"/>
          <w:bCs/>
          <w:color w:val="000000"/>
          <w:kern w:val="0"/>
          <w:sz w:val="32"/>
          <w:szCs w:val="32"/>
        </w:rPr>
        <w:t>第四十</w:t>
      </w:r>
      <w:r>
        <w:rPr>
          <w:rFonts w:hint="eastAsia" w:eastAsia="黑体"/>
          <w:bCs/>
          <w:color w:val="000000"/>
          <w:kern w:val="0"/>
          <w:sz w:val="32"/>
          <w:szCs w:val="32"/>
        </w:rPr>
        <w:t>八</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违反本条例</w:t>
      </w:r>
      <w:r>
        <w:rPr>
          <w:rFonts w:hint="eastAsia" w:ascii="仿宋_GB2312" w:hAnsi="黑体" w:eastAsia="仿宋_GB2312"/>
          <w:bCs/>
          <w:color w:val="000000"/>
          <w:kern w:val="0"/>
          <w:sz w:val="32"/>
          <w:szCs w:val="32"/>
        </w:rPr>
        <w:t>第四十二条</w:t>
      </w:r>
      <w:r>
        <w:rPr>
          <w:rFonts w:hint="eastAsia" w:ascii="仿宋_GB2312" w:eastAsia="仿宋_GB2312"/>
          <w:bCs/>
          <w:color w:val="000000"/>
          <w:kern w:val="0"/>
          <w:sz w:val="32"/>
          <w:szCs w:val="32"/>
        </w:rPr>
        <w:t>规定，砍伐、擅自</w:t>
      </w:r>
      <w:r>
        <w:rPr>
          <w:rFonts w:hint="eastAsia" w:ascii="仿宋_GB2312" w:hAnsi="黑体" w:eastAsia="仿宋_GB2312"/>
          <w:bCs/>
          <w:color w:val="000000"/>
          <w:kern w:val="0"/>
          <w:sz w:val="32"/>
          <w:szCs w:val="32"/>
        </w:rPr>
        <w:t>移栽</w:t>
      </w:r>
      <w:r>
        <w:rPr>
          <w:rFonts w:hint="eastAsia" w:ascii="仿宋_GB2312" w:eastAsia="仿宋_GB2312"/>
          <w:bCs/>
          <w:color w:val="000000"/>
          <w:kern w:val="0"/>
          <w:sz w:val="32"/>
          <w:szCs w:val="32"/>
        </w:rPr>
        <w:t>以及其他行为导致古树名木损坏或者死亡的，由城市绿化行政主管部门责令停止侵害，按照</w:t>
      </w:r>
      <w:r>
        <w:rPr>
          <w:rFonts w:hint="eastAsia" w:ascii="仿宋_GB2312" w:hAnsi="黑体" w:eastAsia="仿宋_GB2312"/>
          <w:bCs/>
          <w:color w:val="000000"/>
          <w:kern w:val="0"/>
          <w:sz w:val="32"/>
          <w:szCs w:val="32"/>
        </w:rPr>
        <w:t>损失的评估值</w:t>
      </w:r>
      <w:r>
        <w:rPr>
          <w:rFonts w:hint="eastAsia" w:ascii="仿宋_GB2312" w:eastAsia="仿宋_GB2312"/>
          <w:bCs/>
          <w:color w:val="000000"/>
          <w:kern w:val="0"/>
          <w:sz w:val="32"/>
          <w:szCs w:val="32"/>
        </w:rPr>
        <w:t>赔偿，并处以</w:t>
      </w:r>
      <w:r>
        <w:rPr>
          <w:rFonts w:hint="eastAsia" w:ascii="仿宋_GB2312" w:hAnsi="黑体" w:eastAsia="仿宋_GB2312"/>
          <w:bCs/>
          <w:color w:val="000000"/>
          <w:kern w:val="0"/>
          <w:sz w:val="32"/>
          <w:szCs w:val="32"/>
        </w:rPr>
        <w:t>损失的评估值</w:t>
      </w:r>
      <w:r>
        <w:rPr>
          <w:rFonts w:hint="eastAsia" w:ascii="仿宋_GB2312" w:eastAsia="仿宋_GB2312"/>
          <w:bCs/>
          <w:color w:val="000000"/>
          <w:kern w:val="0"/>
          <w:sz w:val="32"/>
          <w:szCs w:val="32"/>
        </w:rPr>
        <w:t>五倍以上十倍以下罚款。</w:t>
      </w:r>
    </w:p>
    <w:p>
      <w:pPr>
        <w:spacing w:line="360" w:lineRule="auto"/>
        <w:jc w:val="center"/>
        <w:outlineLvl w:val="1"/>
        <w:rPr>
          <w:rFonts w:eastAsia="黑体"/>
          <w:color w:val="000000"/>
          <w:kern w:val="0"/>
          <w:sz w:val="32"/>
          <w:szCs w:val="32"/>
        </w:rPr>
      </w:pPr>
    </w:p>
    <w:p>
      <w:pPr>
        <w:spacing w:line="360" w:lineRule="auto"/>
        <w:jc w:val="center"/>
        <w:outlineLvl w:val="1"/>
        <w:rPr>
          <w:rFonts w:hint="eastAsia" w:eastAsia="黑体"/>
          <w:color w:val="000000"/>
          <w:kern w:val="0"/>
          <w:sz w:val="32"/>
          <w:szCs w:val="32"/>
        </w:rPr>
      </w:pPr>
      <w:r>
        <w:rPr>
          <w:rFonts w:eastAsia="黑体"/>
          <w:color w:val="000000"/>
          <w:kern w:val="0"/>
          <w:sz w:val="32"/>
          <w:szCs w:val="32"/>
        </w:rPr>
        <w:t>第五章 附则</w:t>
      </w:r>
    </w:p>
    <w:p>
      <w:pPr>
        <w:spacing w:line="360" w:lineRule="auto"/>
        <w:jc w:val="center"/>
        <w:outlineLvl w:val="1"/>
        <w:rPr>
          <w:rFonts w:hint="eastAsia" w:eastAsia="黑体"/>
          <w:color w:val="000000"/>
          <w:kern w:val="0"/>
          <w:sz w:val="32"/>
          <w:szCs w:val="32"/>
        </w:rPr>
      </w:pPr>
    </w:p>
    <w:p>
      <w:pPr>
        <w:spacing w:line="360" w:lineRule="auto"/>
        <w:outlineLvl w:val="1"/>
        <w:rPr>
          <w:rFonts w:eastAsia="仿宋_GB2312"/>
          <w:color w:val="000000"/>
          <w:kern w:val="0"/>
          <w:sz w:val="32"/>
          <w:szCs w:val="32"/>
        </w:rPr>
      </w:pPr>
      <w:r>
        <w:rPr>
          <w:rFonts w:eastAsia="仿宋"/>
          <w:bCs/>
          <w:color w:val="000000"/>
          <w:kern w:val="0"/>
          <w:sz w:val="32"/>
          <w:szCs w:val="32"/>
        </w:rPr>
        <w:t xml:space="preserve">    </w:t>
      </w:r>
      <w:r>
        <w:rPr>
          <w:rFonts w:eastAsia="黑体"/>
          <w:bCs/>
          <w:color w:val="000000"/>
          <w:kern w:val="0"/>
          <w:sz w:val="32"/>
          <w:szCs w:val="32"/>
        </w:rPr>
        <w:t>第</w:t>
      </w:r>
      <w:r>
        <w:rPr>
          <w:rFonts w:hint="eastAsia" w:eastAsia="黑体"/>
          <w:bCs/>
          <w:color w:val="000000"/>
          <w:kern w:val="0"/>
          <w:sz w:val="32"/>
          <w:szCs w:val="32"/>
        </w:rPr>
        <w:t>四十九</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_GB2312"/>
          <w:bCs/>
          <w:color w:val="000000"/>
          <w:kern w:val="0"/>
          <w:sz w:val="32"/>
          <w:szCs w:val="32"/>
        </w:rPr>
        <w:t>本条例规定的行政处罚，按照城市管理相对集中行政处罚权规定，由相关综合执法部门行使的，从其规定。</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第五十条</w:t>
      </w:r>
      <w:r>
        <w:rPr>
          <w:rFonts w:hint="eastAsia" w:eastAsia="黑体"/>
          <w:bCs/>
          <w:color w:val="000000"/>
          <w:kern w:val="0"/>
          <w:sz w:val="32"/>
          <w:szCs w:val="32"/>
        </w:rPr>
        <w:t xml:space="preserve">  </w:t>
      </w:r>
      <w:r>
        <w:rPr>
          <w:rFonts w:eastAsia="仿宋_GB2312"/>
          <w:bCs/>
          <w:color w:val="000000"/>
          <w:kern w:val="0"/>
          <w:sz w:val="32"/>
          <w:szCs w:val="32"/>
        </w:rPr>
        <w:t>本市规划区以外具备实施条件的区域，经市人民政府批准可以参照本条例执行。</w:t>
      </w:r>
    </w:p>
    <w:p>
      <w:pPr>
        <w:adjustRightInd w:val="0"/>
        <w:spacing w:line="360" w:lineRule="auto"/>
        <w:ind w:firstLine="622" w:firstLineChars="200"/>
        <w:outlineLvl w:val="1"/>
        <w:rPr>
          <w:rFonts w:eastAsia="仿宋_GB2312"/>
          <w:bCs/>
          <w:color w:val="000000"/>
          <w:kern w:val="0"/>
          <w:sz w:val="32"/>
          <w:szCs w:val="32"/>
        </w:rPr>
      </w:pPr>
      <w:r>
        <w:rPr>
          <w:rFonts w:eastAsia="黑体"/>
          <w:bCs/>
          <w:color w:val="000000"/>
          <w:kern w:val="0"/>
          <w:sz w:val="32"/>
          <w:szCs w:val="32"/>
        </w:rPr>
        <w:t>第五十</w:t>
      </w:r>
      <w:r>
        <w:rPr>
          <w:rFonts w:hint="eastAsia" w:eastAsia="黑体"/>
          <w:bCs/>
          <w:color w:val="000000"/>
          <w:kern w:val="0"/>
          <w:sz w:val="32"/>
          <w:szCs w:val="32"/>
        </w:rPr>
        <w:t>一</w:t>
      </w:r>
      <w:r>
        <w:rPr>
          <w:rFonts w:eastAsia="黑体"/>
          <w:bCs/>
          <w:color w:val="000000"/>
          <w:kern w:val="0"/>
          <w:sz w:val="32"/>
          <w:szCs w:val="32"/>
        </w:rPr>
        <w:t>条</w:t>
      </w:r>
      <w:r>
        <w:rPr>
          <w:rFonts w:hint="eastAsia" w:eastAsia="黑体"/>
          <w:bCs/>
          <w:color w:val="000000"/>
          <w:kern w:val="0"/>
          <w:sz w:val="32"/>
          <w:szCs w:val="32"/>
        </w:rPr>
        <w:t xml:space="preserve"> </w:t>
      </w:r>
      <w:r>
        <w:rPr>
          <w:rFonts w:eastAsia="仿宋"/>
          <w:bCs/>
          <w:color w:val="000000"/>
          <w:kern w:val="0"/>
          <w:sz w:val="32"/>
          <w:szCs w:val="32"/>
        </w:rPr>
        <w:t xml:space="preserve"> </w:t>
      </w:r>
      <w:r>
        <w:rPr>
          <w:rFonts w:eastAsia="仿宋_GB2312"/>
          <w:bCs/>
          <w:color w:val="000000"/>
          <w:kern w:val="0"/>
          <w:sz w:val="32"/>
          <w:szCs w:val="32"/>
        </w:rPr>
        <w:t>本条例</w:t>
      </w:r>
      <w:r>
        <w:rPr>
          <w:rFonts w:hint="eastAsia" w:ascii="仿宋_GB2312" w:eastAsia="仿宋_GB2312"/>
          <w:bCs/>
          <w:color w:val="000000"/>
          <w:kern w:val="0"/>
          <w:sz w:val="32"/>
          <w:szCs w:val="32"/>
        </w:rPr>
        <w:t>自</w:t>
      </w:r>
      <w:r>
        <w:rPr>
          <w:rFonts w:eastAsia="仿宋_GB2312"/>
          <w:bCs/>
          <w:color w:val="000000"/>
          <w:kern w:val="0"/>
          <w:sz w:val="32"/>
          <w:szCs w:val="32"/>
        </w:rPr>
        <w:t>2018年10月1日起施行。1992年3月13日湖南省第七届人民代表大会常</w:t>
      </w:r>
      <w:r>
        <w:rPr>
          <w:rFonts w:hint="eastAsia" w:ascii="仿宋_GB2312" w:hAnsi="黑体" w:eastAsia="仿宋_GB2312"/>
          <w:bCs/>
          <w:color w:val="000000"/>
          <w:kern w:val="0"/>
          <w:sz w:val="32"/>
          <w:szCs w:val="32"/>
        </w:rPr>
        <w:t>务委员会第二十七次会议批准的《长沙市城市绿化管理条例》</w:t>
      </w:r>
      <w:r>
        <w:rPr>
          <w:rFonts w:hint="eastAsia" w:ascii="仿宋_GB2312" w:eastAsia="仿宋_GB2312"/>
          <w:bCs/>
          <w:color w:val="000000"/>
          <w:kern w:val="0"/>
          <w:sz w:val="32"/>
          <w:szCs w:val="32"/>
        </w:rPr>
        <w:t>同时废止。</w:t>
      </w:r>
    </w:p>
    <w:p>
      <w:pPr>
        <w:pStyle w:val="2"/>
        <w:framePr w:wrap="around" w:vAnchor="text" w:hAnchor="margin" w:xAlign="center" w:y="1"/>
        <w:spacing w:line="360" w:lineRule="auto"/>
        <w:ind w:firstLine="605"/>
        <w:jc w:val="both"/>
        <w:rPr>
          <w:rFonts w:eastAsia="黑体"/>
          <w:color w:val="000000"/>
          <w:sz w:val="32"/>
          <w:szCs w:val="32"/>
        </w:rPr>
      </w:pPr>
    </w:p>
    <w:p>
      <w:pPr>
        <w:rPr>
          <w:rFonts w:hint="eastAsia"/>
        </w:rPr>
      </w:pPr>
    </w:p>
    <w:sectPr>
      <w:headerReference r:id="rId3" w:type="default"/>
      <w:footerReference r:id="rId4" w:type="default"/>
      <w:footerReference r:id="rId5" w:type="even"/>
      <w:pgSz w:w="11906" w:h="16838"/>
      <w:pgMar w:top="2154" w:right="1531" w:bottom="1814" w:left="1531" w:header="851" w:footer="1644" w:gutter="0"/>
      <w:pgNumType w:fmt="numberInDash"/>
      <w:cols w:space="720" w:num="1"/>
      <w:docGrid w:type="linesAndChars" w:linePitch="28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- 1 -</w:t>
    </w:r>
    <w:r>
      <w:rPr>
        <w:rFonts w:ascii="宋体" w:hAnsi="宋体"/>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Pr>
    </w:pPr>
    <w:r>
      <w:fldChar w:fldCharType="begin"/>
    </w:r>
    <w:r>
      <w:rPr>
        <w:rStyle w:val="6"/>
      </w:rPr>
      <w:instrText xml:space="preserve">PAGE  </w:instrText>
    </w:r>
    <w:r>
      <w:fldChar w:fldCharType="end"/>
    </w:r>
  </w:p>
  <w:p>
    <w:pPr>
      <w:pStyle w:val="2"/>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201"/>
  <w:drawingGridVerticalSpacing w:val="28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2F4"/>
    <w:rsid w:val="000A0FB1"/>
    <w:rsid w:val="001B1E91"/>
    <w:rsid w:val="00494AFD"/>
    <w:rsid w:val="004C62F4"/>
    <w:rsid w:val="009820C9"/>
    <w:rsid w:val="00BD56C0"/>
    <w:rsid w:val="00EE1E2C"/>
    <w:rsid w:val="00FF22DF"/>
    <w:rsid w:val="760F172F"/>
    <w:rsid w:val="78273A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uiPriority w:val="0"/>
  </w:style>
  <w:style w:type="paragraph" w:customStyle="1" w:styleId="8">
    <w:name w:val="文本"/>
    <w:basedOn w:val="1"/>
    <w:uiPriority w:val="0"/>
    <w:pPr>
      <w:ind w:firstLine="629"/>
    </w:pPr>
    <w:rPr>
      <w:rFonts w:eastAsia="仿宋_GB2312"/>
      <w:sz w:val="32"/>
    </w:rPr>
  </w:style>
  <w:style w:type="character" w:customStyle="1" w:styleId="9">
    <w:name w:val="页脚 字符"/>
    <w:link w:val="2"/>
    <w:locked/>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891</Words>
  <Characters>5082</Characters>
  <Lines>42</Lines>
  <Paragraphs>11</Paragraphs>
  <TotalTime>4</TotalTime>
  <ScaleCrop>false</ScaleCrop>
  <LinksUpToDate>false</LinksUpToDate>
  <CharactersWithSpaces>5962</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2018-08-01T06:46:00Z</dcterms:created>
  <dc:creator>USER-</dc:creator>
  <cp:lastModifiedBy>Administrator</cp:lastModifiedBy>
  <dcterms:modified xsi:type="dcterms:W3CDTF">2019-02-28T02:54:44Z</dcterms:modified>
  <dc:title>长沙市城市绿化条例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