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szCs w:val="44"/>
        </w:rPr>
      </w:pPr>
    </w:p>
    <w:p>
      <w:pPr>
        <w:spacing w:line="600" w:lineRule="exact"/>
        <w:jc w:val="center"/>
        <w:rPr>
          <w:rFonts w:hint="eastAsia" w:ascii="宋体" w:hAnsi="宋体"/>
          <w:sz w:val="44"/>
          <w:szCs w:val="44"/>
        </w:rPr>
      </w:pPr>
    </w:p>
    <w:p>
      <w:pPr>
        <w:spacing w:line="600" w:lineRule="exact"/>
        <w:jc w:val="center"/>
        <w:rPr>
          <w:rFonts w:hint="eastAsia" w:ascii="宋体" w:hAnsi="宋体"/>
          <w:sz w:val="44"/>
          <w:szCs w:val="44"/>
        </w:rPr>
      </w:pPr>
      <w:r>
        <w:rPr>
          <w:rFonts w:ascii="宋体" w:hAnsi="宋体"/>
          <w:sz w:val="44"/>
          <w:szCs w:val="44"/>
        </w:rPr>
        <w:t>长</w:t>
      </w:r>
      <w:bookmarkStart w:id="0" w:name="_GoBack"/>
      <w:bookmarkEnd w:id="0"/>
      <w:r>
        <w:rPr>
          <w:rFonts w:ascii="宋体" w:hAnsi="宋体"/>
          <w:sz w:val="44"/>
          <w:szCs w:val="44"/>
        </w:rPr>
        <w:t>沙铜官窑遗址保护条例</w:t>
      </w:r>
    </w:p>
    <w:p>
      <w:pPr>
        <w:spacing w:line="600" w:lineRule="exact"/>
        <w:jc w:val="center"/>
        <w:rPr>
          <w:rFonts w:hint="eastAsia" w:ascii="宋体" w:hAnsi="宋体"/>
          <w:sz w:val="44"/>
          <w:szCs w:val="44"/>
        </w:rPr>
      </w:pPr>
    </w:p>
    <w:p>
      <w:pPr>
        <w:ind w:left="618" w:leftChars="300" w:right="618" w:rightChars="300"/>
        <w:rPr>
          <w:rFonts w:hint="eastAsia" w:ascii="楷体_GB2312" w:eastAsia="楷体_GB2312"/>
          <w:sz w:val="32"/>
          <w:szCs w:val="32"/>
        </w:rPr>
      </w:pPr>
      <w:r>
        <w:rPr>
          <w:rFonts w:hint="eastAsia" w:ascii="楷体_GB2312" w:eastAsia="楷体_GB2312"/>
          <w:sz w:val="32"/>
          <w:szCs w:val="32"/>
        </w:rPr>
        <w:t>（2010年10月27日长沙市第十三届人大常委会第二十六次会议通过  2010年11月27日湖南省第十一届人大常委会第十九次会议批准 根据2019年6月2</w:t>
      </w:r>
      <w:r>
        <w:rPr>
          <w:rFonts w:ascii="楷体_GB2312" w:eastAsia="楷体_GB2312"/>
          <w:sz w:val="32"/>
          <w:szCs w:val="32"/>
        </w:rPr>
        <w:t>6</w:t>
      </w:r>
      <w:r>
        <w:rPr>
          <w:rFonts w:hint="eastAsia" w:ascii="楷体_GB2312" w:eastAsia="楷体_GB2312"/>
          <w:sz w:val="32"/>
          <w:szCs w:val="32"/>
        </w:rPr>
        <w:t>日长沙市第十五届人民代表大会常务委员会第二十四次会议《长沙市人民代表大会常务委员会关于修改和废止部分地方性法规的决定》修正 2019年7月31日湖南省第十三届人民代表大会常务委员会第</w:t>
      </w:r>
      <w:r>
        <w:rPr>
          <w:rFonts w:ascii="楷体_GB2312" w:eastAsia="楷体_GB2312"/>
          <w:sz w:val="32"/>
          <w:szCs w:val="32"/>
        </w:rPr>
        <w:t>十二次</w:t>
      </w:r>
      <w:r>
        <w:rPr>
          <w:rFonts w:hint="eastAsia" w:ascii="楷体_GB2312" w:eastAsia="楷体_GB2312"/>
          <w:sz w:val="32"/>
          <w:szCs w:val="32"/>
        </w:rPr>
        <w:t>会议批准）</w:t>
      </w:r>
    </w:p>
    <w:p>
      <w:pPr>
        <w:ind w:left="618" w:leftChars="300" w:right="618" w:rightChars="300"/>
        <w:rPr>
          <w:rFonts w:hint="eastAsia" w:ascii="楷体_GB2312" w:eastAsia="楷体_GB2312"/>
          <w:sz w:val="32"/>
          <w:szCs w:val="32"/>
        </w:rPr>
      </w:pPr>
    </w:p>
    <w:p>
      <w:pPr>
        <w:ind w:left="618" w:leftChars="300" w:right="618" w:rightChars="300" w:firstLine="3792" w:firstLineChars="1200"/>
        <w:outlineLvl w:val="0"/>
        <w:rPr>
          <w:rFonts w:hint="eastAsia" w:ascii="楷体_GB2312" w:eastAsia="楷体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ind w:left="618" w:leftChars="300" w:right="618" w:rightChars="300"/>
        <w:outlineLvl w:val="0"/>
        <w:rPr>
          <w:rFonts w:hint="eastAsia" w:ascii="楷体_GB2312" w:eastAsia="楷体_GB2312"/>
          <w:sz w:val="32"/>
          <w:szCs w:val="32"/>
        </w:rPr>
      </w:pPr>
      <w:r>
        <w:rPr>
          <w:rFonts w:hint="eastAsia" w:ascii="楷体_GB2312" w:eastAsia="楷体_GB2312"/>
          <w:sz w:val="32"/>
          <w:szCs w:val="32"/>
        </w:rPr>
        <w:t>第一章  总则</w:t>
      </w:r>
    </w:p>
    <w:p>
      <w:pPr>
        <w:ind w:left="618" w:leftChars="300" w:right="618" w:rightChars="300"/>
        <w:outlineLvl w:val="0"/>
        <w:rPr>
          <w:rFonts w:hint="eastAsia" w:ascii="楷体_GB2312" w:eastAsia="楷体_GB2312"/>
          <w:sz w:val="32"/>
          <w:szCs w:val="32"/>
          <w:lang w:val="en-US" w:eastAsia="zh-CN"/>
        </w:rPr>
      </w:pPr>
      <w:r>
        <w:rPr>
          <w:rFonts w:hint="eastAsia" w:ascii="楷体_GB2312" w:eastAsia="楷体_GB2312"/>
          <w:sz w:val="32"/>
          <w:szCs w:val="32"/>
        </w:rPr>
        <w:t>第二章  规划</w:t>
      </w:r>
      <w:r>
        <w:rPr>
          <w:rFonts w:hint="eastAsia" w:ascii="楷体_GB2312" w:eastAsia="楷体_GB2312"/>
          <w:sz w:val="32"/>
          <w:szCs w:val="32"/>
          <w:lang w:eastAsia="zh-CN"/>
        </w:rPr>
        <w:t>保护</w:t>
      </w:r>
    </w:p>
    <w:p>
      <w:pPr>
        <w:ind w:left="618" w:leftChars="300" w:right="618"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第三章  </w:t>
      </w:r>
      <w:r>
        <w:rPr>
          <w:rFonts w:hint="eastAsia" w:ascii="楷体_GB2312" w:eastAsia="楷体_GB2312"/>
          <w:sz w:val="32"/>
          <w:szCs w:val="32"/>
          <w:lang w:eastAsia="zh-CN"/>
        </w:rPr>
        <w:t>分层次保护</w:t>
      </w:r>
    </w:p>
    <w:p>
      <w:pPr>
        <w:ind w:left="618" w:leftChars="300" w:right="618" w:rightChars="300"/>
        <w:outlineLvl w:val="0"/>
        <w:rPr>
          <w:rFonts w:hint="default" w:ascii="楷体_GB2312" w:eastAsia="楷体_GB2312"/>
          <w:sz w:val="32"/>
          <w:szCs w:val="32"/>
          <w:lang w:val="en-US" w:eastAsia="zh-CN"/>
        </w:rPr>
      </w:pPr>
      <w:r>
        <w:rPr>
          <w:rFonts w:hint="eastAsia" w:ascii="楷体_GB2312" w:eastAsia="楷体_GB2312"/>
          <w:sz w:val="32"/>
          <w:szCs w:val="32"/>
        </w:rPr>
        <w:t xml:space="preserve">第四章  </w:t>
      </w:r>
      <w:r>
        <w:rPr>
          <w:rFonts w:hint="eastAsia" w:ascii="楷体_GB2312" w:eastAsia="楷体_GB2312"/>
          <w:sz w:val="32"/>
          <w:szCs w:val="32"/>
          <w:lang w:eastAsia="zh-CN"/>
        </w:rPr>
        <w:t>考古</w:t>
      </w:r>
      <w:r>
        <w:rPr>
          <w:rFonts w:hint="eastAsia" w:ascii="楷体_GB2312" w:eastAsia="楷体_GB2312"/>
          <w:sz w:val="32"/>
          <w:szCs w:val="32"/>
          <w:lang w:val="en-US" w:eastAsia="zh-CN"/>
        </w:rPr>
        <w:t>工作与展示利用</w:t>
      </w:r>
    </w:p>
    <w:p>
      <w:pPr>
        <w:ind w:left="618" w:leftChars="300" w:right="618"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第五章  </w:t>
      </w:r>
      <w:r>
        <w:rPr>
          <w:rFonts w:hint="eastAsia" w:ascii="楷体_GB2312" w:eastAsia="楷体_GB2312"/>
          <w:sz w:val="32"/>
          <w:szCs w:val="32"/>
          <w:lang w:eastAsia="zh-CN"/>
        </w:rPr>
        <w:t>法律责任</w:t>
      </w:r>
    </w:p>
    <w:p>
      <w:pPr>
        <w:ind w:left="618" w:leftChars="300" w:right="618"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第六章  </w:t>
      </w:r>
      <w:r>
        <w:rPr>
          <w:rFonts w:hint="eastAsia" w:ascii="楷体_GB2312" w:eastAsia="楷体_GB2312"/>
          <w:sz w:val="32"/>
          <w:szCs w:val="32"/>
          <w:lang w:eastAsia="zh-CN"/>
        </w:rPr>
        <w:t>附则</w:t>
      </w:r>
    </w:p>
    <w:p>
      <w:pPr>
        <w:spacing w:line="540" w:lineRule="exact"/>
        <w:jc w:val="center"/>
        <w:rPr>
          <w:rFonts w:eastAsia="方正仿宋_GBK"/>
          <w:sz w:val="32"/>
          <w:szCs w:val="32"/>
        </w:rPr>
      </w:pPr>
    </w:p>
    <w:p>
      <w:pPr>
        <w:jc w:val="center"/>
        <w:rPr>
          <w:rFonts w:hint="eastAsia" w:ascii="黑体" w:hAnsi="黑体" w:eastAsia="黑体"/>
          <w:sz w:val="32"/>
          <w:szCs w:val="32"/>
        </w:rPr>
      </w:pPr>
      <w:r>
        <w:rPr>
          <w:rFonts w:ascii="黑体" w:hAnsi="黑体" w:eastAsia="黑体"/>
          <w:sz w:val="32"/>
          <w:szCs w:val="32"/>
        </w:rPr>
        <w:t>第一章  总　则</w:t>
      </w:r>
    </w:p>
    <w:p>
      <w:pPr>
        <w:jc w:val="center"/>
        <w:rPr>
          <w:rFonts w:hint="eastAsia" w:ascii="黑体" w:hAnsi="黑体" w:eastAsia="黑体"/>
          <w:sz w:val="32"/>
          <w:szCs w:val="32"/>
        </w:rPr>
      </w:pPr>
    </w:p>
    <w:p>
      <w:pPr>
        <w:ind w:firstLine="632" w:firstLineChars="200"/>
        <w:rPr>
          <w:rFonts w:hint="eastAsia" w:ascii="仿宋_GB2312" w:eastAsia="仿宋_GB2312"/>
          <w:sz w:val="32"/>
          <w:szCs w:val="32"/>
        </w:rPr>
      </w:pPr>
      <w:r>
        <w:rPr>
          <w:rFonts w:ascii="黑体" w:hAnsi="黑体" w:eastAsia="黑体"/>
          <w:sz w:val="32"/>
          <w:szCs w:val="32"/>
        </w:rPr>
        <w:t xml:space="preserve">第一条 </w:t>
      </w:r>
      <w:r>
        <w:rPr>
          <w:rFonts w:eastAsia="方正仿宋_GBK"/>
          <w:sz w:val="32"/>
          <w:szCs w:val="32"/>
        </w:rPr>
        <w:t xml:space="preserve"> </w:t>
      </w:r>
      <w:r>
        <w:rPr>
          <w:rFonts w:hint="eastAsia" w:ascii="仿宋_GB2312" w:eastAsia="仿宋_GB2312"/>
          <w:sz w:val="32"/>
          <w:szCs w:val="32"/>
        </w:rPr>
        <w:t>为加强对长沙铜官窑遗址的保护，继承和弘扬优秀历史文化，发挥文化遗产在经济社会发展中的作用，根据《中华人民共和国文物保护法》《中华人民共和国文物保护法实施条例》等法律、法规，结合实际，制定本条例。</w:t>
      </w:r>
    </w:p>
    <w:p>
      <w:pPr>
        <w:ind w:firstLine="632" w:firstLineChars="200"/>
        <w:rPr>
          <w:rFonts w:eastAsia="仿宋_GB2312"/>
          <w:sz w:val="32"/>
          <w:szCs w:val="32"/>
        </w:rPr>
      </w:pPr>
      <w:r>
        <w:rPr>
          <w:rFonts w:eastAsia="黑体"/>
          <w:sz w:val="32"/>
          <w:szCs w:val="32"/>
        </w:rPr>
        <w:t>第二条</w:t>
      </w:r>
      <w:r>
        <w:rPr>
          <w:rFonts w:eastAsia="仿宋_GB2312"/>
          <w:sz w:val="32"/>
          <w:szCs w:val="32"/>
        </w:rPr>
        <w:t xml:space="preserve">  长沙铜官窑遗址的保护活动适用本条例。</w:t>
      </w:r>
    </w:p>
    <w:p>
      <w:pPr>
        <w:ind w:firstLine="632" w:firstLineChars="200"/>
        <w:rPr>
          <w:rFonts w:eastAsia="仿宋_GB2312"/>
          <w:sz w:val="32"/>
          <w:szCs w:val="32"/>
        </w:rPr>
      </w:pPr>
      <w:r>
        <w:rPr>
          <w:rFonts w:eastAsia="仿宋_GB2312"/>
          <w:sz w:val="32"/>
          <w:szCs w:val="32"/>
        </w:rPr>
        <w:t>本条例所称长沙铜官窑遗址，是指位于长沙市望城区境内被公布为全国重点文物保护单位的制瓷及相关遗址。</w:t>
      </w:r>
    </w:p>
    <w:p>
      <w:pPr>
        <w:ind w:firstLine="632" w:firstLineChars="200"/>
        <w:rPr>
          <w:rFonts w:eastAsia="仿宋_GB2312"/>
          <w:sz w:val="32"/>
          <w:szCs w:val="32"/>
        </w:rPr>
      </w:pPr>
      <w:r>
        <w:rPr>
          <w:rFonts w:eastAsia="黑体"/>
          <w:sz w:val="32"/>
          <w:szCs w:val="32"/>
        </w:rPr>
        <w:t xml:space="preserve">第三条  </w:t>
      </w:r>
      <w:r>
        <w:rPr>
          <w:rFonts w:eastAsia="仿宋_GB2312"/>
          <w:sz w:val="32"/>
          <w:szCs w:val="32"/>
        </w:rPr>
        <w:t>长沙铜官窑遗址保护应当贯彻国家文物工作方针，坚持有效保护与合理利用、继承历史文化遗产与促进经济社会发展相结合的原则，确保长沙铜官窑遗址及其历史风貌的真实性、完整性。</w:t>
      </w:r>
    </w:p>
    <w:p>
      <w:pPr>
        <w:ind w:firstLine="632" w:firstLineChars="200"/>
        <w:rPr>
          <w:rFonts w:eastAsia="仿宋_GB2312"/>
          <w:sz w:val="32"/>
          <w:szCs w:val="32"/>
        </w:rPr>
      </w:pPr>
      <w:r>
        <w:rPr>
          <w:rFonts w:eastAsia="黑体"/>
          <w:sz w:val="32"/>
          <w:szCs w:val="32"/>
        </w:rPr>
        <w:t xml:space="preserve">第四条  </w:t>
      </w:r>
      <w:r>
        <w:rPr>
          <w:rFonts w:eastAsia="仿宋_GB2312"/>
          <w:sz w:val="32"/>
          <w:szCs w:val="32"/>
        </w:rPr>
        <w:t>长沙市人民政府对长沙铜官窑遗址保护工作实行统一领导。望城区人民政府组织实施本条例。</w:t>
      </w:r>
    </w:p>
    <w:p>
      <w:pPr>
        <w:ind w:firstLine="632" w:firstLineChars="200"/>
        <w:rPr>
          <w:rFonts w:eastAsia="仿宋_GB2312"/>
          <w:sz w:val="32"/>
          <w:szCs w:val="32"/>
        </w:rPr>
      </w:pPr>
      <w:r>
        <w:rPr>
          <w:rFonts w:eastAsia="仿宋_GB2312"/>
          <w:sz w:val="32"/>
          <w:szCs w:val="32"/>
        </w:rPr>
        <w:t>长沙市人民政府、望城区人民政府应当将长沙铜官窑遗址的保护列入</w:t>
      </w:r>
      <w:r>
        <w:rPr>
          <w:rFonts w:hint="eastAsia" w:eastAsia="仿宋_GB2312"/>
          <w:sz w:val="32"/>
          <w:szCs w:val="32"/>
        </w:rPr>
        <w:t>本级</w:t>
      </w:r>
      <w:r>
        <w:rPr>
          <w:rFonts w:eastAsia="仿宋_GB2312"/>
          <w:sz w:val="32"/>
          <w:szCs w:val="32"/>
        </w:rPr>
        <w:t>国民经济和社会发展规划。</w:t>
      </w:r>
    </w:p>
    <w:p>
      <w:pPr>
        <w:ind w:firstLine="632" w:firstLineChars="200"/>
        <w:rPr>
          <w:rFonts w:eastAsia="仿宋_GB2312"/>
          <w:sz w:val="32"/>
          <w:szCs w:val="32"/>
        </w:rPr>
      </w:pPr>
      <w:r>
        <w:rPr>
          <w:rFonts w:eastAsia="仿宋_GB2312"/>
          <w:sz w:val="32"/>
          <w:szCs w:val="32"/>
        </w:rPr>
        <w:t>长沙铜官窑遗址所在地的</w:t>
      </w:r>
      <w:r>
        <w:rPr>
          <w:rFonts w:hint="eastAsia" w:eastAsia="仿宋_GB2312"/>
          <w:sz w:val="32"/>
          <w:szCs w:val="32"/>
        </w:rPr>
        <w:t>街道办事处</w:t>
      </w:r>
      <w:r>
        <w:rPr>
          <w:rFonts w:eastAsia="仿宋_GB2312"/>
          <w:sz w:val="32"/>
          <w:szCs w:val="32"/>
        </w:rPr>
        <w:t>应当在职责范围内依法做好遗址的保护工作。</w:t>
      </w:r>
    </w:p>
    <w:p>
      <w:pPr>
        <w:ind w:firstLine="632" w:firstLineChars="200"/>
        <w:rPr>
          <w:rFonts w:eastAsia="仿宋_GB2312"/>
          <w:sz w:val="32"/>
          <w:szCs w:val="32"/>
        </w:rPr>
      </w:pPr>
      <w:r>
        <w:rPr>
          <w:rFonts w:eastAsia="黑体"/>
          <w:sz w:val="32"/>
          <w:szCs w:val="32"/>
        </w:rPr>
        <w:t>第五条</w:t>
      </w:r>
      <w:r>
        <w:rPr>
          <w:rFonts w:eastAsia="仿宋_GB2312"/>
          <w:sz w:val="32"/>
          <w:szCs w:val="32"/>
        </w:rPr>
        <w:t xml:space="preserve">  </w:t>
      </w:r>
      <w:r>
        <w:rPr>
          <w:rFonts w:hint="eastAsia" w:eastAsia="仿宋_GB2312"/>
          <w:sz w:val="32"/>
          <w:szCs w:val="32"/>
        </w:rPr>
        <w:t>文化行政主管</w:t>
      </w:r>
      <w:r>
        <w:rPr>
          <w:rFonts w:eastAsia="仿宋_GB2312"/>
          <w:sz w:val="32"/>
          <w:szCs w:val="32"/>
        </w:rPr>
        <w:t>部门对长沙铜官窑遗址的保护依法实施监督管理。</w:t>
      </w:r>
    </w:p>
    <w:p>
      <w:pPr>
        <w:ind w:firstLine="632" w:firstLineChars="200"/>
        <w:rPr>
          <w:rFonts w:eastAsia="仿宋_GB2312"/>
          <w:sz w:val="32"/>
          <w:szCs w:val="32"/>
        </w:rPr>
      </w:pPr>
      <w:r>
        <w:rPr>
          <w:rFonts w:eastAsia="仿宋_GB2312"/>
          <w:sz w:val="32"/>
          <w:szCs w:val="32"/>
        </w:rPr>
        <w:t>公安、</w:t>
      </w:r>
      <w:r>
        <w:rPr>
          <w:rFonts w:hint="eastAsia" w:eastAsia="仿宋_GB2312"/>
          <w:sz w:val="32"/>
          <w:szCs w:val="32"/>
        </w:rPr>
        <w:t>自然资源和</w:t>
      </w:r>
      <w:r>
        <w:rPr>
          <w:rFonts w:eastAsia="仿宋_GB2312"/>
          <w:sz w:val="32"/>
          <w:szCs w:val="32"/>
        </w:rPr>
        <w:t>规划、</w:t>
      </w:r>
      <w:r>
        <w:rPr>
          <w:rFonts w:hint="eastAsia" w:eastAsia="仿宋_GB2312"/>
          <w:sz w:val="32"/>
          <w:szCs w:val="32"/>
        </w:rPr>
        <w:t>住房</w:t>
      </w:r>
      <w:r>
        <w:rPr>
          <w:rFonts w:eastAsia="仿宋_GB2312"/>
          <w:sz w:val="32"/>
          <w:szCs w:val="32"/>
        </w:rPr>
        <w:t>和城乡建设、</w:t>
      </w:r>
      <w:r>
        <w:rPr>
          <w:rFonts w:hint="eastAsia" w:eastAsia="仿宋_GB2312"/>
          <w:sz w:val="32"/>
          <w:szCs w:val="32"/>
        </w:rPr>
        <w:t>生态环境</w:t>
      </w:r>
      <w:r>
        <w:rPr>
          <w:rFonts w:eastAsia="仿宋_GB2312"/>
          <w:sz w:val="32"/>
          <w:szCs w:val="32"/>
        </w:rPr>
        <w:t>、</w:t>
      </w:r>
      <w:r>
        <w:rPr>
          <w:rFonts w:hint="eastAsia" w:eastAsia="仿宋_GB2312"/>
          <w:sz w:val="32"/>
          <w:szCs w:val="32"/>
        </w:rPr>
        <w:t>市场监督管理</w:t>
      </w:r>
      <w:r>
        <w:rPr>
          <w:rFonts w:eastAsia="仿宋_GB2312"/>
          <w:sz w:val="32"/>
          <w:szCs w:val="32"/>
        </w:rPr>
        <w:t>、知识产权等管理部门，应当按照各自的职责共同做好长沙铜官窑遗址的保护工作。</w:t>
      </w:r>
    </w:p>
    <w:p>
      <w:pPr>
        <w:ind w:firstLine="632" w:firstLineChars="200"/>
        <w:rPr>
          <w:rFonts w:eastAsia="仿宋_GB2312"/>
          <w:sz w:val="32"/>
          <w:szCs w:val="32"/>
        </w:rPr>
      </w:pPr>
      <w:r>
        <w:rPr>
          <w:rFonts w:eastAsia="仿宋_GB2312"/>
          <w:sz w:val="32"/>
          <w:szCs w:val="32"/>
        </w:rPr>
        <w:t>长沙铜官窑遗址保护管理机构负责遗址的日常保护和管理工作，</w:t>
      </w:r>
      <w:r>
        <w:rPr>
          <w:rFonts w:hint="eastAsia" w:eastAsia="仿宋_GB2312"/>
          <w:sz w:val="32"/>
          <w:szCs w:val="32"/>
        </w:rPr>
        <w:t>文化</w:t>
      </w:r>
      <w:r>
        <w:rPr>
          <w:rFonts w:eastAsia="仿宋_GB2312"/>
          <w:sz w:val="32"/>
          <w:szCs w:val="32"/>
        </w:rPr>
        <w:t>等相关管理部门可以</w:t>
      </w:r>
      <w:r>
        <w:rPr>
          <w:rFonts w:hint="eastAsia" w:eastAsia="仿宋_GB2312"/>
          <w:sz w:val="32"/>
          <w:szCs w:val="32"/>
        </w:rPr>
        <w:t>依法</w:t>
      </w:r>
      <w:r>
        <w:rPr>
          <w:rFonts w:eastAsia="仿宋_GB2312"/>
          <w:sz w:val="32"/>
          <w:szCs w:val="32"/>
        </w:rPr>
        <w:t>委托长沙铜官窑遗址保护管理机构行使与遗址保护有关的行政管理职权。</w:t>
      </w:r>
    </w:p>
    <w:p>
      <w:pPr>
        <w:ind w:firstLine="632" w:firstLineChars="200"/>
        <w:rPr>
          <w:rFonts w:eastAsia="仿宋_GB2312"/>
          <w:sz w:val="32"/>
          <w:szCs w:val="32"/>
        </w:rPr>
      </w:pPr>
      <w:r>
        <w:rPr>
          <w:rFonts w:eastAsia="黑体"/>
          <w:sz w:val="32"/>
          <w:szCs w:val="32"/>
        </w:rPr>
        <w:t xml:space="preserve">第六条  </w:t>
      </w:r>
      <w:r>
        <w:rPr>
          <w:rFonts w:eastAsia="仿宋_GB2312"/>
          <w:sz w:val="32"/>
          <w:szCs w:val="32"/>
        </w:rPr>
        <w:t>长沙市人民政府、望城区人民政府应当将长沙铜官窑遗址保护经费列入本级财政预算。</w:t>
      </w:r>
    </w:p>
    <w:p>
      <w:pPr>
        <w:ind w:firstLine="632" w:firstLineChars="200"/>
        <w:rPr>
          <w:rFonts w:eastAsia="仿宋_GB2312"/>
          <w:sz w:val="32"/>
          <w:szCs w:val="32"/>
        </w:rPr>
      </w:pPr>
      <w:r>
        <w:rPr>
          <w:rFonts w:eastAsia="仿宋_GB2312"/>
          <w:sz w:val="32"/>
          <w:szCs w:val="32"/>
        </w:rPr>
        <w:t>鼓励国内外社会力量捐助长沙铜官窑遗址保护事业。捐助资金应当用于长沙铜官窑遗址的保护及文物征集，并接受财政、审计部门和捐助人的监督。</w:t>
      </w:r>
    </w:p>
    <w:p>
      <w:pPr>
        <w:ind w:firstLine="632" w:firstLineChars="200"/>
        <w:rPr>
          <w:rFonts w:eastAsia="仿宋_GB2312"/>
          <w:sz w:val="32"/>
          <w:szCs w:val="32"/>
        </w:rPr>
      </w:pPr>
      <w:r>
        <w:rPr>
          <w:rFonts w:eastAsia="黑体"/>
          <w:sz w:val="32"/>
          <w:szCs w:val="32"/>
        </w:rPr>
        <w:t xml:space="preserve">第七条  </w:t>
      </w:r>
      <w:r>
        <w:rPr>
          <w:rFonts w:eastAsia="仿宋_GB2312"/>
          <w:sz w:val="32"/>
          <w:szCs w:val="32"/>
        </w:rPr>
        <w:t>长沙铜官窑遗址所在地的村（居）民委员会应当协助有关部门做好遗址的保护工作。</w:t>
      </w:r>
    </w:p>
    <w:p>
      <w:pPr>
        <w:ind w:firstLine="632" w:firstLineChars="200"/>
        <w:rPr>
          <w:rFonts w:eastAsia="仿宋_GB2312"/>
          <w:sz w:val="32"/>
          <w:szCs w:val="32"/>
        </w:rPr>
      </w:pPr>
      <w:r>
        <w:rPr>
          <w:rFonts w:eastAsia="仿宋_GB2312"/>
          <w:sz w:val="32"/>
          <w:szCs w:val="32"/>
        </w:rPr>
        <w:t>任何单位和个人都有依法保护长沙铜官窑遗址的义务，有权劝阻和检举破坏长沙铜官窑遗址的行为。</w:t>
      </w:r>
    </w:p>
    <w:p>
      <w:pPr>
        <w:jc w:val="center"/>
        <w:rPr>
          <w:rFonts w:eastAsia="仿宋_GB2312"/>
          <w:sz w:val="32"/>
          <w:szCs w:val="32"/>
        </w:rPr>
      </w:pPr>
    </w:p>
    <w:p>
      <w:pPr>
        <w:jc w:val="center"/>
        <w:rPr>
          <w:rFonts w:hint="eastAsia" w:eastAsia="黑体"/>
          <w:sz w:val="32"/>
          <w:szCs w:val="32"/>
        </w:rPr>
      </w:pPr>
      <w:r>
        <w:rPr>
          <w:rFonts w:eastAsia="黑体"/>
          <w:sz w:val="32"/>
          <w:szCs w:val="32"/>
        </w:rPr>
        <w:t>第二章  规划保护</w:t>
      </w:r>
    </w:p>
    <w:p>
      <w:pPr>
        <w:jc w:val="center"/>
        <w:rPr>
          <w:rFonts w:hint="eastAsia" w:eastAsia="黑体"/>
          <w:sz w:val="32"/>
          <w:szCs w:val="32"/>
        </w:rPr>
      </w:pPr>
    </w:p>
    <w:p>
      <w:pPr>
        <w:ind w:firstLine="645"/>
        <w:rPr>
          <w:rFonts w:eastAsia="仿宋_GB2312"/>
          <w:sz w:val="32"/>
          <w:szCs w:val="32"/>
        </w:rPr>
      </w:pPr>
      <w:r>
        <w:rPr>
          <w:rFonts w:eastAsia="黑体"/>
          <w:sz w:val="32"/>
          <w:szCs w:val="32"/>
        </w:rPr>
        <w:t xml:space="preserve">第八条  </w:t>
      </w:r>
      <w:r>
        <w:rPr>
          <w:rFonts w:hint="eastAsia" w:ascii="仿宋_GB2312" w:eastAsia="仿宋_GB2312"/>
          <w:sz w:val="32"/>
          <w:szCs w:val="32"/>
        </w:rPr>
        <w:t>长沙</w:t>
      </w:r>
      <w:r>
        <w:rPr>
          <w:rFonts w:eastAsia="仿宋_GB2312"/>
          <w:sz w:val="32"/>
          <w:szCs w:val="32"/>
        </w:rPr>
        <w:t>市人民政府应当将长沙铜官窑遗址保护总体规划纳入长沙市历史文化名城保护专项规划。长沙铜官窑遗址保护总体规划由望城区人民政府负责组织编制。</w:t>
      </w:r>
    </w:p>
    <w:p>
      <w:pPr>
        <w:ind w:firstLine="645"/>
        <w:rPr>
          <w:rFonts w:eastAsia="仿宋_GB2312"/>
          <w:sz w:val="32"/>
          <w:szCs w:val="32"/>
        </w:rPr>
      </w:pPr>
      <w:r>
        <w:rPr>
          <w:rFonts w:eastAsia="黑体"/>
          <w:sz w:val="32"/>
          <w:szCs w:val="32"/>
        </w:rPr>
        <w:t xml:space="preserve">第九条  </w:t>
      </w:r>
      <w:r>
        <w:rPr>
          <w:rFonts w:eastAsia="仿宋_GB2312"/>
          <w:sz w:val="32"/>
          <w:szCs w:val="32"/>
        </w:rPr>
        <w:t>长沙铜官窑遗址保护管理机构应当根据保护总体规划及时组织编制专项保护方案，专项保护方案经望城区人民政府同意后，报长沙市人民政府审批。依法需经上级相关部门批准的，应当按法定程序报批。</w:t>
      </w:r>
    </w:p>
    <w:p>
      <w:pPr>
        <w:ind w:firstLine="645"/>
        <w:rPr>
          <w:rFonts w:eastAsia="仿宋_GB2312"/>
          <w:sz w:val="32"/>
          <w:szCs w:val="32"/>
        </w:rPr>
      </w:pPr>
      <w:r>
        <w:rPr>
          <w:rFonts w:eastAsia="仿宋_GB2312"/>
          <w:sz w:val="32"/>
          <w:szCs w:val="32"/>
        </w:rPr>
        <w:t>专项保护方案应当纳入城乡建设详细规划。</w:t>
      </w:r>
    </w:p>
    <w:p>
      <w:pPr>
        <w:ind w:firstLine="645"/>
        <w:rPr>
          <w:rFonts w:eastAsia="仿宋_GB2312"/>
          <w:sz w:val="32"/>
          <w:szCs w:val="32"/>
        </w:rPr>
      </w:pPr>
      <w:r>
        <w:rPr>
          <w:rFonts w:eastAsia="黑体"/>
          <w:sz w:val="32"/>
          <w:szCs w:val="32"/>
        </w:rPr>
        <w:t xml:space="preserve">第十条  </w:t>
      </w:r>
      <w:r>
        <w:rPr>
          <w:rFonts w:eastAsia="仿宋_GB2312"/>
          <w:sz w:val="32"/>
          <w:szCs w:val="32"/>
        </w:rPr>
        <w:t>编制、修订遗址保护总体规划及遗址专项保护方案，应当广泛听取社会各界的意见，组织专家进行论证。</w:t>
      </w:r>
    </w:p>
    <w:p>
      <w:pPr>
        <w:ind w:firstLine="645"/>
        <w:rPr>
          <w:rFonts w:eastAsia="仿宋_GB2312"/>
          <w:sz w:val="32"/>
          <w:szCs w:val="32"/>
        </w:rPr>
      </w:pPr>
      <w:r>
        <w:rPr>
          <w:rFonts w:eastAsia="黑体"/>
          <w:sz w:val="32"/>
          <w:szCs w:val="32"/>
        </w:rPr>
        <w:t xml:space="preserve">第十一条  </w:t>
      </w:r>
      <w:r>
        <w:rPr>
          <w:rFonts w:eastAsia="仿宋_GB2312"/>
          <w:sz w:val="32"/>
          <w:szCs w:val="32"/>
        </w:rPr>
        <w:t>任何单位和个人不得擅自修改、变更已经批准的保护总体规划及专项保护方案。保护总体规划及专项保护方案如需调整或者变更，应当按原批准程序报批。</w:t>
      </w:r>
    </w:p>
    <w:p>
      <w:pPr>
        <w:ind w:firstLine="645"/>
        <w:rPr>
          <w:rFonts w:eastAsia="仿宋_GB2312"/>
          <w:sz w:val="32"/>
          <w:szCs w:val="32"/>
        </w:rPr>
      </w:pPr>
      <w:r>
        <w:rPr>
          <w:rFonts w:eastAsia="黑体"/>
          <w:sz w:val="32"/>
          <w:szCs w:val="32"/>
        </w:rPr>
        <w:t xml:space="preserve">第十二条  </w:t>
      </w:r>
      <w:r>
        <w:rPr>
          <w:rFonts w:hint="eastAsia" w:eastAsia="仿宋_GB2312"/>
          <w:sz w:val="32"/>
          <w:szCs w:val="32"/>
        </w:rPr>
        <w:t>文化</w:t>
      </w:r>
      <w:r>
        <w:rPr>
          <w:rFonts w:eastAsia="仿宋_GB2312"/>
          <w:sz w:val="32"/>
          <w:szCs w:val="32"/>
        </w:rPr>
        <w:t>、</w:t>
      </w:r>
      <w:r>
        <w:rPr>
          <w:rFonts w:hint="eastAsia" w:eastAsia="仿宋_GB2312"/>
          <w:sz w:val="32"/>
          <w:szCs w:val="32"/>
        </w:rPr>
        <w:t>自然资源和</w:t>
      </w:r>
      <w:r>
        <w:rPr>
          <w:rFonts w:eastAsia="仿宋_GB2312"/>
          <w:sz w:val="32"/>
          <w:szCs w:val="32"/>
        </w:rPr>
        <w:t>规划、</w:t>
      </w:r>
      <w:r>
        <w:rPr>
          <w:rFonts w:hint="eastAsia" w:eastAsia="仿宋_GB2312"/>
          <w:sz w:val="32"/>
          <w:szCs w:val="32"/>
        </w:rPr>
        <w:t>住房</w:t>
      </w:r>
      <w:r>
        <w:rPr>
          <w:rFonts w:eastAsia="仿宋_GB2312"/>
          <w:sz w:val="32"/>
          <w:szCs w:val="32"/>
        </w:rPr>
        <w:t>和城乡建设等管理部门应当按照长沙铜官窑遗址保护总体规划及专项保护方案，加强对与长沙铜官窑遗址保护有关的建设项目的审查、监督和对违法建设的查处。</w:t>
      </w:r>
    </w:p>
    <w:p>
      <w:pPr>
        <w:rPr>
          <w:rFonts w:hint="eastAsia" w:eastAsia="仿宋_GB2312"/>
          <w:sz w:val="32"/>
          <w:szCs w:val="32"/>
        </w:rPr>
      </w:pPr>
    </w:p>
    <w:p>
      <w:pPr>
        <w:jc w:val="center"/>
        <w:rPr>
          <w:rFonts w:hint="eastAsia" w:eastAsia="黑体"/>
          <w:sz w:val="32"/>
          <w:szCs w:val="32"/>
        </w:rPr>
      </w:pPr>
      <w:r>
        <w:rPr>
          <w:rFonts w:eastAsia="黑体"/>
          <w:sz w:val="32"/>
          <w:szCs w:val="32"/>
        </w:rPr>
        <w:t>第三章 分层</w:t>
      </w:r>
      <w:r>
        <w:rPr>
          <w:rFonts w:hint="eastAsia" w:eastAsia="黑体"/>
          <w:sz w:val="32"/>
          <w:szCs w:val="32"/>
        </w:rPr>
        <w:t>次</w:t>
      </w:r>
      <w:r>
        <w:rPr>
          <w:rFonts w:eastAsia="黑体"/>
          <w:sz w:val="32"/>
          <w:szCs w:val="32"/>
        </w:rPr>
        <w:t>保护</w:t>
      </w:r>
    </w:p>
    <w:p>
      <w:pPr>
        <w:jc w:val="center"/>
        <w:rPr>
          <w:rFonts w:hint="eastAsia" w:eastAsia="黑体"/>
          <w:sz w:val="32"/>
          <w:szCs w:val="32"/>
        </w:rPr>
      </w:pPr>
    </w:p>
    <w:p>
      <w:pPr>
        <w:ind w:firstLine="645"/>
        <w:rPr>
          <w:rFonts w:eastAsia="仿宋_GB2312"/>
          <w:sz w:val="32"/>
          <w:szCs w:val="32"/>
        </w:rPr>
      </w:pPr>
      <w:r>
        <w:rPr>
          <w:rFonts w:eastAsia="黑体"/>
          <w:sz w:val="32"/>
          <w:szCs w:val="32"/>
        </w:rPr>
        <w:t xml:space="preserve">第十三条  </w:t>
      </w:r>
      <w:r>
        <w:rPr>
          <w:rFonts w:eastAsia="仿宋_GB2312"/>
          <w:sz w:val="32"/>
          <w:szCs w:val="32"/>
        </w:rPr>
        <w:t>长沙铜官窑遗址应当按照划定的保护范围和建设控制地带实行分层次保护。</w:t>
      </w:r>
    </w:p>
    <w:p>
      <w:pPr>
        <w:ind w:firstLine="645"/>
        <w:rPr>
          <w:rFonts w:eastAsia="仿宋_GB2312"/>
          <w:sz w:val="32"/>
          <w:szCs w:val="32"/>
        </w:rPr>
      </w:pPr>
      <w:r>
        <w:rPr>
          <w:rFonts w:eastAsia="仿宋_GB2312"/>
          <w:sz w:val="32"/>
          <w:szCs w:val="32"/>
        </w:rPr>
        <w:t>长沙铜官窑遗址保护范围包括两个区域：（一）北至觉华山脚；南至原有水陆分界线；西至宝塔洲东岸；东沿长坡和邱家嘴村自然道路为界；（二）北至金家坡山脚；南至土地坡边界；西至金家坡小路；东沿郭家岭小路。</w:t>
      </w:r>
    </w:p>
    <w:p>
      <w:pPr>
        <w:ind w:firstLine="645"/>
        <w:rPr>
          <w:rFonts w:eastAsia="仿宋_GB2312"/>
          <w:sz w:val="32"/>
          <w:szCs w:val="32"/>
        </w:rPr>
      </w:pPr>
      <w:r>
        <w:rPr>
          <w:rFonts w:eastAsia="仿宋_GB2312"/>
          <w:sz w:val="32"/>
          <w:szCs w:val="32"/>
        </w:rPr>
        <w:t>长沙铜官窑遗址保护范围外划定建设控制地带：北至觉华山北麓和大坡；南至麻潭山山脚处水田田埂；西至湘江岸边（包括宝塔洲）；东至黄板塘、王家塘和圣公岭自然边界。</w:t>
      </w:r>
    </w:p>
    <w:p>
      <w:pPr>
        <w:ind w:firstLine="645"/>
        <w:rPr>
          <w:rFonts w:eastAsia="仿宋_GB2312"/>
          <w:sz w:val="32"/>
          <w:szCs w:val="32"/>
        </w:rPr>
      </w:pPr>
      <w:r>
        <w:rPr>
          <w:rFonts w:hint="eastAsia" w:eastAsia="仿宋_GB2312"/>
          <w:sz w:val="32"/>
          <w:szCs w:val="32"/>
        </w:rPr>
        <w:t>本条第二款、第三款规定</w:t>
      </w:r>
      <w:r>
        <w:rPr>
          <w:rFonts w:eastAsia="仿宋_GB2312"/>
          <w:sz w:val="32"/>
          <w:szCs w:val="32"/>
        </w:rPr>
        <w:t>的具体界线以省人民政府公布的《长沙铜官窑遗址保护总体规划》为准。</w:t>
      </w:r>
    </w:p>
    <w:p>
      <w:pPr>
        <w:ind w:firstLine="645"/>
        <w:rPr>
          <w:rFonts w:eastAsia="仿宋_GB2312"/>
          <w:sz w:val="32"/>
          <w:szCs w:val="32"/>
        </w:rPr>
      </w:pPr>
      <w:r>
        <w:rPr>
          <w:rFonts w:eastAsia="仿宋_GB2312"/>
          <w:sz w:val="32"/>
          <w:szCs w:val="32"/>
        </w:rPr>
        <w:t>长沙铜官窑遗址保护范围和建设控制地带界线根据考古发现或者研究成果需要进行调整时，应当依照法定程序报批。</w:t>
      </w:r>
    </w:p>
    <w:p>
      <w:pPr>
        <w:ind w:firstLine="645"/>
        <w:rPr>
          <w:rFonts w:eastAsia="仿宋_GB2312"/>
          <w:sz w:val="32"/>
          <w:szCs w:val="32"/>
        </w:rPr>
      </w:pPr>
      <w:r>
        <w:rPr>
          <w:rFonts w:eastAsia="黑体"/>
          <w:sz w:val="32"/>
          <w:szCs w:val="32"/>
        </w:rPr>
        <w:t xml:space="preserve">第十四条  </w:t>
      </w:r>
      <w:r>
        <w:rPr>
          <w:rFonts w:eastAsia="仿宋_GB2312"/>
          <w:sz w:val="32"/>
          <w:szCs w:val="32"/>
        </w:rPr>
        <w:t>长沙铜官窑遗址保护范围和建设控制地带内下列历史文化遗产属于保护对象：</w:t>
      </w:r>
    </w:p>
    <w:p>
      <w:pPr>
        <w:ind w:firstLine="645"/>
        <w:rPr>
          <w:rFonts w:eastAsia="仿宋_GB2312"/>
          <w:sz w:val="32"/>
          <w:szCs w:val="32"/>
        </w:rPr>
      </w:pPr>
      <w:r>
        <w:rPr>
          <w:rFonts w:eastAsia="仿宋_GB2312"/>
          <w:sz w:val="32"/>
          <w:szCs w:val="32"/>
        </w:rPr>
        <w:t>（一）窑址、作坊遗迹及其他反映当时瓷器生产、销售活动的不可移动文物；</w:t>
      </w:r>
    </w:p>
    <w:p>
      <w:pPr>
        <w:ind w:firstLine="645"/>
        <w:rPr>
          <w:rFonts w:eastAsia="仿宋_GB2312"/>
          <w:sz w:val="32"/>
          <w:szCs w:val="32"/>
        </w:rPr>
      </w:pPr>
      <w:r>
        <w:rPr>
          <w:rFonts w:eastAsia="仿宋_GB2312"/>
          <w:sz w:val="32"/>
          <w:szCs w:val="32"/>
        </w:rPr>
        <w:t>（二）瓷器</w:t>
      </w:r>
      <w:r>
        <w:rPr>
          <w:rFonts w:eastAsia="黑体"/>
          <w:sz w:val="32"/>
          <w:szCs w:val="32"/>
        </w:rPr>
        <w:t>、</w:t>
      </w:r>
      <w:r>
        <w:rPr>
          <w:rFonts w:eastAsia="仿宋_GB2312"/>
          <w:sz w:val="32"/>
          <w:szCs w:val="32"/>
        </w:rPr>
        <w:t>制瓷工具、窑具及其残片等埋藏或者馆藏的可移动文物；</w:t>
      </w:r>
    </w:p>
    <w:p>
      <w:pPr>
        <w:ind w:firstLine="645"/>
        <w:rPr>
          <w:rFonts w:eastAsia="仿宋_GB2312"/>
          <w:sz w:val="32"/>
          <w:szCs w:val="32"/>
        </w:rPr>
      </w:pPr>
      <w:r>
        <w:rPr>
          <w:rFonts w:eastAsia="仿宋_GB2312"/>
          <w:sz w:val="32"/>
          <w:szCs w:val="32"/>
        </w:rPr>
        <w:t>（三）遗址的历史风貌和自然环境；</w:t>
      </w:r>
    </w:p>
    <w:p>
      <w:pPr>
        <w:ind w:firstLine="645"/>
        <w:rPr>
          <w:rFonts w:eastAsia="仿宋_GB2312"/>
          <w:sz w:val="32"/>
          <w:szCs w:val="32"/>
        </w:rPr>
      </w:pPr>
      <w:r>
        <w:rPr>
          <w:rFonts w:eastAsia="仿宋_GB2312"/>
          <w:sz w:val="32"/>
          <w:szCs w:val="32"/>
        </w:rPr>
        <w:t>（四）其他需要保护的历史文化遗产。</w:t>
      </w:r>
    </w:p>
    <w:p>
      <w:pPr>
        <w:ind w:firstLine="632" w:firstLineChars="200"/>
        <w:rPr>
          <w:rFonts w:eastAsia="仿宋_GB2312"/>
          <w:sz w:val="32"/>
          <w:szCs w:val="32"/>
        </w:rPr>
      </w:pPr>
      <w:r>
        <w:rPr>
          <w:rFonts w:eastAsia="仿宋_GB2312"/>
          <w:sz w:val="32"/>
          <w:szCs w:val="32"/>
        </w:rPr>
        <w:t>与长沙铜官窑制瓷相关的传统工艺等非物质文化遗产应当予以保护。</w:t>
      </w:r>
    </w:p>
    <w:p>
      <w:pPr>
        <w:ind w:firstLine="645"/>
        <w:rPr>
          <w:rFonts w:eastAsia="黑体"/>
          <w:sz w:val="32"/>
          <w:szCs w:val="32"/>
        </w:rPr>
      </w:pPr>
      <w:r>
        <w:rPr>
          <w:rFonts w:eastAsia="黑体"/>
          <w:sz w:val="32"/>
          <w:szCs w:val="32"/>
        </w:rPr>
        <w:t xml:space="preserve">第十五条  </w:t>
      </w:r>
      <w:r>
        <w:rPr>
          <w:rFonts w:eastAsia="仿宋_GB2312"/>
          <w:sz w:val="32"/>
          <w:szCs w:val="32"/>
        </w:rPr>
        <w:t>长沙铜官窑遗址保护管理机构应当在遗址保护范围和建设控制地带设立保护标志和界桩，并保持其完好。</w:t>
      </w:r>
    </w:p>
    <w:p>
      <w:pPr>
        <w:ind w:firstLine="645"/>
        <w:rPr>
          <w:rFonts w:eastAsia="仿宋_GB2312"/>
          <w:sz w:val="32"/>
          <w:szCs w:val="32"/>
        </w:rPr>
      </w:pPr>
      <w:r>
        <w:rPr>
          <w:rFonts w:eastAsia="黑体"/>
          <w:sz w:val="32"/>
          <w:szCs w:val="32"/>
        </w:rPr>
        <w:t xml:space="preserve">第十六条   </w:t>
      </w:r>
      <w:r>
        <w:rPr>
          <w:rFonts w:eastAsia="仿宋_GB2312"/>
          <w:sz w:val="32"/>
          <w:szCs w:val="32"/>
        </w:rPr>
        <w:t>在长沙铜官窑遗址保护范围内禁止下列行为：</w:t>
      </w:r>
    </w:p>
    <w:p>
      <w:pPr>
        <w:ind w:firstLine="645"/>
        <w:rPr>
          <w:rFonts w:eastAsia="仿宋_GB2312"/>
          <w:sz w:val="32"/>
          <w:szCs w:val="32"/>
        </w:rPr>
      </w:pPr>
      <w:r>
        <w:rPr>
          <w:rFonts w:eastAsia="仿宋_GB2312"/>
          <w:sz w:val="32"/>
          <w:szCs w:val="32"/>
        </w:rPr>
        <w:t>（一）非法采集文物；</w:t>
      </w:r>
    </w:p>
    <w:p>
      <w:pPr>
        <w:ind w:firstLine="645"/>
        <w:rPr>
          <w:rFonts w:eastAsia="仿宋_GB2312"/>
          <w:sz w:val="32"/>
          <w:szCs w:val="32"/>
        </w:rPr>
      </w:pPr>
      <w:r>
        <w:rPr>
          <w:rFonts w:eastAsia="仿宋_GB2312"/>
          <w:sz w:val="32"/>
          <w:szCs w:val="32"/>
        </w:rPr>
        <w:t>（二）在文物或者保护设施上涂污、刻画、张贴、攀登；</w:t>
      </w:r>
    </w:p>
    <w:p>
      <w:pPr>
        <w:ind w:firstLine="645"/>
        <w:rPr>
          <w:rFonts w:eastAsia="仿宋_GB2312"/>
          <w:sz w:val="32"/>
          <w:szCs w:val="32"/>
        </w:rPr>
      </w:pPr>
      <w:r>
        <w:rPr>
          <w:rFonts w:eastAsia="仿宋_GB2312"/>
          <w:sz w:val="32"/>
          <w:szCs w:val="32"/>
        </w:rPr>
        <w:t>（三）存放易燃、易爆、放射性、腐蚀性等危害遗址安全的物品；</w:t>
      </w:r>
    </w:p>
    <w:p>
      <w:pPr>
        <w:ind w:firstLine="645"/>
        <w:rPr>
          <w:rFonts w:eastAsia="仿宋_GB2312"/>
          <w:sz w:val="32"/>
          <w:szCs w:val="32"/>
        </w:rPr>
      </w:pPr>
      <w:r>
        <w:rPr>
          <w:rFonts w:eastAsia="仿宋_GB2312"/>
          <w:sz w:val="32"/>
          <w:szCs w:val="32"/>
        </w:rPr>
        <w:t>（四）擅自移动、拆除、损坏保护标志、界桩和其他文物保护设施；</w:t>
      </w:r>
    </w:p>
    <w:p>
      <w:pPr>
        <w:ind w:firstLine="645"/>
        <w:rPr>
          <w:rFonts w:eastAsia="仿宋_GB2312"/>
          <w:sz w:val="32"/>
          <w:szCs w:val="32"/>
        </w:rPr>
      </w:pPr>
      <w:r>
        <w:rPr>
          <w:rFonts w:eastAsia="仿宋_GB2312"/>
          <w:sz w:val="32"/>
          <w:szCs w:val="32"/>
        </w:rPr>
        <w:t>（五）违规倾倒、堆放垃圾或者排放污水；</w:t>
      </w:r>
    </w:p>
    <w:p>
      <w:pPr>
        <w:ind w:firstLine="645"/>
        <w:rPr>
          <w:rFonts w:eastAsia="仿宋_GB2312"/>
          <w:sz w:val="32"/>
          <w:szCs w:val="32"/>
        </w:rPr>
      </w:pPr>
      <w:r>
        <w:rPr>
          <w:rFonts w:eastAsia="仿宋_GB2312"/>
          <w:sz w:val="32"/>
          <w:szCs w:val="32"/>
        </w:rPr>
        <w:t>（六）违规采沙、采石、取土、打井、挖建沟渠池塘、深翻土地等改变地形地貌的行为；</w:t>
      </w:r>
    </w:p>
    <w:p>
      <w:pPr>
        <w:ind w:firstLine="645"/>
        <w:rPr>
          <w:rFonts w:eastAsia="仿宋_GB2312"/>
          <w:sz w:val="32"/>
          <w:szCs w:val="32"/>
        </w:rPr>
      </w:pPr>
      <w:r>
        <w:rPr>
          <w:rFonts w:eastAsia="仿宋_GB2312"/>
          <w:sz w:val="32"/>
          <w:szCs w:val="32"/>
        </w:rPr>
        <w:t>（七）狩猎、破坏植被或者违规砍伐林木；</w:t>
      </w:r>
    </w:p>
    <w:p>
      <w:pPr>
        <w:ind w:firstLine="645"/>
        <w:rPr>
          <w:rFonts w:eastAsia="仿宋_GB2312"/>
          <w:sz w:val="32"/>
          <w:szCs w:val="32"/>
        </w:rPr>
      </w:pPr>
      <w:r>
        <w:rPr>
          <w:rFonts w:eastAsia="仿宋_GB2312"/>
          <w:sz w:val="32"/>
          <w:szCs w:val="32"/>
        </w:rPr>
        <w:t>（八）在未开放的区域内参观；</w:t>
      </w:r>
    </w:p>
    <w:p>
      <w:pPr>
        <w:ind w:firstLine="645"/>
        <w:rPr>
          <w:rFonts w:eastAsia="仿宋_GB2312"/>
          <w:sz w:val="32"/>
          <w:szCs w:val="32"/>
        </w:rPr>
      </w:pPr>
      <w:r>
        <w:rPr>
          <w:rFonts w:eastAsia="仿宋_GB2312"/>
          <w:sz w:val="32"/>
          <w:szCs w:val="32"/>
        </w:rPr>
        <w:t>（九）在禁止拍摄的区域或者对禁止拍照的文物进行拍照、拍摄；</w:t>
      </w:r>
    </w:p>
    <w:p>
      <w:pPr>
        <w:ind w:firstLine="645"/>
        <w:rPr>
          <w:rFonts w:eastAsia="仿宋_GB2312"/>
          <w:sz w:val="32"/>
          <w:szCs w:val="32"/>
        </w:rPr>
      </w:pPr>
      <w:r>
        <w:rPr>
          <w:rFonts w:eastAsia="仿宋_GB2312"/>
          <w:sz w:val="32"/>
          <w:szCs w:val="32"/>
        </w:rPr>
        <w:t>（十）其他有损于遗址保护的行为。</w:t>
      </w:r>
    </w:p>
    <w:p>
      <w:pPr>
        <w:ind w:firstLine="632" w:firstLineChars="200"/>
        <w:rPr>
          <w:rFonts w:eastAsia="仿宋_GB2312"/>
          <w:sz w:val="32"/>
          <w:szCs w:val="32"/>
        </w:rPr>
      </w:pPr>
      <w:r>
        <w:rPr>
          <w:rFonts w:eastAsia="黑体"/>
          <w:sz w:val="32"/>
          <w:szCs w:val="32"/>
        </w:rPr>
        <w:t xml:space="preserve">第十七条  </w:t>
      </w:r>
      <w:r>
        <w:rPr>
          <w:rFonts w:eastAsia="仿宋_GB2312"/>
          <w:sz w:val="32"/>
          <w:szCs w:val="32"/>
        </w:rPr>
        <w:t>长沙铜官窑遗址保护范围内，不得进行与长沙铜官窑遗址保护无关的建设工程或者爆破、钻探、挖掘等作业。因特殊情况需要进行其他建设工程或者爆破、钻探、挖掘等作业的，必须依法履行报批手续。</w:t>
      </w:r>
    </w:p>
    <w:p>
      <w:pPr>
        <w:ind w:firstLine="632" w:firstLineChars="200"/>
        <w:rPr>
          <w:rFonts w:eastAsia="仿宋_GB2312"/>
          <w:sz w:val="32"/>
          <w:szCs w:val="32"/>
        </w:rPr>
      </w:pPr>
      <w:r>
        <w:rPr>
          <w:rFonts w:eastAsia="黑体"/>
          <w:sz w:val="32"/>
          <w:szCs w:val="32"/>
        </w:rPr>
        <w:t>第十八条</w:t>
      </w:r>
      <w:r>
        <w:rPr>
          <w:rFonts w:eastAsia="仿宋_GB2312"/>
          <w:sz w:val="32"/>
          <w:szCs w:val="32"/>
        </w:rPr>
        <w:t xml:space="preserve">  在长沙铜官窑遗址建设控制地带内进行工程建设应当符合长沙铜官窑遗址保护总体规划，不得破坏长沙铜官窑遗址历史风貌。编制工程设计方案应当组织文物专家论证，并征求长沙铜官窑遗址保护管理机构的意见</w:t>
      </w:r>
      <w:r>
        <w:rPr>
          <w:rFonts w:eastAsia="黑体"/>
          <w:sz w:val="32"/>
          <w:szCs w:val="32"/>
        </w:rPr>
        <w:t>。</w:t>
      </w:r>
    </w:p>
    <w:p>
      <w:pPr>
        <w:ind w:firstLine="632" w:firstLineChars="200"/>
        <w:rPr>
          <w:rFonts w:eastAsia="仿宋_GB2312"/>
          <w:sz w:val="32"/>
          <w:szCs w:val="32"/>
        </w:rPr>
      </w:pPr>
      <w:r>
        <w:rPr>
          <w:rFonts w:eastAsia="黑体"/>
          <w:sz w:val="32"/>
          <w:szCs w:val="32"/>
        </w:rPr>
        <w:t>第十九条</w:t>
      </w:r>
      <w:r>
        <w:rPr>
          <w:rFonts w:eastAsia="仿宋_GB2312"/>
          <w:sz w:val="32"/>
          <w:szCs w:val="32"/>
        </w:rPr>
        <w:t xml:space="preserve">  长沙铜官窑遗址保护范围和建设控制地带内，不得葬坟、修墓</w:t>
      </w:r>
      <w:r>
        <w:rPr>
          <w:rFonts w:hint="eastAsia" w:eastAsia="仿宋_GB2312"/>
          <w:sz w:val="32"/>
          <w:szCs w:val="32"/>
        </w:rPr>
        <w:t>（含</w:t>
      </w:r>
      <w:r>
        <w:rPr>
          <w:rFonts w:eastAsia="仿宋_GB2312"/>
          <w:sz w:val="32"/>
          <w:szCs w:val="32"/>
        </w:rPr>
        <w:t>立碑</w:t>
      </w:r>
      <w:r>
        <w:rPr>
          <w:rFonts w:hint="eastAsia" w:eastAsia="仿宋_GB2312"/>
          <w:sz w:val="32"/>
          <w:szCs w:val="32"/>
        </w:rPr>
        <w:t>）</w:t>
      </w:r>
      <w:r>
        <w:rPr>
          <w:rFonts w:eastAsia="仿宋_GB2312"/>
          <w:sz w:val="32"/>
          <w:szCs w:val="32"/>
        </w:rPr>
        <w:t>、毁林开荒；不得建设危害文物安全、破坏遗址历史风貌或者污染遗址及其环境的设施。</w:t>
      </w:r>
    </w:p>
    <w:p>
      <w:pPr>
        <w:ind w:firstLine="632" w:firstLineChars="200"/>
        <w:rPr>
          <w:rFonts w:eastAsia="仿宋_GB2312"/>
          <w:sz w:val="32"/>
          <w:szCs w:val="32"/>
        </w:rPr>
      </w:pPr>
      <w:r>
        <w:rPr>
          <w:rFonts w:eastAsia="仿宋_GB2312"/>
          <w:sz w:val="32"/>
          <w:szCs w:val="32"/>
        </w:rPr>
        <w:t>对已有的危害文物安全、破坏遗址历史风貌或者污染遗址及其环境的建（构）筑物和设施，望城区人民政府应当责令限期整治或者迁出。</w:t>
      </w:r>
    </w:p>
    <w:p>
      <w:pPr>
        <w:ind w:firstLine="632" w:firstLineChars="200"/>
        <w:rPr>
          <w:rFonts w:eastAsia="仿宋_GB2312"/>
          <w:sz w:val="32"/>
          <w:szCs w:val="32"/>
        </w:rPr>
      </w:pPr>
      <w:r>
        <w:rPr>
          <w:rFonts w:eastAsia="黑体"/>
          <w:sz w:val="32"/>
          <w:szCs w:val="32"/>
        </w:rPr>
        <w:t>第二十条</w:t>
      </w:r>
      <w:r>
        <w:rPr>
          <w:rFonts w:eastAsia="仿宋_GB2312"/>
          <w:sz w:val="32"/>
          <w:szCs w:val="32"/>
        </w:rPr>
        <w:t xml:space="preserve">  长沙铜官窑遗址保护范围和建设控制地带内，禁止新批宅基地。</w:t>
      </w:r>
    </w:p>
    <w:p>
      <w:pPr>
        <w:ind w:firstLine="632" w:firstLineChars="200"/>
        <w:rPr>
          <w:rFonts w:eastAsia="仿宋_GB2312"/>
          <w:sz w:val="32"/>
          <w:szCs w:val="32"/>
        </w:rPr>
      </w:pPr>
      <w:r>
        <w:rPr>
          <w:rFonts w:eastAsia="仿宋_GB2312"/>
          <w:sz w:val="32"/>
          <w:szCs w:val="32"/>
        </w:rPr>
        <w:t>对长沙铜官窑遗址保护范围内原有村民应当按照保护总体规划逐步迁出。长沙铜官窑遗址建设控制地带内原有村民住宅不符合保护总体规划的，应当按照保护总体规划的要求进行改造或者整治，并逐步调整至与长沙铜官窑遗址环境风貌相协调。</w:t>
      </w:r>
    </w:p>
    <w:p>
      <w:pPr>
        <w:ind w:firstLine="632" w:firstLineChars="200"/>
        <w:rPr>
          <w:rFonts w:eastAsia="仿宋_GB2312"/>
          <w:sz w:val="32"/>
          <w:szCs w:val="32"/>
        </w:rPr>
      </w:pPr>
      <w:r>
        <w:rPr>
          <w:rFonts w:eastAsia="仿宋_GB2312"/>
          <w:sz w:val="32"/>
          <w:szCs w:val="32"/>
        </w:rPr>
        <w:t>按照长沙铜官窑遗址保护总体规划迁出村民、组织改造或者整治村民住宅的，望城区人民政府应当予以补偿、补助。</w:t>
      </w:r>
    </w:p>
    <w:p>
      <w:pPr>
        <w:ind w:firstLine="632" w:firstLineChars="200"/>
        <w:rPr>
          <w:rFonts w:eastAsia="仿宋_GB2312"/>
          <w:sz w:val="32"/>
          <w:szCs w:val="32"/>
        </w:rPr>
      </w:pPr>
      <w:r>
        <w:rPr>
          <w:rFonts w:eastAsia="黑体"/>
          <w:sz w:val="32"/>
          <w:szCs w:val="32"/>
        </w:rPr>
        <w:t>第二十一条</w:t>
      </w:r>
      <w:r>
        <w:rPr>
          <w:rFonts w:eastAsia="仿宋_GB2312"/>
          <w:sz w:val="32"/>
          <w:szCs w:val="32"/>
        </w:rPr>
        <w:t xml:space="preserve">  长沙铜官窑遗址保护范围和建设控制地带内的水利水系、植被、山体等环境地貌现状不得随意改变。</w:t>
      </w:r>
    </w:p>
    <w:p>
      <w:pPr>
        <w:ind w:firstLine="632" w:firstLineChars="200"/>
        <w:rPr>
          <w:rFonts w:eastAsia="仿宋_GB2312"/>
          <w:sz w:val="32"/>
          <w:szCs w:val="32"/>
        </w:rPr>
      </w:pPr>
      <w:r>
        <w:rPr>
          <w:rFonts w:eastAsia="仿宋_GB2312"/>
          <w:sz w:val="32"/>
          <w:szCs w:val="32"/>
        </w:rPr>
        <w:t>长沙铜官窑遗址保护管理机构应当对遗址及其地形地貌定期进行监测，并将有关情况记录存档，发现险情，应当及时报告，并采取抢救措施。</w:t>
      </w:r>
    </w:p>
    <w:p>
      <w:pPr>
        <w:ind w:firstLine="645"/>
        <w:rPr>
          <w:rFonts w:eastAsia="仿宋_GB2312"/>
          <w:sz w:val="32"/>
          <w:szCs w:val="32"/>
        </w:rPr>
      </w:pPr>
      <w:r>
        <w:rPr>
          <w:rFonts w:eastAsia="黑体"/>
          <w:sz w:val="32"/>
          <w:szCs w:val="32"/>
        </w:rPr>
        <w:t>第二十二条</w:t>
      </w:r>
      <w:r>
        <w:rPr>
          <w:rFonts w:eastAsia="仿宋_GB2312"/>
          <w:sz w:val="32"/>
          <w:szCs w:val="32"/>
        </w:rPr>
        <w:t xml:space="preserve">  长沙铜官窑遗址保护管理机构应当建立文物档案管理制度，加强文物信息的收集和整理。</w:t>
      </w:r>
    </w:p>
    <w:p>
      <w:pPr>
        <w:ind w:firstLine="645"/>
        <w:rPr>
          <w:rFonts w:eastAsia="仿宋_GB2312"/>
          <w:sz w:val="32"/>
          <w:szCs w:val="32"/>
        </w:rPr>
      </w:pPr>
      <w:r>
        <w:rPr>
          <w:rFonts w:eastAsia="仿宋_GB2312"/>
          <w:sz w:val="32"/>
          <w:szCs w:val="32"/>
        </w:rPr>
        <w:t>长沙铜官窑遗址保护管理机构应当按照国家规定配备防火、防盗、防自然损坏的设施，做好安全防范工作。</w:t>
      </w:r>
    </w:p>
    <w:p>
      <w:pPr>
        <w:ind w:firstLine="632" w:firstLineChars="200"/>
        <w:rPr>
          <w:rFonts w:eastAsia="仿宋_GB2312"/>
          <w:sz w:val="32"/>
          <w:szCs w:val="32"/>
        </w:rPr>
      </w:pPr>
      <w:r>
        <w:rPr>
          <w:rFonts w:eastAsia="黑体"/>
          <w:sz w:val="32"/>
          <w:szCs w:val="32"/>
        </w:rPr>
        <w:t>第二十三条</w:t>
      </w:r>
      <w:r>
        <w:rPr>
          <w:rFonts w:eastAsia="仿宋_GB2312"/>
          <w:sz w:val="32"/>
          <w:szCs w:val="32"/>
        </w:rPr>
        <w:t xml:space="preserve">  在长沙铜官窑遗址保护范围和建设控制地带内，任何单位或者个人发现文物，应当保护现场，并立即报告长沙铜官窑遗址保护管理机构或其他相关部门。</w:t>
      </w:r>
    </w:p>
    <w:p>
      <w:pPr>
        <w:ind w:firstLine="632" w:firstLineChars="200"/>
        <w:rPr>
          <w:rFonts w:eastAsia="仿宋_GB2312"/>
          <w:sz w:val="32"/>
          <w:szCs w:val="32"/>
        </w:rPr>
      </w:pPr>
      <w:r>
        <w:rPr>
          <w:rFonts w:eastAsia="仿宋_GB2312"/>
          <w:sz w:val="32"/>
          <w:szCs w:val="32"/>
        </w:rPr>
        <w:t>依照前款规定发现的文物属于国家所有，任何单位或者个人不得哄抢、私分、藏匿、损毁。</w:t>
      </w:r>
    </w:p>
    <w:p>
      <w:pPr>
        <w:ind w:firstLine="632" w:firstLineChars="200"/>
        <w:rPr>
          <w:rFonts w:eastAsia="仿宋_GB2312"/>
          <w:sz w:val="32"/>
          <w:szCs w:val="32"/>
        </w:rPr>
      </w:pPr>
      <w:r>
        <w:rPr>
          <w:rFonts w:eastAsia="黑体"/>
          <w:sz w:val="32"/>
          <w:szCs w:val="32"/>
        </w:rPr>
        <w:t>第二十四条</w:t>
      </w:r>
      <w:r>
        <w:rPr>
          <w:rFonts w:eastAsia="仿宋_GB2312"/>
          <w:sz w:val="32"/>
          <w:szCs w:val="32"/>
        </w:rPr>
        <w:t xml:space="preserve">  望城区人民政府应当加强对长沙铜官窑非物质文化遗产的保护。建立长沙铜官窑传统制瓷工艺传承人制度，鼓励和扶持社会力量对长沙铜官窑传统制瓷工艺进行挖掘、整理，支持教育、研究机构培养相关专业人才以及名老艺人传徒授艺。</w:t>
      </w:r>
    </w:p>
    <w:p>
      <w:pPr>
        <w:ind w:firstLine="632" w:firstLineChars="200"/>
        <w:rPr>
          <w:rFonts w:eastAsia="仿宋_GB2312"/>
          <w:sz w:val="32"/>
          <w:szCs w:val="32"/>
        </w:rPr>
      </w:pPr>
      <w:r>
        <w:rPr>
          <w:rFonts w:eastAsia="仿宋_GB2312"/>
          <w:sz w:val="32"/>
          <w:szCs w:val="32"/>
        </w:rPr>
        <w:t>长沙铜官窑遗址保护管理机构应当加强对长沙铜官窑非物质文化遗产的知识产权保护。</w:t>
      </w:r>
    </w:p>
    <w:p>
      <w:pPr>
        <w:ind w:firstLine="632" w:firstLineChars="200"/>
        <w:rPr>
          <w:rFonts w:eastAsia="仿宋_GB2312"/>
          <w:sz w:val="32"/>
          <w:szCs w:val="32"/>
        </w:rPr>
      </w:pPr>
    </w:p>
    <w:p>
      <w:pPr>
        <w:jc w:val="center"/>
        <w:rPr>
          <w:rFonts w:eastAsia="黑体"/>
          <w:sz w:val="32"/>
          <w:szCs w:val="32"/>
        </w:rPr>
      </w:pPr>
      <w:r>
        <w:rPr>
          <w:rFonts w:eastAsia="黑体"/>
          <w:sz w:val="32"/>
          <w:szCs w:val="32"/>
        </w:rPr>
        <w:t>第四章  考古工作与展示利用</w:t>
      </w:r>
    </w:p>
    <w:p>
      <w:pPr>
        <w:ind w:firstLine="632" w:firstLineChars="200"/>
        <w:rPr>
          <w:rFonts w:eastAsia="仿宋_GB2312"/>
          <w:sz w:val="32"/>
          <w:szCs w:val="32"/>
        </w:rPr>
      </w:pPr>
      <w:r>
        <w:rPr>
          <w:rFonts w:eastAsia="黑体"/>
          <w:sz w:val="32"/>
          <w:szCs w:val="32"/>
        </w:rPr>
        <w:t>第二十五条</w:t>
      </w:r>
      <w:r>
        <w:rPr>
          <w:rFonts w:eastAsia="仿宋_GB2312"/>
          <w:sz w:val="32"/>
          <w:szCs w:val="32"/>
        </w:rPr>
        <w:t xml:space="preserve">  从事考古发掘的单位对长沙铜官窑遗址进行考古发掘的，应当会同长沙铜官窑遗址保护管理机构制定发掘计划，并依法履行报批手续。</w:t>
      </w:r>
    </w:p>
    <w:p>
      <w:pPr>
        <w:ind w:firstLine="632" w:firstLineChars="200"/>
        <w:rPr>
          <w:rFonts w:eastAsia="仿宋_GB2312"/>
          <w:sz w:val="32"/>
          <w:szCs w:val="32"/>
        </w:rPr>
      </w:pPr>
      <w:r>
        <w:rPr>
          <w:rFonts w:eastAsia="黑体"/>
          <w:sz w:val="32"/>
          <w:szCs w:val="32"/>
        </w:rPr>
        <w:t>第二十六条</w:t>
      </w:r>
      <w:r>
        <w:rPr>
          <w:rFonts w:eastAsia="仿宋_GB2312"/>
          <w:sz w:val="32"/>
          <w:szCs w:val="32"/>
        </w:rPr>
        <w:t xml:space="preserve">  在长沙铜官窑遗址保护范围和建设控制地带内进行考古调查、勘探和文物标本采集的，应当征求长沙铜官窑遗址保护管理机构的意见，并依法履行报批手续。</w:t>
      </w:r>
    </w:p>
    <w:p>
      <w:pPr>
        <w:ind w:firstLine="632" w:firstLineChars="200"/>
        <w:rPr>
          <w:rFonts w:eastAsia="仿宋_GB2312"/>
          <w:sz w:val="32"/>
          <w:szCs w:val="32"/>
        </w:rPr>
      </w:pPr>
      <w:r>
        <w:rPr>
          <w:rFonts w:eastAsia="黑体"/>
          <w:sz w:val="32"/>
          <w:szCs w:val="32"/>
        </w:rPr>
        <w:t>第二十七条</w:t>
      </w:r>
      <w:r>
        <w:rPr>
          <w:rFonts w:eastAsia="仿宋_GB2312"/>
          <w:sz w:val="32"/>
          <w:szCs w:val="32"/>
        </w:rPr>
        <w:t xml:space="preserve">  长沙铜官窑遗址保护范围和建设控制地带内的建设项目，应当事先进行考古勘探。</w:t>
      </w:r>
    </w:p>
    <w:p>
      <w:pPr>
        <w:ind w:firstLine="632" w:firstLineChars="200"/>
        <w:rPr>
          <w:rFonts w:eastAsia="仿宋_GB2312"/>
          <w:sz w:val="32"/>
          <w:szCs w:val="32"/>
        </w:rPr>
      </w:pPr>
      <w:r>
        <w:rPr>
          <w:rFonts w:eastAsia="仿宋_GB2312"/>
          <w:sz w:val="32"/>
          <w:szCs w:val="32"/>
        </w:rPr>
        <w:t>发现重要遗迹的，应当实施原址保护；建设项目影响遗迹原址保护的，应当另行选址。</w:t>
      </w:r>
    </w:p>
    <w:p>
      <w:pPr>
        <w:ind w:firstLine="632" w:firstLineChars="200"/>
        <w:rPr>
          <w:rFonts w:eastAsia="仿宋_GB2312"/>
          <w:sz w:val="32"/>
          <w:szCs w:val="32"/>
        </w:rPr>
      </w:pPr>
      <w:r>
        <w:rPr>
          <w:rFonts w:eastAsia="黑体"/>
          <w:sz w:val="32"/>
          <w:szCs w:val="32"/>
        </w:rPr>
        <w:t>第二十八条</w:t>
      </w:r>
      <w:r>
        <w:rPr>
          <w:rFonts w:eastAsia="仿宋_GB2312"/>
          <w:sz w:val="32"/>
          <w:szCs w:val="32"/>
        </w:rPr>
        <w:t xml:space="preserve">  长沙铜官窑遗址保护管理机构应当组织开展长沙铜官窑流散文物的征集、收藏工作。</w:t>
      </w:r>
    </w:p>
    <w:p>
      <w:pPr>
        <w:ind w:firstLine="632" w:firstLineChars="200"/>
        <w:rPr>
          <w:rFonts w:eastAsia="仿宋_GB2312"/>
          <w:sz w:val="32"/>
          <w:szCs w:val="32"/>
        </w:rPr>
      </w:pPr>
      <w:r>
        <w:rPr>
          <w:rFonts w:eastAsia="仿宋_GB2312"/>
          <w:sz w:val="32"/>
          <w:szCs w:val="32"/>
        </w:rPr>
        <w:t>对长沙铜官窑遗址考古发掘出土的文物，长沙铜官窑遗址保护管理机构应当向</w:t>
      </w:r>
      <w:r>
        <w:rPr>
          <w:rFonts w:hint="eastAsia" w:eastAsia="仿宋_GB2312"/>
          <w:sz w:val="32"/>
          <w:szCs w:val="32"/>
        </w:rPr>
        <w:t>文化行政主管</w:t>
      </w:r>
      <w:r>
        <w:rPr>
          <w:rFonts w:eastAsia="仿宋_GB2312"/>
          <w:sz w:val="32"/>
          <w:szCs w:val="32"/>
        </w:rPr>
        <w:t>部门申请指定收藏。</w:t>
      </w:r>
    </w:p>
    <w:p>
      <w:pPr>
        <w:ind w:firstLine="632" w:firstLineChars="200"/>
        <w:rPr>
          <w:rFonts w:eastAsia="仿宋_GB2312"/>
          <w:sz w:val="32"/>
          <w:szCs w:val="32"/>
        </w:rPr>
      </w:pPr>
      <w:r>
        <w:rPr>
          <w:rFonts w:eastAsia="黑体"/>
          <w:sz w:val="32"/>
          <w:szCs w:val="32"/>
        </w:rPr>
        <w:t>第二十九条</w:t>
      </w:r>
      <w:r>
        <w:rPr>
          <w:rFonts w:eastAsia="仿宋_GB2312"/>
          <w:sz w:val="32"/>
          <w:szCs w:val="32"/>
        </w:rPr>
        <w:t xml:space="preserve">  望城区人民政府应当组织建设长沙铜官窑遗址博物馆和长沙铜官窑国家考古遗址公园，展示长沙铜官窑遗址历史文化。</w:t>
      </w:r>
    </w:p>
    <w:p>
      <w:pPr>
        <w:ind w:firstLine="632" w:firstLineChars="200"/>
        <w:rPr>
          <w:rFonts w:hint="eastAsia" w:eastAsia="仿宋_GB2312"/>
          <w:sz w:val="32"/>
          <w:szCs w:val="32"/>
        </w:rPr>
      </w:pPr>
      <w:r>
        <w:rPr>
          <w:rFonts w:eastAsia="黑体"/>
          <w:sz w:val="32"/>
          <w:szCs w:val="32"/>
        </w:rPr>
        <w:t>第三十条</w:t>
      </w:r>
      <w:r>
        <w:rPr>
          <w:rFonts w:eastAsia="仿宋_GB2312"/>
          <w:sz w:val="32"/>
          <w:szCs w:val="32"/>
        </w:rPr>
        <w:t xml:space="preserve">  在长沙铜官窑遗址保护范围和建设控制地带内从事旅游</w:t>
      </w:r>
      <w:r>
        <w:rPr>
          <w:rFonts w:eastAsia="黑体"/>
          <w:sz w:val="32"/>
          <w:szCs w:val="32"/>
        </w:rPr>
        <w:t>或者</w:t>
      </w:r>
      <w:r>
        <w:rPr>
          <w:rFonts w:eastAsia="仿宋_GB2312"/>
          <w:sz w:val="32"/>
          <w:szCs w:val="32"/>
        </w:rPr>
        <w:t>其他经营活动，应当符合长沙铜官窑遗址保护总体规划，并遵守长沙铜官窑遗址保护管理机构的相关规定。</w:t>
      </w:r>
    </w:p>
    <w:p>
      <w:pPr>
        <w:ind w:firstLine="632" w:firstLineChars="200"/>
        <w:rPr>
          <w:rFonts w:hint="eastAsia" w:eastAsia="仿宋_GB2312"/>
          <w:sz w:val="32"/>
          <w:szCs w:val="32"/>
        </w:rPr>
      </w:pPr>
    </w:p>
    <w:p>
      <w:pPr>
        <w:jc w:val="center"/>
        <w:rPr>
          <w:rFonts w:eastAsia="黑体"/>
          <w:sz w:val="32"/>
          <w:szCs w:val="32"/>
        </w:rPr>
      </w:pPr>
      <w:r>
        <w:rPr>
          <w:rFonts w:eastAsia="黑体"/>
          <w:sz w:val="32"/>
          <w:szCs w:val="32"/>
        </w:rPr>
        <w:t>第五章  法律责任</w:t>
      </w:r>
    </w:p>
    <w:p>
      <w:pPr>
        <w:ind w:firstLine="632" w:firstLineChars="200"/>
        <w:rPr>
          <w:rFonts w:eastAsia="仿宋_GB2312"/>
          <w:sz w:val="32"/>
          <w:szCs w:val="32"/>
        </w:rPr>
      </w:pPr>
      <w:r>
        <w:rPr>
          <w:rFonts w:eastAsia="黑体"/>
          <w:sz w:val="32"/>
          <w:szCs w:val="32"/>
        </w:rPr>
        <w:t>第三十一条</w:t>
      </w:r>
      <w:r>
        <w:rPr>
          <w:rFonts w:eastAsia="仿宋_GB2312"/>
          <w:sz w:val="32"/>
          <w:szCs w:val="32"/>
        </w:rPr>
        <w:t xml:space="preserve">  相关行政机关、长沙铜官窑遗址保护管理机构及其工作人员在长沙铜官窑遗址保护管理工作中，违反本条例规定，有下列行为之一的，对直接负责的主管人员和其他责任人员依法给予行政处分；构成犯罪的，依法追究刑事责任：</w:t>
      </w:r>
    </w:p>
    <w:p>
      <w:pPr>
        <w:ind w:firstLine="632" w:firstLineChars="200"/>
        <w:rPr>
          <w:rFonts w:eastAsia="仿宋_GB2312"/>
          <w:sz w:val="32"/>
          <w:szCs w:val="32"/>
        </w:rPr>
      </w:pPr>
      <w:r>
        <w:rPr>
          <w:rFonts w:eastAsia="仿宋_GB2312"/>
          <w:sz w:val="32"/>
          <w:szCs w:val="32"/>
        </w:rPr>
        <w:t xml:space="preserve">（一）不依照遗址保护总体规划和专项保护方案实施遗址保护的； </w:t>
      </w:r>
    </w:p>
    <w:p>
      <w:pPr>
        <w:ind w:firstLine="632" w:firstLineChars="200"/>
        <w:rPr>
          <w:rFonts w:eastAsia="仿宋_GB2312"/>
          <w:sz w:val="32"/>
          <w:szCs w:val="32"/>
        </w:rPr>
      </w:pPr>
      <w:r>
        <w:rPr>
          <w:rFonts w:eastAsia="仿宋_GB2312"/>
          <w:sz w:val="32"/>
          <w:szCs w:val="32"/>
        </w:rPr>
        <w:t>（二）在遗址保护范围和建设控制地带内违规批准宅基地的；</w:t>
      </w:r>
    </w:p>
    <w:p>
      <w:pPr>
        <w:ind w:firstLine="632" w:firstLineChars="200"/>
        <w:rPr>
          <w:rFonts w:eastAsia="仿宋_GB2312"/>
          <w:sz w:val="32"/>
          <w:szCs w:val="32"/>
        </w:rPr>
      </w:pPr>
      <w:r>
        <w:rPr>
          <w:rFonts w:eastAsia="仿宋_GB2312"/>
          <w:sz w:val="32"/>
          <w:szCs w:val="32"/>
        </w:rPr>
        <w:t>（三）违规批准改变遗址保护范围和建设控制地带水利、水系、植被、山体等环境地貌现状的；</w:t>
      </w:r>
    </w:p>
    <w:p>
      <w:pPr>
        <w:ind w:firstLine="632" w:firstLineChars="200"/>
        <w:rPr>
          <w:rFonts w:eastAsia="仿宋_GB2312"/>
          <w:sz w:val="32"/>
          <w:szCs w:val="32"/>
        </w:rPr>
      </w:pPr>
      <w:r>
        <w:rPr>
          <w:rFonts w:eastAsia="仿宋_GB2312"/>
          <w:sz w:val="32"/>
          <w:szCs w:val="32"/>
        </w:rPr>
        <w:t>（四）</w:t>
      </w:r>
      <w:r>
        <w:rPr>
          <w:rFonts w:hint="eastAsia" w:eastAsia="仿宋_GB2312"/>
          <w:sz w:val="32"/>
          <w:szCs w:val="32"/>
        </w:rPr>
        <w:t>违规</w:t>
      </w:r>
      <w:r>
        <w:rPr>
          <w:rFonts w:eastAsia="仿宋_GB2312"/>
          <w:sz w:val="32"/>
          <w:szCs w:val="32"/>
        </w:rPr>
        <w:t>批准从事旅游或者其他经营活动的；</w:t>
      </w:r>
    </w:p>
    <w:p>
      <w:pPr>
        <w:ind w:firstLine="632" w:firstLineChars="200"/>
        <w:rPr>
          <w:rFonts w:eastAsia="仿宋_GB2312"/>
          <w:sz w:val="32"/>
          <w:szCs w:val="32"/>
        </w:rPr>
      </w:pPr>
      <w:r>
        <w:rPr>
          <w:rFonts w:eastAsia="仿宋_GB2312"/>
          <w:sz w:val="32"/>
          <w:szCs w:val="32"/>
        </w:rPr>
        <w:t>（五）其他滥用职权、玩忽职守、徇私舞弊的。</w:t>
      </w:r>
    </w:p>
    <w:p>
      <w:pPr>
        <w:ind w:firstLine="632" w:firstLineChars="200"/>
        <w:rPr>
          <w:rFonts w:eastAsia="仿宋_GB2312"/>
          <w:sz w:val="32"/>
          <w:szCs w:val="32"/>
        </w:rPr>
      </w:pPr>
      <w:r>
        <w:rPr>
          <w:rFonts w:eastAsia="黑体"/>
          <w:sz w:val="32"/>
          <w:szCs w:val="32"/>
        </w:rPr>
        <w:t>第三十二条</w:t>
      </w:r>
      <w:r>
        <w:rPr>
          <w:rFonts w:eastAsia="仿宋_GB2312"/>
          <w:sz w:val="32"/>
          <w:szCs w:val="32"/>
        </w:rPr>
        <w:t xml:space="preserve">  违反本条例规定，涂污、刻划或者损坏文物尚不严重的，由长沙铜官窑遗址保护管理机构</w:t>
      </w:r>
      <w:r>
        <w:rPr>
          <w:rFonts w:hint="eastAsia" w:eastAsia="仿宋_GB2312"/>
          <w:sz w:val="32"/>
          <w:szCs w:val="32"/>
        </w:rPr>
        <w:t>或者公安机关</w:t>
      </w:r>
      <w:r>
        <w:rPr>
          <w:rFonts w:eastAsia="仿宋_GB2312"/>
          <w:sz w:val="32"/>
          <w:szCs w:val="32"/>
        </w:rPr>
        <w:t>责令改正，并给予警告，可以并处二百元以下罚款。</w:t>
      </w:r>
    </w:p>
    <w:p>
      <w:pPr>
        <w:ind w:firstLine="632" w:firstLineChars="200"/>
        <w:rPr>
          <w:rFonts w:eastAsia="仿宋_GB2312"/>
          <w:sz w:val="32"/>
          <w:szCs w:val="32"/>
        </w:rPr>
      </w:pPr>
      <w:r>
        <w:rPr>
          <w:rFonts w:eastAsia="黑体"/>
          <w:sz w:val="32"/>
          <w:szCs w:val="32"/>
        </w:rPr>
        <w:t>第三十三条</w:t>
      </w:r>
      <w:r>
        <w:rPr>
          <w:rFonts w:eastAsia="仿宋_GB2312"/>
          <w:sz w:val="32"/>
          <w:szCs w:val="32"/>
        </w:rPr>
        <w:t xml:space="preserve">  违反本条例第十八条、第二十六条规定，未征求长沙铜官窑遗址保护管理机构意见的，由市</w:t>
      </w:r>
      <w:r>
        <w:rPr>
          <w:rFonts w:hint="eastAsia" w:eastAsia="仿宋_GB2312"/>
          <w:sz w:val="32"/>
          <w:szCs w:val="32"/>
        </w:rPr>
        <w:t>文化行政</w:t>
      </w:r>
      <w:r>
        <w:rPr>
          <w:rFonts w:eastAsia="仿宋_GB2312"/>
          <w:sz w:val="32"/>
          <w:szCs w:val="32"/>
        </w:rPr>
        <w:t>主管部门责令改正。</w:t>
      </w:r>
    </w:p>
    <w:p>
      <w:pPr>
        <w:ind w:firstLine="632" w:firstLineChars="200"/>
        <w:rPr>
          <w:rFonts w:eastAsia="仿宋_GB2312"/>
          <w:sz w:val="32"/>
          <w:szCs w:val="32"/>
        </w:rPr>
      </w:pPr>
      <w:r>
        <w:rPr>
          <w:rFonts w:eastAsia="黑体"/>
          <w:sz w:val="32"/>
          <w:szCs w:val="32"/>
        </w:rPr>
        <w:t>第三十四条</w:t>
      </w:r>
      <w:r>
        <w:rPr>
          <w:rFonts w:eastAsia="仿宋_GB2312"/>
          <w:sz w:val="32"/>
          <w:szCs w:val="32"/>
        </w:rPr>
        <w:t xml:space="preserve">  违反本条例第三十条规定，扰乱长沙铜官窑遗址保护范围和建设控制地带内经营管理秩序的，由相关行政管理部门责令改正，拒不改正的，依法给予处罚。</w:t>
      </w:r>
    </w:p>
    <w:p>
      <w:pPr>
        <w:ind w:firstLine="632" w:firstLineChars="200"/>
        <w:rPr>
          <w:rFonts w:eastAsia="仿宋_GB2312"/>
          <w:sz w:val="32"/>
          <w:szCs w:val="32"/>
        </w:rPr>
      </w:pPr>
      <w:r>
        <w:rPr>
          <w:rFonts w:eastAsia="黑体"/>
          <w:sz w:val="32"/>
          <w:szCs w:val="32"/>
        </w:rPr>
        <w:t>第三十五条</w:t>
      </w:r>
      <w:r>
        <w:rPr>
          <w:rFonts w:eastAsia="仿宋_GB2312"/>
          <w:sz w:val="32"/>
          <w:szCs w:val="32"/>
        </w:rPr>
        <w:t xml:space="preserve">  违反本条例其他规定，相关法律、法规已规定法律责任的，由相关行政管理部门依法追究法律责任。</w:t>
      </w:r>
    </w:p>
    <w:p>
      <w:pPr>
        <w:ind w:firstLine="632" w:firstLineChars="200"/>
        <w:rPr>
          <w:rFonts w:eastAsia="方正仿宋_GBK"/>
          <w:sz w:val="32"/>
          <w:szCs w:val="32"/>
        </w:rPr>
      </w:pPr>
    </w:p>
    <w:p>
      <w:pPr>
        <w:jc w:val="center"/>
        <w:rPr>
          <w:rFonts w:hint="eastAsia" w:ascii="黑体" w:hAnsi="黑体" w:eastAsia="黑体"/>
          <w:sz w:val="32"/>
          <w:szCs w:val="32"/>
        </w:rPr>
      </w:pPr>
      <w:r>
        <w:rPr>
          <w:rFonts w:ascii="黑体" w:hAnsi="黑体" w:eastAsia="黑体"/>
          <w:sz w:val="32"/>
          <w:szCs w:val="32"/>
        </w:rPr>
        <w:t>第六章  附则</w:t>
      </w:r>
    </w:p>
    <w:p>
      <w:pPr>
        <w:jc w:val="center"/>
        <w:rPr>
          <w:rFonts w:hint="eastAsia" w:ascii="黑体" w:hAnsi="黑体" w:eastAsia="黑体"/>
          <w:sz w:val="32"/>
          <w:szCs w:val="32"/>
        </w:rPr>
      </w:pPr>
    </w:p>
    <w:p>
      <w:pPr>
        <w:ind w:firstLine="632" w:firstLineChars="200"/>
        <w:rPr>
          <w:rFonts w:eastAsia="仿宋_GB2312"/>
          <w:sz w:val="32"/>
          <w:szCs w:val="32"/>
        </w:rPr>
      </w:pPr>
      <w:r>
        <w:rPr>
          <w:rFonts w:eastAsia="黑体"/>
          <w:sz w:val="32"/>
          <w:szCs w:val="32"/>
        </w:rPr>
        <w:t>第三十六条</w:t>
      </w:r>
      <w:r>
        <w:rPr>
          <w:rFonts w:eastAsia="仿宋_GB2312"/>
          <w:sz w:val="32"/>
          <w:szCs w:val="32"/>
        </w:rPr>
        <w:t xml:space="preserve">  本条例自2011年1月1日起施行。</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2155" w:right="1531" w:bottom="1814" w:left="1531" w:header="851" w:footer="1247" w:gutter="0"/>
      <w:pgNumType w:fmt="numberInDash"/>
      <w:cols w:space="425" w:num="1"/>
      <w:docGrid w:type="linesAndChars" w:linePitch="579"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方正仿宋_GBK">
    <w:altName w:val="微软雅黑"/>
    <w:panose1 w:val="03000509000000000000"/>
    <w:charset w:val="86"/>
    <w:family w:val="script"/>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sz w:val="28"/>
        <w:szCs w:val="28"/>
      </w:rPr>
    </w:pPr>
    <w:r>
      <w:rPr>
        <w:rStyle w:val="7"/>
        <w:sz w:val="28"/>
        <w:szCs w:val="28"/>
      </w:rPr>
      <w:fldChar w:fldCharType="begin"/>
    </w:r>
    <w:r>
      <w:rPr>
        <w:rStyle w:val="7"/>
        <w:sz w:val="28"/>
        <w:szCs w:val="28"/>
      </w:rPr>
      <w:instrText xml:space="preserve">PAGE  </w:instrText>
    </w:r>
    <w:r>
      <w:rPr>
        <w:rStyle w:val="7"/>
        <w:sz w:val="28"/>
        <w:szCs w:val="28"/>
      </w:rPr>
      <w:fldChar w:fldCharType="separate"/>
    </w:r>
    <w:r>
      <w:rPr>
        <w:rStyle w:val="7"/>
        <w:sz w:val="28"/>
        <w:szCs w:val="28"/>
        <w:lang/>
      </w:rPr>
      <w:t>- 10 -</w:t>
    </w:r>
    <w:r>
      <w:rPr>
        <w:rStyle w:val="7"/>
        <w:sz w:val="28"/>
        <w:szCs w:val="28"/>
      </w:rPr>
      <w:fldChar w:fldCharType="end"/>
    </w:r>
  </w:p>
  <w:p>
    <w:pPr>
      <w:pStyle w:val="3"/>
      <w:ind w:right="360" w:firstLine="360"/>
      <w:jc w:val="center"/>
    </w:pP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01"/>
  <w:drawingGridVerticalSpacing w:val="28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A3"/>
    <w:rsid w:val="000911E5"/>
    <w:rsid w:val="001548C2"/>
    <w:rsid w:val="00166C35"/>
    <w:rsid w:val="001F3142"/>
    <w:rsid w:val="002E38F1"/>
    <w:rsid w:val="003D6286"/>
    <w:rsid w:val="004347AB"/>
    <w:rsid w:val="00475F1E"/>
    <w:rsid w:val="005016CE"/>
    <w:rsid w:val="006A0D1A"/>
    <w:rsid w:val="007050A3"/>
    <w:rsid w:val="00733CAC"/>
    <w:rsid w:val="008A2011"/>
    <w:rsid w:val="009F7456"/>
    <w:rsid w:val="00A00DA3"/>
    <w:rsid w:val="00A238A5"/>
    <w:rsid w:val="00A35970"/>
    <w:rsid w:val="00A702A8"/>
    <w:rsid w:val="00A92C5F"/>
    <w:rsid w:val="00B174EB"/>
    <w:rsid w:val="00B45961"/>
    <w:rsid w:val="00B925E3"/>
    <w:rsid w:val="00E65109"/>
    <w:rsid w:val="00F60654"/>
    <w:rsid w:val="00F733C2"/>
    <w:rsid w:val="00FC74BC"/>
    <w:rsid w:val="07E14C51"/>
    <w:rsid w:val="0EA73355"/>
    <w:rsid w:val="146F4098"/>
    <w:rsid w:val="17740EC1"/>
    <w:rsid w:val="17917343"/>
    <w:rsid w:val="22563C14"/>
    <w:rsid w:val="23F82D3A"/>
    <w:rsid w:val="2B2C38E2"/>
    <w:rsid w:val="359B51E7"/>
    <w:rsid w:val="35B84A4F"/>
    <w:rsid w:val="37DF7285"/>
    <w:rsid w:val="48ED52B5"/>
    <w:rsid w:val="4FB32DA2"/>
    <w:rsid w:val="53C92B8C"/>
    <w:rsid w:val="5CB30E81"/>
    <w:rsid w:val="624D15AB"/>
    <w:rsid w:val="72176973"/>
    <w:rsid w:val="7B5854DD"/>
    <w:rsid w:val="7C74560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 Char Char1"/>
    <w:link w:val="4"/>
    <w:uiPriority w:val="0"/>
    <w:rPr>
      <w:kern w:val="2"/>
      <w:sz w:val="18"/>
      <w:szCs w:val="18"/>
    </w:rPr>
  </w:style>
  <w:style w:type="character" w:customStyle="1" w:styleId="9">
    <w:name w:val=" Char Char2"/>
    <w:link w:val="3"/>
    <w:uiPriority w:val="99"/>
    <w:rPr>
      <w:kern w:val="2"/>
      <w:sz w:val="18"/>
      <w:szCs w:val="18"/>
    </w:rPr>
  </w:style>
  <w:style w:type="character" w:customStyle="1" w:styleId="10">
    <w:name w:val=" Char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636</Words>
  <Characters>3626</Characters>
  <Lines>30</Lines>
  <Paragraphs>8</Paragraphs>
  <TotalTime>8</TotalTime>
  <ScaleCrop>false</ScaleCrop>
  <LinksUpToDate>false</LinksUpToDate>
  <CharactersWithSpaces>4254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2012-08-22T01:48:00Z</dcterms:created>
  <dc:creator>微软用户</dc:creator>
  <cp:lastModifiedBy>Administrator</cp:lastModifiedBy>
  <cp:lastPrinted>2019-08-02T01:13:00Z</cp:lastPrinted>
  <dcterms:modified xsi:type="dcterms:W3CDTF">2019-08-28T00:33:43Z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