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兰州市公共场所控制吸烟条例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（2013年4月27日兰州市第十五届人民代表大会常务委员会第十一次会议通过  2013年7月26日甘肃省第十二届人民代表大会常务委员会第四次会议批准  根据2018年3月30日甘肃省第十三届人民代表大会常务委员会第二次会议批准的《兰州市人民代表大会常务委员会关于修改〈连城国家级自然保护区条例〉等五件法规的决定》修正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控制吸烟场所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控制吸烟规定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为了控制吸烟，减少烟草烟雾危害，保障公众身体健康，维护公共卫生环境，提升城市文明水平，根据有关法律、法规的规定，结合本市实际，制定本条例。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本市行政区域内公共场所控制吸烟工作(以下简称“控烟工作”)，适用本条例。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本市控烟工作遵循政府主导、部门监管、场所负责、公众参与的原则。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市、县（区）人民政府应当加强对本行政区域内控烟工作的领导，负责本条例的组织实施。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控烟工作所需经费列入本级财政预算予以保障。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市、县（区）人民政府卫生健康行政主管部门管理本行政区域内的控烟工作，其具体职责包括：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（一）研究拟定控烟工作的配套政策；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（二）指导、检查相关部门、行业的控烟工作；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（三）组织本条例第六条规定的相关部门开展控烟工作联合执法，并定期通报控烟法规执行情况；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（四）组织开展控烟工作宣传教育活动；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（五）负责设计并发布统一的禁止吸烟标识；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（六）设置统一的控烟工作举报、投诉电话、邮箱等信息平台，建立相应处理机制；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（七）处理控烟工作日常事务，协调解决控烟工作相关问题。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市、县（区）有关部门应当按照下列职责做好控烟工作：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（一）卫生健康行政主管部门负责对各级各类医疗卫生机构、计划生育技术服务机构的控烟工作进行监督管理；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（二）教育行政主管部门负责对所属各级各类学校、托幼机构和其他教育机构的控烟工作进行监督管理，并加强烟草烟雾危害健康教育；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（三）机关单位负责对本机关以及所属单位工作场所的控烟工作进行监督管理；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（四）交通运输行政主管部门负责对公共交通工具及其有关工作场所和公共场所的控烟工作进行监督管理；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（五）文化旅游、公安、体育行政主管部门分别负责对文化娱乐场所、宾馆、体育场和旅游景点的控烟工作进行监督管理；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（六）市场监管行政主管部门负责对商场（店）、餐饮场所、药品和医疗器械经营场所的控烟工作以及各种形式的烟草广告进行监督管理；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（七）县（区）人民政府的街道办事处、乡（镇）人民政府负责对本辖区内的中央在兰、省在兰和外地驻兰单位以及设在社区的棋牌娱乐、老年活动等公共场所的控烟工作进行监督管理；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（八）其他有关行政主管部门和行业部门及企事业单位应当做好其管辖区域内控烟工作的监督管理。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市、县（区）人民政府对在控烟工作中表现突出的单位和个人，应当予以表彰、奖励。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鼓励其他社会组织和个人参与控烟工作。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控制吸烟场所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本市行政区域内控制吸烟场所分为禁止吸烟场所和限制吸烟场所。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禁止吸烟场所实行全面禁烟，不允许设置吸烟室或者划定吸烟区。限制吸烟场所可以设置固定的吸烟室或者划定固定的吸烟区，场所内其他区域禁止吸烟。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禁止吸烟场所包括：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（一）各级各类医疗卫生机构、计划生育技术服务机构、福利院、养老院、疗养院的室内区域；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（二）托幼机构、中小学、中等职业学校、少年宫等供未成年人教育或者活动的室内、外区域；除本项所述场所之外的其他供成年人学习、教育和培训机构的室内区域和室外教学区域；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（三）金融、邮政、通讯企业的室内营业场所和书店、商场（店）、超市的室内区域；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（四）影剧院、音乐厅、档案馆、图书馆、博物馆（院）、美术馆、陈列馆、展览馆、科技馆、互联网上网服务营业场所和老年文体娱乐活动场所的室内区域；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（五）各类体育场馆、运动健身场所的室内区域和室外的观众坐席、比赛赛场区域；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（六）各种公共场所电梯内区域；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（七）客运公共汽车、长途汽车、电瓶车、出租汽车、轨道交通车辆、轮渡船、火车及其等候和售票的室内区域；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（八）国家机关、企事业单位、社会团体的室内区域；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（九）法律、法规、规章规定的其他禁止吸烟的场所。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限制吸烟场所包括：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（一）各类餐厅、酒吧、咖啡厅、茶楼等餐饮服务的室内区域；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（二）各类宾馆、酒店、旅馆、度假村等提供住宿休息服务场所的室内区域；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（三）歌（舞）厅、洗浴场所、棋牌娱乐等公众休闲娱乐场所的室内区域；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（四）机场的室内区域。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鼓励在限制吸烟场所设置无烟餐厅包厢、无烟客房、无烟楼层等无烟场所。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上述限制吸烟场所设置的吸烟室或者划定的吸烟区在期限届满后应当取消，该场所控制吸烟由限制吸烟转为禁止吸烟。具体期限和范围由市人民政府确定。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限制吸烟场所设置的固定吸烟室或者划定的固定吸烟区，应当遵守下列规定：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（一）符合消防安全要求；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（二）设置有关吸烟设施和明显标识；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（三）与禁止吸烟场所有效分隔，并安装单独的通风、排风设施；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（四）远离人员密集区域和行人必经通道。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市人民政府可以根据社会发展实际，增设临时或者永久禁止吸烟区域。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鼓励本条例规定以外的公共场所和工作场所禁止吸烟。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控制吸烟规定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控制吸烟场所所在单位的法定代表人或者非法人单位的主要负责人全面负责本单位控烟工作。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控制吸烟场所的管理者和经营者应当履行下列管理义务：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（一）建立控制吸烟的管理制度，设立控制吸烟劝导员，做好控制吸烟劝导、宣传教育；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（二）在控制吸烟场所的出入口处及其他明显位置设置统一发布的禁止吸烟标识和举报、投诉方式；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（三）在禁止吸烟场所不得放置与吸烟有关的器具，不得张贴、悬挂、放置附有烟草广告的标识和物品；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（四）对在禁止吸烟场所和限制吸烟场所的非吸烟室或者非划定吸烟区吸烟的，应劝其停止吸烟或者离开该场所；对不听劝阻者，应当进行举报和投诉。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有权要求在禁止吸烟场所和限制吸烟场所的非吸烟室或者非划定吸烟区的吸烟者立即停止吸烟，有权要求控制吸烟场所的经营者或者管理者履行禁止吸烟管理职责，对不履行管理职责的，可以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烟草制品销售者应当在营业场所显著位置设置吸烟有害健康和禁止向未成年人出售烟草制品的明显标识。禁止向未成年人出售烟草制品，对难以判断购买者年龄的，烟草制品销售者应当要求其出示身份证件。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每年5月31日“世界无烟日”，鼓励烟草制品销售者停售一天。鼓励吸烟者停止吸烟一天。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广播、影视、网络、报刊等新闻媒体应当积极开展烟草烟雾有害健康的公益性宣传活动。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市、县（区）卫生健康行政主管部门应当组织开展控烟咨询服务。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鼓励各级各类卫生医疗机构设立戒烟门诊，为吸烟者提供戒烟指导和治疗。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市、县（区）卫生健康行政主管部门应当对禁止吸烟场所的烟草烟雾浓度进行监测，并将监测的结果向社会公布，监测结果作为其文明单位评比的重要依据之一。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9"/>
          <w:lang w:val="en-US" w:eastAsia="zh-CN"/>
        </w:rPr>
        <w:t xml:space="preserve">  </w:t>
      </w:r>
      <w:r>
        <w:rPr>
          <w:rFonts w:hint="eastAsia" w:ascii="仿宋_GB2312" w:hAnsi="仿宋_GB2312" w:eastAsia="仿宋_GB2312" w:cs="仿宋_GB2312"/>
          <w:spacing w:val="-9"/>
          <w:lang w:val="en-US" w:eastAsia="zh-CN"/>
        </w:rPr>
        <w:t>法律、法规对控烟工作另有规定的，从其规定。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违反本条例规定，在禁止吸烟场所吸烟的，由相关监管和执法部门责令改正，并可处以五十元罚款；拒不改正的，处以二百元罚款。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禁止吸烟场所内和限制吸烟场所的非吸烟室或者非划定吸烟区吸烟，不听劝阻且扰乱社会秩序，或者阻碍有关行政管理人员依法执行职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违反本条例规定，对不履行控制吸烟责任的场所管理者和经营者，由相关监管和执法部门责令改正，并处以二千元以上一万元以下罚款。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违反本条例规定，在限制吸烟场所不设置吸烟室或者划定吸烟区又不禁止吸烟的，由相关监管部门予以警告，责令限期改正;逾期不改正的，处以二千元以上一万元以下罚款。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烟草制品销售者未在售烟场所的明显位置设置吸烟有害健康和禁止向未成年人出售烟草制品的标识的，由相关监管部门予以警告，责令限期改正；逾期不改正的，处以二百元以上二千元以下的罚款。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烟草制品销售者向未成年人出售烟草制品的，由相关监管部门责令改正，予以警告，并处五百元以上五千元以下的罚款。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烟草烟雾浓度监测结果不合格的单位，由卫生健康行政主管部门负责通报，由不合格单位控烟工作的责任人负责整改，拒不改正或者整改不合格的，处以二千元以上一万元以下的罚款。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规定的相关监管部门及其工作人员在控烟工作中，有违反本条例规定行为的，由市、县（区）人民政府责令限期改正，在监督管理工作中有滥用职权、徇私舞弊或者玩忽职守行为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本条例自2014年1月1日起施行。1996年1月13日兰州市第十一届人大常委会第二十五次会议通过的《兰州市人民代表大会常务委员会〈关于在公共场所禁止吸烟的决定〉》同时废止。</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42279A"/>
    <w:rsid w:val="1C695E19"/>
    <w:rsid w:val="1C7207DF"/>
    <w:rsid w:val="1D3D4E80"/>
    <w:rsid w:val="1E11031C"/>
    <w:rsid w:val="1E32343B"/>
    <w:rsid w:val="1F2924BE"/>
    <w:rsid w:val="1F6F6A8D"/>
    <w:rsid w:val="200730C5"/>
    <w:rsid w:val="20F1507D"/>
    <w:rsid w:val="21140966"/>
    <w:rsid w:val="21241577"/>
    <w:rsid w:val="21316A22"/>
    <w:rsid w:val="21405F3F"/>
    <w:rsid w:val="21E15C00"/>
    <w:rsid w:val="21FC4678"/>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342374"/>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221159"/>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9B7360"/>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2021-12-21T03:55:27Z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