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adjustRightInd/>
        <w:snapToGrid/>
        <w:spacing w:line="576" w:lineRule="exact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/>
          <w:sz w:val="44"/>
        </w:rPr>
      </w:pPr>
    </w:p>
    <w:p>
      <w:pPr>
        <w:widowControl w:val="0"/>
        <w:adjustRightInd/>
        <w:snapToGrid/>
        <w:spacing w:line="576" w:lineRule="exact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/>
          <w:sz w:val="44"/>
        </w:rPr>
      </w:pPr>
    </w:p>
    <w:p>
      <w:pPr>
        <w:widowControl w:val="0"/>
        <w:adjustRightInd/>
        <w:snapToGrid/>
        <w:spacing w:line="576" w:lineRule="exact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/>
          <w:sz w:val="44"/>
        </w:rPr>
      </w:pPr>
      <w:bookmarkStart w:id="0" w:name="_GoBack"/>
      <w:bookmarkEnd w:id="0"/>
      <w:r>
        <w:rPr>
          <w:rFonts w:hint="eastAsia" w:ascii="宋体" w:hAnsi="宋体" w:eastAsia="宋体"/>
          <w:sz w:val="44"/>
        </w:rPr>
        <w:t>甘肃省人民代表大会常务委员会关于政府</w:t>
      </w:r>
    </w:p>
    <w:p>
      <w:pPr>
        <w:widowControl w:val="0"/>
        <w:adjustRightInd/>
        <w:snapToGrid/>
        <w:spacing w:line="576" w:lineRule="exact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/>
          <w:sz w:val="44"/>
        </w:rPr>
      </w:pPr>
      <w:r>
        <w:rPr>
          <w:rFonts w:hint="eastAsia" w:ascii="宋体" w:hAnsi="宋体" w:eastAsia="宋体"/>
          <w:sz w:val="44"/>
        </w:rPr>
        <w:t>规章设定罚款限额的规定</w:t>
      </w:r>
    </w:p>
    <w:p>
      <w:pPr>
        <w:widowControl w:val="0"/>
        <w:adjustRightInd/>
        <w:snapToGrid/>
        <w:spacing w:line="576" w:lineRule="exact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/>
          <w:sz w:val="44"/>
        </w:rPr>
      </w:pPr>
    </w:p>
    <w:p>
      <w:pPr>
        <w:widowControl w:val="0"/>
        <w:adjustRightInd/>
        <w:snapToGrid/>
        <w:spacing w:line="576" w:lineRule="exact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/>
          <w:sz w:val="44"/>
        </w:rPr>
      </w:pPr>
    </w:p>
    <w:p>
      <w:pPr>
        <w:widowControl w:val="0"/>
        <w:adjustRightInd/>
        <w:snapToGrid/>
        <w:spacing w:line="576" w:lineRule="exact"/>
        <w:ind w:left="0" w:leftChars="0" w:rightChars="164" w:hangingChars="200"/>
        <w:textAlignment w:val="auto"/>
        <w:outlineLvl w:val="9"/>
        <w:rPr>
          <w:rFonts w:hint="eastAsia"/>
        </w:rPr>
      </w:pPr>
      <w:r>
        <w:rPr>
          <w:rFonts w:hint="eastAsia" w:ascii="楷体_GB2312" w:hAnsi="楷体_GB2312" w:eastAsia="楷体_GB2312"/>
          <w:lang w:eastAsia="zh-CN"/>
        </w:rPr>
        <w:t xml:space="preserve">    </w:t>
      </w:r>
      <w:r>
        <w:rPr>
          <w:rFonts w:hint="eastAsia" w:ascii="楷体_GB2312" w:hAnsi="楷体_GB2312" w:eastAsia="楷体_GB2312"/>
        </w:rPr>
        <w:t>(1996年9月25日甘肃省第八届人大常委会第二十三次会议通过</w:t>
      </w:r>
      <w:r>
        <w:rPr>
          <w:rFonts w:hint="eastAsia" w:ascii="楷体_GB2312" w:hAnsi="楷体_GB2312" w:eastAsia="楷体_GB2312"/>
          <w:lang w:eastAsia="zh-CN"/>
        </w:rPr>
        <w:t xml:space="preserve">  </w:t>
      </w:r>
      <w:r>
        <w:rPr>
          <w:rFonts w:hint="eastAsia" w:ascii="楷体_GB2312" w:hAnsi="楷体_GB2312" w:eastAsia="楷体_GB2312"/>
        </w:rPr>
        <w:t>2011年11月24日甘肃省第十一届人大常委会第二十四次会议修正)</w:t>
      </w:r>
    </w:p>
    <w:p>
      <w:pPr>
        <w:widowControl w:val="0"/>
        <w:adjustRightInd/>
        <w:snapToGrid/>
        <w:spacing w:line="576" w:lineRule="exact"/>
        <w:ind w:left="0" w:leftChars="0"/>
        <w:textAlignment w:val="auto"/>
        <w:outlineLvl w:val="9"/>
        <w:rPr>
          <w:rFonts w:hint="eastAsia"/>
        </w:rPr>
      </w:pP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 w:ascii="黑体" w:hAnsi="黑体" w:eastAsia="黑体"/>
        </w:rPr>
        <w:t>第一条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根据《中华人民共和国行政处罚法》第十三条的规定，结合我省实际，制定本规定。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 w:ascii="黑体" w:hAnsi="黑体" w:eastAsia="黑体"/>
        </w:rPr>
        <w:t>第二条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甘肃省人民政府、兰州市人民政府制定的规章，对违反行政管理秩序的行为，需要设定罚款的，设定罚款的限额为三万元。但对涉及公共安全、生态环境保护、有限自然资源开发利用以及关系公民人身健康、生命财产安全方面的违反行政管理秩序的行为，可以设定不超过十万元的罚款。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 w:ascii="黑体" w:hAnsi="黑体" w:eastAsia="黑体"/>
        </w:rPr>
        <w:t>第三条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规章对某些违反行政管理秩序的行为设定罚款，确需超过第二条规定的限额的，省人民政府制定的规章，由省人民政府提请省人民代表大会常务委员会审议决定；兰州市人民政府制定的规章，由兰州市人民政府提请市人民代表大会常务委员会审议决定。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 w:ascii="黑体" w:hAnsi="黑体" w:eastAsia="黑体"/>
        </w:rPr>
        <w:t>第四条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 xml:space="preserve">甘肃省人民政府、兰州市人民政府制定规章设定罚款处罚时，应当在罚款限额的规定范围内，根据违反行政管理秩序行为的事实、性质、情节以及社会危害程度，依据过罚相当原则，设定不同幅度的罚款；根据经营活动中违反行政管理秩序行为的不同情况，规定适当的罚款计算方法。 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 w:ascii="黑体" w:hAnsi="黑体" w:eastAsia="黑体"/>
        </w:rPr>
        <w:t>第五条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 xml:space="preserve">法律、法规已经设定了罚款，规章需要在其范围内作具体规定的，不适用本规定。 </w:t>
      </w:r>
    </w:p>
    <w:p>
      <w:pPr>
        <w:widowControl w:val="0"/>
        <w:adjustRightInd/>
        <w:snapToGrid/>
        <w:spacing w:line="576" w:lineRule="exact"/>
        <w:ind w:left="0" w:leftChars="0" w:firstLineChars="200"/>
        <w:textAlignment w:val="auto"/>
        <w:outlineLvl w:val="9"/>
        <w:rPr>
          <w:rFonts w:hint="eastAsia"/>
        </w:rPr>
      </w:pPr>
      <w:r>
        <w:rPr>
          <w:rFonts w:hint="eastAsia" w:ascii="黑体" w:hAnsi="黑体" w:eastAsia="黑体"/>
        </w:rPr>
        <w:t>第六条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本规定自1996年10月１日起施行。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仿宋_GB2312">
    <w:altName w:val="仿宋"/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239B4025"/>
    <w:rsid w:val="239B4025"/>
    <w:rsid w:val="7AF6105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lang w:val="en-US" w:eastAsia="zh-CN" w:bidi="ar-SA"/>
    </w:rPr>
  </w:style>
  <w:style w:type="character" w:default="1" w:styleId="4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专业版_9.1.0.4940_F1E327BC-269C-435d-A152-05C5408002CA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2017-02-16T12:23:00Z</dcterms:created>
  <dc:creator>admin</dc:creator>
  <cp:lastModifiedBy>admin</cp:lastModifiedBy>
  <dcterms:modified xsi:type="dcterms:W3CDTF">2017-02-16T12:51:52Z</dcterms:modified>
  <dc:title>甘肃省人民代表大会常务委员会关于政府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