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2"/>
        <w:rPr>
          <w:rFonts w:hint="eastAsia"/>
        </w:rPr>
      </w:pPr>
      <w:bookmarkStart w:id="0" w:name="_GoBack"/>
      <w:bookmarkEnd w:id="0"/>
      <w:r>
        <w:rPr>
          <w:rFonts w:hint="eastAsia"/>
        </w:rPr>
        <w:t>甘肃省残疾人保障条例</w:t>
      </w:r>
    </w:p>
    <w:p>
      <w:pPr>
        <w:pStyle w:val="3"/>
        <w:ind w:left="1280" w:leftChars="200" w:right="524" w:rightChars="164" w:firstLine="0" w:firstLineChars="0"/>
        <w:jc w:val="left"/>
        <w:rPr>
          <w:rFonts w:hint="eastAsia"/>
          <w:lang w:eastAsia="zh-CN"/>
        </w:rPr>
      </w:pPr>
    </w:p>
    <w:p>
      <w:pPr>
        <w:pStyle w:val="3"/>
        <w:ind w:left="1280" w:leftChars="200" w:right="524" w:rightChars="164" w:firstLine="0" w:firstLineChars="0"/>
        <w:jc w:val="left"/>
        <w:rPr>
          <w:rFonts w:hint="eastAsia"/>
        </w:rPr>
      </w:pPr>
      <w:r>
        <w:rPr>
          <w:rFonts w:hint="eastAsia"/>
          <w:lang w:eastAsia="zh-CN"/>
        </w:rPr>
        <w:t>（</w:t>
      </w:r>
      <w:r>
        <w:rPr>
          <w:rFonts w:hint="eastAsia"/>
        </w:rPr>
        <w:t>2012年3月28日</w:t>
      </w:r>
      <w:r>
        <w:rPr>
          <w:rFonts w:hint="eastAsia"/>
          <w:lang w:eastAsia="zh-CN"/>
        </w:rPr>
        <w:t>甘肃省第</w:t>
      </w:r>
      <w:r>
        <w:rPr>
          <w:rFonts w:hint="eastAsia"/>
        </w:rPr>
        <w:t>十一届</w:t>
      </w:r>
      <w:r>
        <w:rPr>
          <w:rFonts w:hint="eastAsia"/>
          <w:lang w:eastAsia="zh-CN"/>
        </w:rPr>
        <w:t>人民代表大会常务委员会</w:t>
      </w:r>
      <w:r>
        <w:rPr>
          <w:rFonts w:hint="eastAsia"/>
        </w:rPr>
        <w:t>第二十六次会议通过</w:t>
      </w:r>
      <w:r>
        <w:rPr>
          <w:rFonts w:hint="eastAsia"/>
          <w:lang w:eastAsia="zh-CN"/>
        </w:rPr>
        <w:t>）</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p>
    <w:p>
      <w:pPr>
        <w:widowControl w:val="0"/>
        <w:wordWrap/>
        <w:adjustRightInd/>
        <w:snapToGrid/>
        <w:spacing w:line="576" w:lineRule="exact"/>
        <w:ind w:left="0" w:leftChars="0" w:right="0" w:firstLine="0" w:firstLineChars="0"/>
        <w:jc w:val="center"/>
        <w:textAlignment w:val="auto"/>
        <w:outlineLvl w:val="9"/>
        <w:rPr>
          <w:rFonts w:hint="eastAsia" w:ascii="仿宋_GB2312" w:hAnsi="仿宋_GB2312" w:eastAsia="仿宋_GB2312"/>
          <w:sz w:val="32"/>
        </w:rPr>
      </w:pPr>
      <w:r>
        <w:rPr>
          <w:rFonts w:hint="eastAsia" w:ascii="黑体" w:hAnsi="黑体" w:eastAsia="黑体" w:cs="黑体"/>
          <w:sz w:val="32"/>
        </w:rPr>
        <w:t>第一章</w:t>
      </w:r>
      <w:r>
        <w:rPr>
          <w:rFonts w:hint="eastAsia" w:ascii="黑体" w:hAnsi="黑体" w:eastAsia="黑体" w:cs="黑体"/>
          <w:sz w:val="32"/>
          <w:lang w:val="en-US" w:eastAsia="zh-CN"/>
        </w:rPr>
        <w:t xml:space="preserve">  </w:t>
      </w:r>
      <w:r>
        <w:rPr>
          <w:rFonts w:hint="eastAsia" w:ascii="黑体" w:hAnsi="黑体" w:eastAsia="黑体" w:cs="黑体"/>
          <w:sz w:val="32"/>
        </w:rPr>
        <w:t>总则</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黑体" w:hAnsi="黑体" w:eastAsia="黑体" w:cs="黑体"/>
          <w:sz w:val="32"/>
          <w:lang w:val="en-US" w:eastAsia="zh-CN"/>
        </w:rPr>
        <w:t xml:space="preserve">    </w:t>
      </w:r>
      <w:r>
        <w:rPr>
          <w:rFonts w:hint="eastAsia" w:ascii="黑体" w:hAnsi="黑体" w:eastAsia="黑体" w:cs="黑体"/>
          <w:sz w:val="32"/>
        </w:rPr>
        <w:t>第一条</w:t>
      </w:r>
      <w:r>
        <w:rPr>
          <w:rFonts w:hint="eastAsia" w:ascii="黑体" w:hAnsi="黑体" w:eastAsia="黑体" w:cs="黑体"/>
          <w:sz w:val="32"/>
          <w:lang w:val="en-US" w:eastAsia="zh-CN"/>
        </w:rPr>
        <w:t xml:space="preserve">  </w:t>
      </w:r>
      <w:r>
        <w:rPr>
          <w:rFonts w:hint="eastAsia" w:ascii="仿宋_GB2312" w:hAnsi="仿宋_GB2312" w:eastAsia="仿宋_GB2312"/>
          <w:sz w:val="32"/>
        </w:rPr>
        <w:t>为了维护残疾人的合法权益，保障残疾人平等地充分参与社会生活，促进残疾人事业发展，根据《中华人民共和国残疾人保障法》和有关法律、行政法规，结合本省实际，制定本条例。</w:t>
      </w:r>
    </w:p>
    <w:p>
      <w:pPr>
        <w:widowControl w:val="0"/>
        <w:wordWrap/>
        <w:adjustRightInd/>
        <w:snapToGrid/>
        <w:spacing w:line="576"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第二条</w:t>
      </w:r>
      <w:r>
        <w:rPr>
          <w:rFonts w:hint="eastAsia" w:ascii="黑体" w:hAnsi="黑体" w:eastAsia="黑体" w:cs="黑体"/>
          <w:sz w:val="32"/>
          <w:lang w:val="en-US" w:eastAsia="zh-CN"/>
        </w:rPr>
        <w:t xml:space="preserve">  </w:t>
      </w:r>
      <w:r>
        <w:rPr>
          <w:rFonts w:hint="eastAsia" w:ascii="仿宋_GB2312" w:hAnsi="仿宋_GB2312" w:eastAsia="仿宋_GB2312"/>
          <w:sz w:val="32"/>
        </w:rPr>
        <w:t>残疾人在政治、经济、文化、社会和家庭生活等方面享有同其他公民平等的权利。</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残疾人依法享有的权利不得侵犯。禁止任何组织、家庭及个人歧视、侮辱、侵害、虐待和遗弃残疾人。</w:t>
      </w:r>
    </w:p>
    <w:p>
      <w:pPr>
        <w:widowControl w:val="0"/>
        <w:wordWrap/>
        <w:adjustRightInd/>
        <w:snapToGrid/>
        <w:spacing w:line="576"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第三条</w:t>
      </w:r>
      <w:r>
        <w:rPr>
          <w:rFonts w:hint="eastAsia" w:ascii="黑体" w:hAnsi="黑体" w:eastAsia="黑体" w:cs="黑体"/>
          <w:sz w:val="32"/>
          <w:lang w:val="en-US" w:eastAsia="zh-CN"/>
        </w:rPr>
        <w:t xml:space="preserve">  </w:t>
      </w:r>
      <w:r>
        <w:rPr>
          <w:rFonts w:hint="eastAsia" w:ascii="仿宋_GB2312" w:hAnsi="仿宋_GB2312" w:eastAsia="仿宋_GB2312"/>
          <w:sz w:val="32"/>
        </w:rPr>
        <w:t>县级以上人民政府应当加强对残疾人工作的领导，将残疾人事业纳入国民经济和社会发展规划，残疾人事业所需经费列入本级政府财政预算。</w:t>
      </w:r>
    </w:p>
    <w:p>
      <w:pPr>
        <w:widowControl w:val="0"/>
        <w:wordWrap/>
        <w:adjustRightInd/>
        <w:snapToGrid/>
        <w:spacing w:line="576"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第四条</w:t>
      </w:r>
      <w:r>
        <w:rPr>
          <w:rFonts w:hint="eastAsia" w:ascii="黑体" w:hAnsi="黑体" w:eastAsia="黑体" w:cs="黑体"/>
          <w:sz w:val="32"/>
          <w:lang w:val="en-US" w:eastAsia="zh-CN"/>
        </w:rPr>
        <w:t xml:space="preserve">  </w:t>
      </w:r>
      <w:r>
        <w:rPr>
          <w:rFonts w:hint="eastAsia" w:ascii="仿宋_GB2312" w:hAnsi="仿宋_GB2312" w:eastAsia="仿宋_GB2312"/>
          <w:sz w:val="32"/>
        </w:rPr>
        <w:t>县级以上人民政府设立残疾人工作委员会，负责制定本行政区域促进残疾人事业发展的政策措施，组织、协调、研究解决残疾人工作中的重大问题，指导、督促有关部门和单位做好残疾人工作。</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各级残疾人联合会承担本级政府残疾人工作委员会的日常工作。</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县级以上人民政府各有关部门按照各自职责做好残疾人工作。</w:t>
      </w:r>
    </w:p>
    <w:p>
      <w:pPr>
        <w:widowControl w:val="0"/>
        <w:wordWrap/>
        <w:adjustRightInd/>
        <w:snapToGrid/>
        <w:spacing w:line="576"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第五条</w:t>
      </w:r>
      <w:r>
        <w:rPr>
          <w:rFonts w:hint="eastAsia" w:ascii="黑体" w:hAnsi="黑体" w:eastAsia="黑体" w:cs="黑体"/>
          <w:sz w:val="32"/>
          <w:lang w:val="en-US" w:eastAsia="zh-CN"/>
        </w:rPr>
        <w:t xml:space="preserve">  </w:t>
      </w:r>
      <w:r>
        <w:rPr>
          <w:rFonts w:hint="eastAsia" w:ascii="仿宋_GB2312" w:hAnsi="仿宋_GB2312" w:eastAsia="仿宋_GB2312"/>
          <w:sz w:val="32"/>
        </w:rPr>
        <w:t>本省国家机关在制定涉及残疾人权益和事业的地方性法规、政府规章和公共政策时，应当听取残疾人组织和残疾人代表的意见及建议。</w:t>
      </w:r>
    </w:p>
    <w:p>
      <w:pPr>
        <w:widowControl w:val="0"/>
        <w:wordWrap/>
        <w:adjustRightInd/>
        <w:snapToGrid/>
        <w:spacing w:line="576"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第六条</w:t>
      </w:r>
      <w:r>
        <w:rPr>
          <w:rFonts w:hint="eastAsia" w:ascii="黑体" w:hAnsi="黑体" w:eastAsia="黑体" w:cs="黑体"/>
          <w:sz w:val="32"/>
          <w:lang w:val="en-US" w:eastAsia="zh-CN"/>
        </w:rPr>
        <w:t xml:space="preserve">  </w:t>
      </w:r>
      <w:r>
        <w:rPr>
          <w:rFonts w:hint="eastAsia" w:ascii="仿宋_GB2312" w:hAnsi="仿宋_GB2312" w:eastAsia="仿宋_GB2312"/>
          <w:sz w:val="32"/>
        </w:rPr>
        <w:t>残疾人的合法权益受到侵害时，残疾人及其亲属有权要求有关部门和单位查处，或者向残疾人联合会寻求帮助。</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有关部门或者单位接到残疾人及其亲属投诉或者残疾人联合会要求时，应当依法查处，并给予答复。</w:t>
      </w:r>
    </w:p>
    <w:p>
      <w:pPr>
        <w:widowControl w:val="0"/>
        <w:wordWrap/>
        <w:adjustRightInd/>
        <w:snapToGrid/>
        <w:spacing w:line="576"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第七条</w:t>
      </w:r>
      <w:r>
        <w:rPr>
          <w:rFonts w:hint="eastAsia" w:ascii="黑体" w:hAnsi="黑体" w:eastAsia="黑体" w:cs="黑体"/>
          <w:sz w:val="32"/>
          <w:lang w:val="en-US" w:eastAsia="zh-CN"/>
        </w:rPr>
        <w:t xml:space="preserve">  </w:t>
      </w:r>
      <w:r>
        <w:rPr>
          <w:rFonts w:hint="eastAsia" w:ascii="仿宋_GB2312" w:hAnsi="仿宋_GB2312" w:eastAsia="仿宋_GB2312"/>
          <w:sz w:val="32"/>
        </w:rPr>
        <w:t>残疾人可以向户籍所在地县（市、区）残疾人联合会申请领取残疾人证。县（市、区）残疾人联合会按照国家残疾标准及规定程序进行残疾评定，经市（州）残疾人联合会审核颁发残疾人证。</w:t>
      </w:r>
    </w:p>
    <w:p>
      <w:pPr>
        <w:widowControl w:val="0"/>
        <w:wordWrap/>
        <w:adjustRightInd/>
        <w:snapToGrid/>
        <w:spacing w:line="576" w:lineRule="exact"/>
        <w:ind w:left="0" w:leftChars="0" w:right="0" w:firstLine="64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残疾人凭残疾人证享受国家和本省规定的有关优惠待遇。</w:t>
      </w:r>
    </w:p>
    <w:p>
      <w:pPr>
        <w:widowControl w:val="0"/>
        <w:wordWrap/>
        <w:adjustRightInd/>
        <w:snapToGrid/>
        <w:spacing w:line="576" w:lineRule="exact"/>
        <w:ind w:left="0" w:leftChars="0" w:right="0" w:firstLine="640" w:firstLineChars="0"/>
        <w:jc w:val="both"/>
        <w:textAlignment w:val="auto"/>
        <w:outlineLvl w:val="9"/>
        <w:rPr>
          <w:rFonts w:hint="eastAsia" w:ascii="仿宋_GB2312" w:hAnsi="仿宋_GB2312" w:eastAsia="仿宋_GB2312"/>
          <w:sz w:val="32"/>
        </w:rPr>
      </w:pPr>
    </w:p>
    <w:p>
      <w:pPr>
        <w:widowControl w:val="0"/>
        <w:wordWrap/>
        <w:adjustRightInd/>
        <w:snapToGrid/>
        <w:spacing w:line="576" w:lineRule="exact"/>
        <w:ind w:left="0" w:leftChars="0" w:right="0" w:firstLine="0" w:firstLineChars="0"/>
        <w:jc w:val="center"/>
        <w:textAlignment w:val="auto"/>
        <w:outlineLvl w:val="9"/>
        <w:rPr>
          <w:rFonts w:hint="eastAsia" w:ascii="黑体" w:hAnsi="黑体" w:eastAsia="黑体" w:cs="黑体"/>
          <w:sz w:val="32"/>
        </w:rPr>
      </w:pPr>
      <w:r>
        <w:rPr>
          <w:rFonts w:hint="eastAsia" w:ascii="黑体" w:hAnsi="黑体" w:eastAsia="黑体" w:cs="黑体"/>
          <w:sz w:val="32"/>
        </w:rPr>
        <w:t>第二章</w:t>
      </w:r>
      <w:r>
        <w:rPr>
          <w:rFonts w:hint="eastAsia" w:ascii="黑体" w:hAnsi="黑体" w:eastAsia="黑体" w:cs="黑体"/>
          <w:sz w:val="32"/>
          <w:lang w:val="en-US" w:eastAsia="zh-CN"/>
        </w:rPr>
        <w:t xml:space="preserve">  </w:t>
      </w:r>
      <w:r>
        <w:rPr>
          <w:rFonts w:hint="eastAsia" w:ascii="黑体" w:hAnsi="黑体" w:eastAsia="黑体" w:cs="黑体"/>
          <w:sz w:val="32"/>
        </w:rPr>
        <w:t>社会保障</w:t>
      </w:r>
    </w:p>
    <w:p>
      <w:pPr>
        <w:widowControl w:val="0"/>
        <w:wordWrap/>
        <w:adjustRightInd/>
        <w:snapToGrid/>
        <w:spacing w:line="576" w:lineRule="exact"/>
        <w:ind w:left="0" w:leftChars="0" w:right="0" w:firstLine="0" w:firstLineChars="0"/>
        <w:jc w:val="both"/>
        <w:textAlignment w:val="auto"/>
        <w:outlineLvl w:val="9"/>
        <w:rPr>
          <w:rFonts w:hint="eastAsia" w:ascii="黑体" w:hAnsi="黑体" w:eastAsia="黑体" w:cs="黑体"/>
          <w:sz w:val="32"/>
        </w:rPr>
      </w:pPr>
    </w:p>
    <w:p>
      <w:pPr>
        <w:widowControl w:val="0"/>
        <w:wordWrap/>
        <w:adjustRightInd/>
        <w:snapToGrid/>
        <w:spacing w:line="576"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第八条</w:t>
      </w:r>
      <w:r>
        <w:rPr>
          <w:rFonts w:hint="eastAsia" w:ascii="黑体" w:hAnsi="黑体" w:eastAsia="黑体" w:cs="黑体"/>
          <w:sz w:val="32"/>
          <w:lang w:val="en-US" w:eastAsia="zh-CN"/>
        </w:rPr>
        <w:t xml:space="preserve">  </w:t>
      </w:r>
      <w:r>
        <w:rPr>
          <w:rFonts w:hint="eastAsia" w:ascii="仿宋_GB2312" w:hAnsi="仿宋_GB2312" w:eastAsia="仿宋_GB2312"/>
          <w:sz w:val="32"/>
        </w:rPr>
        <w:t>县级以上人民政府应当建立和完善残疾人社会保障制度，将残疾人纳入社会保障范围。</w:t>
      </w:r>
    </w:p>
    <w:p>
      <w:pPr>
        <w:widowControl w:val="0"/>
        <w:wordWrap/>
        <w:adjustRightInd/>
        <w:snapToGrid/>
        <w:spacing w:line="576"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第九条</w:t>
      </w:r>
      <w:r>
        <w:rPr>
          <w:rFonts w:hint="eastAsia" w:ascii="黑体" w:hAnsi="黑体" w:eastAsia="黑体" w:cs="黑体"/>
          <w:sz w:val="32"/>
          <w:lang w:val="en-US" w:eastAsia="zh-CN"/>
        </w:rPr>
        <w:t xml:space="preserve">  </w:t>
      </w:r>
      <w:r>
        <w:rPr>
          <w:rFonts w:hint="eastAsia" w:ascii="仿宋_GB2312" w:hAnsi="仿宋_GB2312" w:eastAsia="仿宋_GB2312"/>
          <w:sz w:val="32"/>
        </w:rPr>
        <w:t>残疾人和残疾人所在单位应当按照国家有关规定参加基本养老、医疗、失业、工伤和生育等社会保险。</w:t>
      </w:r>
    </w:p>
    <w:p>
      <w:pPr>
        <w:widowControl w:val="0"/>
        <w:wordWrap/>
        <w:adjustRightInd/>
        <w:snapToGrid/>
        <w:spacing w:line="576"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县级以上人民政府对参加社会保险个人缴费确有困难的残疾人，给予社会保险补贴，有条件的地方应当逐步提高补贴标准。</w:t>
      </w:r>
    </w:p>
    <w:p>
      <w:pPr>
        <w:widowControl w:val="0"/>
        <w:wordWrap/>
        <w:adjustRightInd/>
        <w:snapToGrid/>
        <w:spacing w:line="576"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第十条</w:t>
      </w:r>
      <w:r>
        <w:rPr>
          <w:rFonts w:hint="eastAsia" w:ascii="黑体" w:hAnsi="黑体" w:eastAsia="黑体" w:cs="黑体"/>
          <w:sz w:val="32"/>
          <w:lang w:val="en-US" w:eastAsia="zh-CN"/>
        </w:rPr>
        <w:t xml:space="preserve">  </w:t>
      </w:r>
      <w:r>
        <w:rPr>
          <w:rFonts w:hint="eastAsia" w:ascii="仿宋_GB2312" w:hAnsi="仿宋_GB2312" w:eastAsia="仿宋_GB2312"/>
          <w:sz w:val="32"/>
        </w:rPr>
        <w:t>县级以上人民政府和有关部门应当将无生活来源、无劳动能力、无扶养人或者扶养人不具有扶养能力的残疾人纳入农村五保供养或者城乡最低生活保障范围，按照有关规定给予救助。</w:t>
      </w:r>
    </w:p>
    <w:p>
      <w:pPr>
        <w:widowControl w:val="0"/>
        <w:wordWrap/>
        <w:adjustRightInd/>
        <w:snapToGrid/>
        <w:spacing w:line="576"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第十一条</w:t>
      </w:r>
      <w:r>
        <w:rPr>
          <w:rFonts w:hint="eastAsia" w:ascii="黑体" w:hAnsi="黑体" w:eastAsia="黑体" w:cs="黑体"/>
          <w:sz w:val="32"/>
          <w:lang w:val="en-US" w:eastAsia="zh-CN"/>
        </w:rPr>
        <w:t xml:space="preserve">  </w:t>
      </w:r>
      <w:r>
        <w:rPr>
          <w:rFonts w:hint="eastAsia" w:ascii="仿宋_GB2312" w:hAnsi="仿宋_GB2312" w:eastAsia="仿宋_GB2312"/>
          <w:sz w:val="32"/>
        </w:rPr>
        <w:t>市（州）、县（市、区）每年从福利彩票、体育彩票公益金留成中分别提取百分之十，用于残疾人康复、教育、维权、专项救助和体育事业等。</w:t>
      </w:r>
    </w:p>
    <w:p>
      <w:pPr>
        <w:widowControl w:val="0"/>
        <w:wordWrap/>
        <w:adjustRightInd/>
        <w:snapToGrid/>
        <w:spacing w:line="576"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第十二条</w:t>
      </w:r>
      <w:r>
        <w:rPr>
          <w:rFonts w:hint="eastAsia" w:ascii="黑体" w:hAnsi="黑体" w:eastAsia="黑体" w:cs="黑体"/>
          <w:sz w:val="32"/>
          <w:lang w:val="en-US" w:eastAsia="zh-CN"/>
        </w:rPr>
        <w:t xml:space="preserve">  </w:t>
      </w:r>
      <w:r>
        <w:rPr>
          <w:rFonts w:hint="eastAsia" w:ascii="仿宋_GB2312" w:hAnsi="仿宋_GB2312" w:eastAsia="仿宋_GB2312"/>
          <w:sz w:val="32"/>
        </w:rPr>
        <w:t>县级以上人民政府和有关部门应逐步建立残疾人供养、托养服务体系，规范和完善供养、托养服务标准，鼓励和扶持社会力量开办各种形式的残疾人供养、托养服务站。</w:t>
      </w:r>
    </w:p>
    <w:p>
      <w:pPr>
        <w:widowControl w:val="0"/>
        <w:wordWrap/>
        <w:adjustRightInd/>
        <w:snapToGrid/>
        <w:spacing w:line="576"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第十三条</w:t>
      </w:r>
      <w:r>
        <w:rPr>
          <w:rFonts w:hint="eastAsia" w:ascii="黑体" w:hAnsi="黑体" w:eastAsia="黑体" w:cs="黑体"/>
          <w:sz w:val="32"/>
          <w:lang w:val="en-US" w:eastAsia="zh-CN"/>
        </w:rPr>
        <w:t xml:space="preserve">  </w:t>
      </w:r>
      <w:r>
        <w:rPr>
          <w:rFonts w:hint="eastAsia" w:ascii="仿宋_GB2312" w:hAnsi="仿宋_GB2312" w:eastAsia="仿宋_GB2312"/>
          <w:sz w:val="32"/>
        </w:rPr>
        <w:t>县级以上人民政府和有关部门应当建立和完善覆盖城乡残疾人的基本生活保障和服务制度，落实保障措施：</w:t>
      </w:r>
    </w:p>
    <w:p>
      <w:pPr>
        <w:widowControl w:val="0"/>
        <w:wordWrap/>
        <w:adjustRightInd/>
        <w:snapToGrid/>
        <w:spacing w:line="576"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（一）对符合城市最低生活保障条件的残疾人家庭应保尽保，残疾人本人的最低生活保障金按保障标准的百分之二十上浮计算；</w:t>
      </w:r>
    </w:p>
    <w:p>
      <w:pPr>
        <w:widowControl w:val="0"/>
        <w:wordWrap/>
        <w:adjustRightInd/>
        <w:snapToGrid/>
        <w:spacing w:line="576"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（二）将符合条件的农村残疾人纳入农村最低生活保障，主要成员重度残疾、缺乏劳动力的家庭纳入一类标准保障范围；</w:t>
      </w:r>
    </w:p>
    <w:p>
      <w:pPr>
        <w:widowControl w:val="0"/>
        <w:wordWrap/>
        <w:adjustRightInd/>
        <w:snapToGrid/>
        <w:spacing w:line="576"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（三）将精神残疾人、智力残疾人和一、二级肢体残疾人，逐步纳入集中托养、日间照料或者居家安养，由所在地县级人民政府和相关部门给予补贴；</w:t>
      </w:r>
    </w:p>
    <w:p>
      <w:pPr>
        <w:widowControl w:val="0"/>
        <w:wordWrap/>
        <w:adjustRightInd/>
        <w:snapToGrid/>
        <w:spacing w:line="576"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（四）将符合条件的农村残疾人纳入农村困难群众住房救助对象，优先落实救助措施；</w:t>
      </w:r>
    </w:p>
    <w:p>
      <w:pPr>
        <w:widowControl w:val="0"/>
        <w:wordWrap/>
        <w:adjustRightInd/>
        <w:snapToGrid/>
        <w:spacing w:line="576"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（五）将符合条件的城市低收入残疾人家庭，优先纳入城市廉租住房或者经济适用住房保障对象，提供租房补贴、实物配租或者减免租金；</w:t>
      </w:r>
    </w:p>
    <w:p>
      <w:pPr>
        <w:widowControl w:val="0"/>
        <w:wordWrap/>
        <w:adjustRightInd/>
        <w:snapToGrid/>
        <w:spacing w:line="576"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（六）对贫困残疾人家居环境逐步实施无障碍改造，并给予补贴。</w:t>
      </w:r>
    </w:p>
    <w:p>
      <w:pPr>
        <w:widowControl w:val="0"/>
        <w:wordWrap/>
        <w:adjustRightInd/>
        <w:snapToGrid/>
        <w:spacing w:line="576"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第十四条</w:t>
      </w:r>
      <w:r>
        <w:rPr>
          <w:rFonts w:hint="eastAsia" w:ascii="黑体" w:hAnsi="黑体" w:eastAsia="黑体" w:cs="黑体"/>
          <w:sz w:val="32"/>
          <w:lang w:val="en-US" w:eastAsia="zh-CN"/>
        </w:rPr>
        <w:t xml:space="preserve">  </w:t>
      </w:r>
      <w:r>
        <w:rPr>
          <w:rFonts w:hint="eastAsia" w:ascii="仿宋_GB2312" w:hAnsi="仿宋_GB2312" w:eastAsia="仿宋_GB2312"/>
          <w:sz w:val="32"/>
        </w:rPr>
        <w:t>县级以上人民政府应当建立残疾人法律援助机制，完善残疾人法律服务体系。</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残疾人申请追索赡养费、抚养费、劳动报酬、工伤赔偿、抚恤金，办理司法鉴定、公证等法律事务，符合法律援助条件的，法律援助机构应当优先给予法律援助。</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接受法律援助的残疾人提起诉讼或者申请仲裁的，人民法院和仲裁机构应当按照有关规定减免诉讼费或者仲裁费。</w:t>
      </w:r>
    </w:p>
    <w:p>
      <w:pPr>
        <w:widowControl w:val="0"/>
        <w:wordWrap/>
        <w:adjustRightInd/>
        <w:snapToGrid/>
        <w:spacing w:line="576"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第十五条</w:t>
      </w:r>
      <w:r>
        <w:rPr>
          <w:rFonts w:hint="eastAsia" w:ascii="黑体" w:hAnsi="黑体" w:eastAsia="黑体" w:cs="黑体"/>
          <w:sz w:val="32"/>
          <w:lang w:val="en-US" w:eastAsia="zh-CN"/>
        </w:rPr>
        <w:t xml:space="preserve">  </w:t>
      </w:r>
      <w:r>
        <w:rPr>
          <w:rFonts w:hint="eastAsia" w:ascii="仿宋_GB2312" w:hAnsi="仿宋_GB2312" w:eastAsia="仿宋_GB2312"/>
          <w:sz w:val="32"/>
        </w:rPr>
        <w:t>铁路、民航、公路、航运等公共交通服务机构和医疗机构应当为残疾人提供便利服务。一、二级残疾人凭残疾人证免费乘坐市内公共交通工具。</w:t>
      </w:r>
    </w:p>
    <w:p>
      <w:pPr>
        <w:widowControl w:val="0"/>
        <w:wordWrap/>
        <w:adjustRightInd/>
        <w:snapToGrid/>
        <w:spacing w:line="576" w:lineRule="exact"/>
        <w:ind w:left="0" w:leftChars="0" w:right="0" w:firstLine="640" w:firstLineChars="200"/>
        <w:jc w:val="both"/>
        <w:textAlignment w:val="auto"/>
        <w:outlineLvl w:val="9"/>
        <w:rPr>
          <w:rFonts w:hint="eastAsia" w:ascii="仿宋_GB2312" w:hAnsi="仿宋_GB2312" w:eastAsia="仿宋_GB2312"/>
          <w:sz w:val="32"/>
        </w:rPr>
      </w:pPr>
    </w:p>
    <w:p>
      <w:pPr>
        <w:widowControl w:val="0"/>
        <w:wordWrap/>
        <w:adjustRightInd/>
        <w:snapToGrid/>
        <w:spacing w:line="576" w:lineRule="exact"/>
        <w:ind w:left="0" w:leftChars="0" w:right="0" w:firstLine="640" w:firstLineChars="200"/>
        <w:jc w:val="both"/>
        <w:textAlignment w:val="auto"/>
        <w:outlineLvl w:val="9"/>
        <w:rPr>
          <w:rFonts w:hint="eastAsia" w:ascii="仿宋_GB2312" w:hAnsi="仿宋_GB2312" w:eastAsia="仿宋_GB2312"/>
          <w:sz w:val="32"/>
        </w:rPr>
      </w:pPr>
    </w:p>
    <w:p>
      <w:pPr>
        <w:widowControl w:val="0"/>
        <w:wordWrap/>
        <w:adjustRightInd/>
        <w:snapToGrid/>
        <w:spacing w:line="576" w:lineRule="exact"/>
        <w:ind w:left="0" w:leftChars="0" w:right="0" w:firstLine="0" w:firstLineChars="0"/>
        <w:jc w:val="center"/>
        <w:textAlignment w:val="auto"/>
        <w:outlineLvl w:val="9"/>
        <w:rPr>
          <w:rFonts w:hint="eastAsia" w:ascii="黑体" w:hAnsi="黑体" w:eastAsia="黑体" w:cs="黑体"/>
          <w:sz w:val="32"/>
        </w:rPr>
      </w:pPr>
      <w:r>
        <w:rPr>
          <w:rFonts w:hint="eastAsia" w:ascii="黑体" w:hAnsi="黑体" w:eastAsia="黑体" w:cs="黑体"/>
          <w:sz w:val="32"/>
        </w:rPr>
        <w:t>第三章</w:t>
      </w:r>
      <w:r>
        <w:rPr>
          <w:rFonts w:hint="eastAsia" w:ascii="黑体" w:hAnsi="黑体" w:eastAsia="黑体" w:cs="黑体"/>
          <w:sz w:val="32"/>
          <w:lang w:val="en-US" w:eastAsia="zh-CN"/>
        </w:rPr>
        <w:t xml:space="preserve">  </w:t>
      </w:r>
      <w:r>
        <w:rPr>
          <w:rFonts w:hint="eastAsia" w:ascii="黑体" w:hAnsi="黑体" w:eastAsia="黑体" w:cs="黑体"/>
          <w:sz w:val="32"/>
        </w:rPr>
        <w:t>预防与康复</w:t>
      </w:r>
    </w:p>
    <w:p>
      <w:pPr>
        <w:widowControl w:val="0"/>
        <w:wordWrap/>
        <w:adjustRightInd/>
        <w:snapToGrid/>
        <w:spacing w:line="576" w:lineRule="exact"/>
        <w:ind w:left="0" w:leftChars="0" w:right="0" w:firstLine="0" w:firstLineChars="0"/>
        <w:jc w:val="both"/>
        <w:textAlignment w:val="auto"/>
        <w:outlineLvl w:val="9"/>
        <w:rPr>
          <w:rFonts w:hint="eastAsia" w:ascii="黑体" w:hAnsi="黑体" w:eastAsia="黑体" w:cs="黑体"/>
          <w:sz w:val="32"/>
        </w:rPr>
      </w:pPr>
    </w:p>
    <w:p>
      <w:pPr>
        <w:widowControl w:val="0"/>
        <w:wordWrap/>
        <w:adjustRightInd/>
        <w:snapToGrid/>
        <w:spacing w:line="576"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第十六条</w:t>
      </w:r>
      <w:r>
        <w:rPr>
          <w:rFonts w:hint="eastAsia" w:ascii="黑体" w:hAnsi="黑体" w:eastAsia="黑体" w:cs="黑体"/>
          <w:sz w:val="32"/>
          <w:lang w:val="en-US" w:eastAsia="zh-CN"/>
        </w:rPr>
        <w:t xml:space="preserve">  </w:t>
      </w:r>
      <w:r>
        <w:rPr>
          <w:rFonts w:hint="eastAsia" w:ascii="仿宋_GB2312" w:hAnsi="仿宋_GB2312" w:eastAsia="仿宋_GB2312"/>
          <w:sz w:val="32"/>
        </w:rPr>
        <w:t>县级以上人民政府应当建立健全残疾预防工作长效机制，宣传普及优生优育和预防残疾知识，针对遗传、疾病、药物、事故、灾害、环境污染等致残因素，采取有效措施，预防和控制残疾的发生和发展。</w:t>
      </w:r>
    </w:p>
    <w:p>
      <w:pPr>
        <w:widowControl w:val="0"/>
        <w:wordWrap/>
        <w:adjustRightInd/>
        <w:snapToGrid/>
        <w:spacing w:line="576"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第十七条</w:t>
      </w:r>
      <w:r>
        <w:rPr>
          <w:rFonts w:hint="eastAsia" w:ascii="黑体" w:hAnsi="黑体" w:eastAsia="黑体" w:cs="黑体"/>
          <w:sz w:val="32"/>
          <w:lang w:val="en-US" w:eastAsia="zh-CN"/>
        </w:rPr>
        <w:t xml:space="preserve">  </w:t>
      </w:r>
      <w:r>
        <w:rPr>
          <w:rFonts w:hint="eastAsia" w:ascii="仿宋_GB2312" w:hAnsi="仿宋_GB2312" w:eastAsia="仿宋_GB2312"/>
          <w:sz w:val="32"/>
        </w:rPr>
        <w:t>县级以上人民政府卫生部门和残疾人工作机构应当建立残疾发生报告制度，加强动态监测和分析研究，提升预防残疾水平。</w:t>
      </w:r>
    </w:p>
    <w:p>
      <w:pPr>
        <w:widowControl w:val="0"/>
        <w:wordWrap/>
        <w:adjustRightInd/>
        <w:snapToGrid/>
        <w:spacing w:line="576"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第十八条</w:t>
      </w:r>
      <w:r>
        <w:rPr>
          <w:rFonts w:hint="eastAsia" w:ascii="黑体" w:hAnsi="黑体" w:eastAsia="黑体" w:cs="黑体"/>
          <w:sz w:val="32"/>
          <w:lang w:val="en-US" w:eastAsia="zh-CN"/>
        </w:rPr>
        <w:t xml:space="preserve">  </w:t>
      </w:r>
      <w:r>
        <w:rPr>
          <w:rFonts w:hint="eastAsia" w:ascii="仿宋_GB2312" w:hAnsi="仿宋_GB2312" w:eastAsia="仿宋_GB2312"/>
          <w:sz w:val="32"/>
        </w:rPr>
        <w:t>县级以上人民政府和有关部门应当建立和完善残疾人康复服务体系，实施重点康复项目，帮助残疾人恢复或者补偿功能。</w:t>
      </w:r>
    </w:p>
    <w:p>
      <w:pPr>
        <w:widowControl w:val="0"/>
        <w:wordWrap/>
        <w:adjustRightInd/>
        <w:snapToGrid/>
        <w:spacing w:line="576"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第十九条</w:t>
      </w:r>
      <w:r>
        <w:rPr>
          <w:rFonts w:hint="eastAsia" w:ascii="黑体" w:hAnsi="黑体" w:eastAsia="黑体" w:cs="黑体"/>
          <w:sz w:val="32"/>
          <w:lang w:val="en-US" w:eastAsia="zh-CN"/>
        </w:rPr>
        <w:t xml:space="preserve">  </w:t>
      </w:r>
      <w:r>
        <w:rPr>
          <w:rFonts w:hint="eastAsia" w:ascii="仿宋_GB2312" w:hAnsi="仿宋_GB2312" w:eastAsia="仿宋_GB2312"/>
          <w:sz w:val="32"/>
        </w:rPr>
        <w:t>县级以上人民政府和有关部门应当建立和完善残疾人医疗康复保障体系，将功能性残疾矫治、精神病治疗等残疾人康复项目和辅助器具适配纳入城镇职工基本医疗保险、城镇居民基本医疗保险和新型农村合作医疗报销范围，并对个人缴费有困难的残疾人给予减免或者补助；将一户多残、重度残疾人作为重点救助对象，纳入医疗救助范围，并逐步提高救助标准。</w:t>
      </w:r>
    </w:p>
    <w:p>
      <w:pPr>
        <w:widowControl w:val="0"/>
        <w:wordWrap/>
        <w:adjustRightInd/>
        <w:snapToGrid/>
        <w:spacing w:line="576"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第二十条</w:t>
      </w:r>
      <w:r>
        <w:rPr>
          <w:rFonts w:hint="eastAsia" w:ascii="黑体" w:hAnsi="黑体" w:eastAsia="黑体" w:cs="黑体"/>
          <w:sz w:val="32"/>
          <w:lang w:val="en-US" w:eastAsia="zh-CN"/>
        </w:rPr>
        <w:t xml:space="preserve">  </w:t>
      </w:r>
      <w:r>
        <w:rPr>
          <w:rFonts w:hint="eastAsia" w:ascii="仿宋_GB2312" w:hAnsi="仿宋_GB2312" w:eastAsia="仿宋_GB2312"/>
          <w:sz w:val="32"/>
        </w:rPr>
        <w:t>县级以上人民政府和有关部门应当加强残疾儿童抢救性治疗和康复救助工作，将残疾儿童救助情况纳入社区医疗服务机构居民健康管理档案，对贫困残疾儿童实施医疗和康复训练，对六周岁以下残疾儿童给予特别扶助，治疗费用从医疗救助费用中支出。</w:t>
      </w:r>
    </w:p>
    <w:p>
      <w:pPr>
        <w:widowControl w:val="0"/>
        <w:wordWrap/>
        <w:adjustRightInd/>
        <w:snapToGrid/>
        <w:spacing w:line="576"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第二十一条</w:t>
      </w:r>
      <w:r>
        <w:rPr>
          <w:rFonts w:hint="eastAsia" w:ascii="黑体" w:hAnsi="黑体" w:eastAsia="黑体" w:cs="黑体"/>
          <w:sz w:val="32"/>
          <w:lang w:val="en-US" w:eastAsia="zh-CN"/>
        </w:rPr>
        <w:t xml:space="preserve">  </w:t>
      </w:r>
      <w:r>
        <w:rPr>
          <w:rFonts w:hint="eastAsia" w:ascii="仿宋_GB2312" w:hAnsi="仿宋_GB2312" w:eastAsia="仿宋_GB2312"/>
          <w:sz w:val="32"/>
        </w:rPr>
        <w:t>县级以上人民政府卫生部门应当在二级以上医院设立康复医学科室，在城镇社区卫生服务中心、乡镇卫生院设立残疾人康复室，配备康复训练器材，开展康复医疗与训练、人员培训、技术指导、康复研究等工作。</w:t>
      </w:r>
    </w:p>
    <w:p>
      <w:pPr>
        <w:widowControl w:val="0"/>
        <w:wordWrap/>
        <w:adjustRightInd/>
        <w:snapToGrid/>
        <w:spacing w:line="576"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第二十二条</w:t>
      </w:r>
      <w:r>
        <w:rPr>
          <w:rFonts w:hint="eastAsia" w:ascii="黑体" w:hAnsi="黑体" w:eastAsia="黑体" w:cs="黑体"/>
          <w:sz w:val="32"/>
          <w:lang w:val="en-US" w:eastAsia="zh-CN"/>
        </w:rPr>
        <w:t xml:space="preserve">  </w:t>
      </w:r>
      <w:r>
        <w:rPr>
          <w:rFonts w:hint="eastAsia" w:ascii="仿宋_GB2312" w:hAnsi="仿宋_GB2312" w:eastAsia="仿宋_GB2312"/>
          <w:sz w:val="32"/>
        </w:rPr>
        <w:t>省、市（州）及有条件的县（市、区）人民政府应当建立残疾人康复机构。</w:t>
      </w:r>
    </w:p>
    <w:p>
      <w:pPr>
        <w:widowControl w:val="0"/>
        <w:wordWrap/>
        <w:adjustRightInd/>
        <w:snapToGrid/>
        <w:spacing w:line="576"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鼓励和支持社会力量兴办各种形式的残疾人康复机构。享受公共财政支持的康复机构，对接受康复训练的农村五保供养对象中的残疾人和享受城乡最低生活保障的残疾人，免收康复训练费。城乡基本医疗卫生服务机构，应当免费为残疾人提供康复指导服务。</w:t>
      </w:r>
    </w:p>
    <w:p>
      <w:pPr>
        <w:widowControl w:val="0"/>
        <w:wordWrap/>
        <w:adjustRightInd/>
        <w:snapToGrid/>
        <w:spacing w:line="576" w:lineRule="exact"/>
        <w:ind w:left="0" w:leftChars="0" w:right="0" w:firstLine="640" w:firstLineChars="200"/>
        <w:jc w:val="both"/>
        <w:textAlignment w:val="auto"/>
        <w:outlineLvl w:val="9"/>
        <w:rPr>
          <w:rFonts w:hint="eastAsia" w:ascii="仿宋_GB2312" w:hAnsi="仿宋_GB2312" w:eastAsia="仿宋_GB2312"/>
          <w:sz w:val="32"/>
        </w:rPr>
      </w:pPr>
    </w:p>
    <w:p>
      <w:pPr>
        <w:widowControl w:val="0"/>
        <w:wordWrap/>
        <w:adjustRightInd/>
        <w:snapToGrid/>
        <w:spacing w:line="576" w:lineRule="exact"/>
        <w:ind w:left="0" w:leftChars="0" w:right="0" w:firstLine="0" w:firstLineChars="0"/>
        <w:jc w:val="center"/>
        <w:textAlignment w:val="auto"/>
        <w:outlineLvl w:val="9"/>
        <w:rPr>
          <w:rFonts w:hint="eastAsia" w:ascii="黑体" w:hAnsi="黑体" w:eastAsia="黑体" w:cs="黑体"/>
          <w:sz w:val="32"/>
        </w:rPr>
      </w:pPr>
      <w:r>
        <w:rPr>
          <w:rFonts w:hint="eastAsia" w:ascii="黑体" w:hAnsi="黑体" w:eastAsia="黑体" w:cs="黑体"/>
          <w:sz w:val="32"/>
        </w:rPr>
        <w:t>第四章</w:t>
      </w:r>
      <w:r>
        <w:rPr>
          <w:rFonts w:hint="eastAsia" w:ascii="黑体" w:hAnsi="黑体" w:eastAsia="黑体" w:cs="黑体"/>
          <w:sz w:val="32"/>
          <w:lang w:val="en-US" w:eastAsia="zh-CN"/>
        </w:rPr>
        <w:t xml:space="preserve">  </w:t>
      </w:r>
      <w:r>
        <w:rPr>
          <w:rFonts w:hint="eastAsia" w:ascii="黑体" w:hAnsi="黑体" w:eastAsia="黑体" w:cs="黑体"/>
          <w:sz w:val="32"/>
        </w:rPr>
        <w:t>教育</w:t>
      </w:r>
    </w:p>
    <w:p>
      <w:pPr>
        <w:widowControl w:val="0"/>
        <w:wordWrap/>
        <w:adjustRightInd/>
        <w:snapToGrid/>
        <w:spacing w:line="576" w:lineRule="exact"/>
        <w:ind w:left="0" w:leftChars="0" w:right="0" w:firstLine="0" w:firstLineChars="0"/>
        <w:jc w:val="both"/>
        <w:textAlignment w:val="auto"/>
        <w:outlineLvl w:val="9"/>
        <w:rPr>
          <w:rFonts w:hint="eastAsia" w:ascii="黑体" w:hAnsi="黑体" w:eastAsia="黑体" w:cs="黑体"/>
          <w:sz w:val="32"/>
        </w:rPr>
      </w:pPr>
    </w:p>
    <w:p>
      <w:pPr>
        <w:widowControl w:val="0"/>
        <w:wordWrap/>
        <w:adjustRightInd/>
        <w:snapToGrid/>
        <w:spacing w:line="576"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第二十三条</w:t>
      </w:r>
      <w:r>
        <w:rPr>
          <w:rFonts w:hint="eastAsia" w:ascii="黑体" w:hAnsi="黑体" w:eastAsia="黑体" w:cs="黑体"/>
          <w:sz w:val="32"/>
          <w:lang w:val="en-US" w:eastAsia="zh-CN"/>
        </w:rPr>
        <w:t xml:space="preserve">  </w:t>
      </w:r>
      <w:r>
        <w:rPr>
          <w:rFonts w:hint="eastAsia" w:ascii="仿宋_GB2312" w:hAnsi="仿宋_GB2312" w:eastAsia="仿宋_GB2312"/>
          <w:sz w:val="32"/>
        </w:rPr>
        <w:t>县级以上人民政府应当设立特殊教育专项经费并逐步增加；对特殊教育学校、残疾人学前教育机构，从事残疾人扫盲、职业教育和培训的各类机构在基础建设、各种政策性补助方面给予扶持。</w:t>
      </w:r>
    </w:p>
    <w:p>
      <w:pPr>
        <w:widowControl w:val="0"/>
        <w:wordWrap/>
        <w:adjustRightInd/>
        <w:snapToGrid/>
        <w:spacing w:line="576"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第二十四条</w:t>
      </w:r>
      <w:r>
        <w:rPr>
          <w:rFonts w:hint="eastAsia" w:ascii="黑体" w:hAnsi="黑体" w:eastAsia="黑体" w:cs="黑体"/>
          <w:sz w:val="32"/>
          <w:lang w:val="en-US" w:eastAsia="zh-CN"/>
        </w:rPr>
        <w:t xml:space="preserve">  </w:t>
      </w:r>
      <w:r>
        <w:rPr>
          <w:rFonts w:hint="eastAsia" w:ascii="仿宋_GB2312" w:hAnsi="仿宋_GB2312" w:eastAsia="仿宋_GB2312"/>
          <w:sz w:val="32"/>
        </w:rPr>
        <w:t>县级以上人民政府应当根据残疾人的数量、分布状况和残疾类别等因素，合理布局残疾人特殊教育资源。市（州）和三十万人口以上、残疾儿童少年较多的县（市、区）应当建立一所特殊教育学校，没有建立特殊教育学校的县（市、区）应当在普通中小学设置特殊教育班。</w:t>
      </w:r>
    </w:p>
    <w:p>
      <w:pPr>
        <w:widowControl w:val="0"/>
        <w:wordWrap/>
        <w:adjustRightInd/>
        <w:snapToGrid/>
        <w:spacing w:line="576"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第二十五条</w:t>
      </w:r>
      <w:r>
        <w:rPr>
          <w:rFonts w:hint="eastAsia" w:ascii="黑体" w:hAnsi="黑体" w:eastAsia="黑体" w:cs="黑体"/>
          <w:sz w:val="32"/>
          <w:lang w:val="en-US" w:eastAsia="zh-CN"/>
        </w:rPr>
        <w:t xml:space="preserve">  </w:t>
      </w:r>
      <w:r>
        <w:rPr>
          <w:rFonts w:hint="eastAsia" w:ascii="仿宋_GB2312" w:hAnsi="仿宋_GB2312" w:eastAsia="仿宋_GB2312"/>
          <w:sz w:val="32"/>
        </w:rPr>
        <w:t>县级以上人民政府应当建立扶残助学制度，支持残疾学生入学。</w:t>
      </w:r>
    </w:p>
    <w:p>
      <w:pPr>
        <w:widowControl w:val="0"/>
        <w:wordWrap/>
        <w:adjustRightInd/>
        <w:snapToGrid/>
        <w:spacing w:line="576"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接受义务教育的残疾学生人均公用经费标准应当高于普通学校学生人均公用经费标准的五倍。</w:t>
      </w:r>
    </w:p>
    <w:p>
      <w:pPr>
        <w:widowControl w:val="0"/>
        <w:wordWrap/>
        <w:adjustRightInd/>
        <w:snapToGrid/>
        <w:spacing w:line="576"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接受学历教育的残疾学生和贫困残疾人家庭的学生，由所在县（市、区）人民政府优先提供助学贷款。</w:t>
      </w:r>
    </w:p>
    <w:p>
      <w:pPr>
        <w:widowControl w:val="0"/>
        <w:wordWrap/>
        <w:adjustRightInd/>
        <w:snapToGrid/>
        <w:spacing w:line="576"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第二十六条</w:t>
      </w:r>
      <w:r>
        <w:rPr>
          <w:rFonts w:hint="eastAsia" w:ascii="黑体" w:hAnsi="黑体" w:eastAsia="黑体" w:cs="黑体"/>
          <w:sz w:val="32"/>
          <w:lang w:val="en-US" w:eastAsia="zh-CN"/>
        </w:rPr>
        <w:t xml:space="preserve">  </w:t>
      </w:r>
      <w:r>
        <w:rPr>
          <w:rFonts w:hint="eastAsia" w:ascii="仿宋_GB2312" w:hAnsi="仿宋_GB2312" w:eastAsia="仿宋_GB2312"/>
          <w:sz w:val="32"/>
        </w:rPr>
        <w:t>各级各类学校在招生、入学等方面不得歧视残疾学生。普通幼儿教育机构、普通小学、初级中等学校，应当招收能适应其学习生活的残疾幼儿、儿童、少年入学随班就读。</w:t>
      </w:r>
    </w:p>
    <w:p>
      <w:pPr>
        <w:widowControl w:val="0"/>
        <w:wordWrap/>
        <w:adjustRightInd/>
        <w:snapToGrid/>
        <w:spacing w:line="576"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第二十七条</w:t>
      </w:r>
      <w:r>
        <w:rPr>
          <w:rFonts w:hint="eastAsia" w:ascii="黑体" w:hAnsi="黑体" w:eastAsia="黑体" w:cs="黑体"/>
          <w:sz w:val="32"/>
          <w:lang w:val="en-US" w:eastAsia="zh-CN"/>
        </w:rPr>
        <w:t xml:space="preserve">  </w:t>
      </w:r>
      <w:r>
        <w:rPr>
          <w:rFonts w:hint="eastAsia" w:ascii="仿宋_GB2312" w:hAnsi="仿宋_GB2312" w:eastAsia="仿宋_GB2312"/>
          <w:sz w:val="32"/>
        </w:rPr>
        <w:t>县级以上人民政府应当加强特殊教育师资培养，鼓励和支持教师从事残疾人教育工作。</w:t>
      </w:r>
    </w:p>
    <w:p>
      <w:pPr>
        <w:widowControl w:val="0"/>
        <w:wordWrap/>
        <w:adjustRightInd/>
        <w:snapToGrid/>
        <w:spacing w:line="576"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省教育部门应当鼓励和支持有条件的省属师范院校开设特殊教育专业或者特殊教育师资班，定向培养特殊教育专业师资。</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各级教育部门应当将特殊教育教师培训纳入师资培训总体规划，落实并逐步提高特殊教育教师的特殊岗位补助教育津贴，稳定特殊教育师资队伍。</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p>
    <w:p>
      <w:pPr>
        <w:widowControl w:val="0"/>
        <w:wordWrap/>
        <w:adjustRightInd/>
        <w:snapToGrid/>
        <w:spacing w:line="576" w:lineRule="exact"/>
        <w:ind w:left="0" w:leftChars="0" w:right="0" w:firstLine="0" w:firstLineChars="0"/>
        <w:jc w:val="center"/>
        <w:textAlignment w:val="auto"/>
        <w:outlineLvl w:val="9"/>
        <w:rPr>
          <w:rFonts w:hint="eastAsia" w:ascii="黑体" w:hAnsi="黑体" w:eastAsia="黑体" w:cs="黑体"/>
          <w:sz w:val="32"/>
        </w:rPr>
      </w:pPr>
      <w:r>
        <w:rPr>
          <w:rFonts w:hint="eastAsia" w:ascii="黑体" w:hAnsi="黑体" w:eastAsia="黑体" w:cs="黑体"/>
          <w:sz w:val="32"/>
        </w:rPr>
        <w:t>第五章</w:t>
      </w:r>
      <w:r>
        <w:rPr>
          <w:rFonts w:hint="eastAsia" w:ascii="黑体" w:hAnsi="黑体" w:eastAsia="黑体" w:cs="黑体"/>
          <w:sz w:val="32"/>
          <w:lang w:val="en-US" w:eastAsia="zh-CN"/>
        </w:rPr>
        <w:t xml:space="preserve">  </w:t>
      </w:r>
      <w:r>
        <w:rPr>
          <w:rFonts w:hint="eastAsia" w:ascii="黑体" w:hAnsi="黑体" w:eastAsia="黑体" w:cs="黑体"/>
          <w:sz w:val="32"/>
        </w:rPr>
        <w:t>劳动就业</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p>
    <w:p>
      <w:pPr>
        <w:widowControl w:val="0"/>
        <w:wordWrap/>
        <w:adjustRightInd/>
        <w:snapToGrid/>
        <w:spacing w:line="576"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第二十八条</w:t>
      </w:r>
      <w:r>
        <w:rPr>
          <w:rFonts w:hint="eastAsia" w:ascii="黑体" w:hAnsi="黑体" w:eastAsia="黑体" w:cs="黑体"/>
          <w:sz w:val="32"/>
          <w:lang w:val="en-US" w:eastAsia="zh-CN"/>
        </w:rPr>
        <w:t xml:space="preserve">  </w:t>
      </w:r>
      <w:r>
        <w:rPr>
          <w:rFonts w:hint="eastAsia" w:ascii="仿宋_GB2312" w:hAnsi="仿宋_GB2312" w:eastAsia="仿宋_GB2312"/>
          <w:sz w:val="32"/>
        </w:rPr>
        <w:t>县级以上人民政府应当对残疾人劳动就业统筹规划，建立残疾人就业服务体系，拓宽残疾人就业渠道，保障残疾人劳动权利。</w:t>
      </w:r>
    </w:p>
    <w:p>
      <w:pPr>
        <w:widowControl w:val="0"/>
        <w:wordWrap/>
        <w:adjustRightInd/>
        <w:snapToGrid/>
        <w:spacing w:line="576"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鼓励、扶持残疾人自主择业、自主创业。</w:t>
      </w:r>
    </w:p>
    <w:p>
      <w:pPr>
        <w:widowControl w:val="0"/>
        <w:wordWrap/>
        <w:adjustRightInd/>
        <w:snapToGrid/>
        <w:spacing w:line="576"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第二十九条</w:t>
      </w:r>
      <w:r>
        <w:rPr>
          <w:rFonts w:hint="eastAsia" w:ascii="黑体" w:hAnsi="黑体" w:eastAsia="黑体" w:cs="黑体"/>
          <w:sz w:val="32"/>
          <w:lang w:val="en-US" w:eastAsia="zh-CN"/>
        </w:rPr>
        <w:t xml:space="preserve">  </w:t>
      </w:r>
      <w:r>
        <w:rPr>
          <w:rFonts w:hint="eastAsia" w:ascii="仿宋_GB2312" w:hAnsi="仿宋_GB2312" w:eastAsia="仿宋_GB2312"/>
          <w:sz w:val="32"/>
        </w:rPr>
        <w:t>国家机关、社会团体、企业事业单位、民办非企业单位应当按在职职工总数百分之一点五的比例安排残疾人就业，达不到规定比例的，应当缴纳残疾人就业保障金。</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残疾人就业保障金的征收和管理，按照国家和本省有关规定执行。</w:t>
      </w:r>
    </w:p>
    <w:p>
      <w:pPr>
        <w:widowControl w:val="0"/>
        <w:wordWrap/>
        <w:adjustRightInd/>
        <w:snapToGrid/>
        <w:spacing w:line="576"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第三十条</w:t>
      </w:r>
      <w:r>
        <w:rPr>
          <w:rFonts w:hint="eastAsia" w:ascii="黑体" w:hAnsi="黑体" w:eastAsia="黑体" w:cs="黑体"/>
          <w:sz w:val="32"/>
          <w:lang w:val="en-US" w:eastAsia="zh-CN"/>
        </w:rPr>
        <w:t xml:space="preserve">  </w:t>
      </w:r>
      <w:r>
        <w:rPr>
          <w:rFonts w:hint="eastAsia" w:ascii="仿宋_GB2312" w:hAnsi="仿宋_GB2312" w:eastAsia="仿宋_GB2312"/>
          <w:sz w:val="32"/>
        </w:rPr>
        <w:t>国家机关、社会团体、企业事业单位、民办非企业单位招录（聘）工作人员，不得歧视残疾人；对符合报考和录用条件的，不得因残疾限制其报考或者拒绝录用，法律、行政法规另有规定的除外。</w:t>
      </w:r>
    </w:p>
    <w:p>
      <w:pPr>
        <w:widowControl w:val="0"/>
        <w:wordWrap/>
        <w:adjustRightInd/>
        <w:snapToGrid/>
        <w:spacing w:line="576"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第三十一条</w:t>
      </w:r>
      <w:r>
        <w:rPr>
          <w:rFonts w:hint="eastAsia" w:ascii="黑体" w:hAnsi="黑体" w:eastAsia="黑体" w:cs="黑体"/>
          <w:sz w:val="32"/>
          <w:lang w:val="en-US" w:eastAsia="zh-CN"/>
        </w:rPr>
        <w:t xml:space="preserve">  </w:t>
      </w:r>
      <w:r>
        <w:rPr>
          <w:rFonts w:hint="eastAsia" w:ascii="仿宋_GB2312" w:hAnsi="仿宋_GB2312" w:eastAsia="仿宋_GB2312"/>
          <w:sz w:val="32"/>
        </w:rPr>
        <w:t>各级人民政府应当鼓励和扶持兴办福利企业、盲人按摩机构、工（农）疗机构、辅助性工场等残疾人集中就业单位，并依照国家有关规定给予税收减免。</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政府采购在同等条件下应当优先采购残疾人集中就业单位的产品和服务。</w:t>
      </w:r>
    </w:p>
    <w:p>
      <w:pPr>
        <w:widowControl w:val="0"/>
        <w:wordWrap/>
        <w:adjustRightInd/>
        <w:snapToGrid/>
        <w:spacing w:line="576"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第三十二条</w:t>
      </w:r>
      <w:r>
        <w:rPr>
          <w:rFonts w:hint="eastAsia" w:ascii="黑体" w:hAnsi="黑体" w:eastAsia="黑体" w:cs="黑体"/>
          <w:sz w:val="32"/>
          <w:lang w:val="en-US" w:eastAsia="zh-CN"/>
        </w:rPr>
        <w:t xml:space="preserve">  </w:t>
      </w:r>
      <w:r>
        <w:rPr>
          <w:rFonts w:hint="eastAsia" w:ascii="仿宋_GB2312" w:hAnsi="仿宋_GB2312" w:eastAsia="仿宋_GB2312"/>
          <w:sz w:val="32"/>
        </w:rPr>
        <w:t>各级人民政府设置的适合残疾人就业的公益性岗位，按照不低于百分之三十的比例安排残疾人就业。</w:t>
      </w:r>
    </w:p>
    <w:p>
      <w:pPr>
        <w:widowControl w:val="0"/>
        <w:wordWrap/>
        <w:adjustRightInd/>
        <w:snapToGrid/>
        <w:spacing w:line="576"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第三十三条</w:t>
      </w:r>
      <w:r>
        <w:rPr>
          <w:rFonts w:hint="eastAsia" w:ascii="黑体" w:hAnsi="黑体" w:eastAsia="黑体" w:cs="黑体"/>
          <w:sz w:val="32"/>
          <w:lang w:val="en-US" w:eastAsia="zh-CN"/>
        </w:rPr>
        <w:t xml:space="preserve">  </w:t>
      </w:r>
      <w:r>
        <w:rPr>
          <w:rFonts w:hint="eastAsia" w:ascii="仿宋_GB2312" w:hAnsi="仿宋_GB2312" w:eastAsia="仿宋_GB2312"/>
          <w:sz w:val="32"/>
        </w:rPr>
        <w:t>各级人民政府应当组织和扶持农村残疾人从事种植业、养殖业、手工业、农副产品加工业和其他形式的生产劳动，在生产服务、技术指导、农用物资供应、农副产品收购和信贷等方面给予帮助。</w:t>
      </w:r>
    </w:p>
    <w:p>
      <w:pPr>
        <w:widowControl w:val="0"/>
        <w:wordWrap/>
        <w:adjustRightInd/>
        <w:snapToGrid/>
        <w:spacing w:line="576"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第三十四条</w:t>
      </w:r>
      <w:r>
        <w:rPr>
          <w:rFonts w:hint="eastAsia" w:ascii="黑体" w:hAnsi="黑体" w:eastAsia="黑体" w:cs="黑体"/>
          <w:sz w:val="32"/>
          <w:lang w:val="en-US" w:eastAsia="zh-CN"/>
        </w:rPr>
        <w:t xml:space="preserve">  </w:t>
      </w:r>
      <w:r>
        <w:rPr>
          <w:rFonts w:hint="eastAsia" w:ascii="仿宋_GB2312" w:hAnsi="仿宋_GB2312" w:eastAsia="仿宋_GB2312"/>
          <w:sz w:val="32"/>
        </w:rPr>
        <w:t>残疾人联合会所属的残疾人劳动就业服务机构，应当组织开展免费的职业指导、职业介绍和职业培训，为残疾人就业和用人单位招用残疾人提供服务。</w:t>
      </w:r>
    </w:p>
    <w:p>
      <w:pPr>
        <w:widowControl w:val="0"/>
        <w:wordWrap/>
        <w:adjustRightInd/>
        <w:snapToGrid/>
        <w:spacing w:line="576" w:lineRule="exact"/>
        <w:ind w:left="0" w:leftChars="0" w:right="0" w:firstLine="640" w:firstLineChars="200"/>
        <w:jc w:val="both"/>
        <w:textAlignment w:val="auto"/>
        <w:outlineLvl w:val="9"/>
        <w:rPr>
          <w:rFonts w:hint="eastAsia" w:ascii="仿宋_GB2312" w:hAnsi="仿宋_GB2312" w:eastAsia="仿宋_GB2312"/>
          <w:sz w:val="32"/>
        </w:rPr>
      </w:pPr>
    </w:p>
    <w:p>
      <w:pPr>
        <w:widowControl w:val="0"/>
        <w:wordWrap/>
        <w:adjustRightInd/>
        <w:snapToGrid/>
        <w:spacing w:line="576" w:lineRule="exact"/>
        <w:ind w:left="0" w:leftChars="0" w:right="0" w:firstLine="0" w:firstLineChars="0"/>
        <w:jc w:val="center"/>
        <w:textAlignment w:val="auto"/>
        <w:outlineLvl w:val="9"/>
        <w:rPr>
          <w:rFonts w:hint="eastAsia" w:ascii="黑体" w:hAnsi="黑体" w:eastAsia="黑体" w:cs="黑体"/>
          <w:sz w:val="32"/>
        </w:rPr>
      </w:pPr>
      <w:r>
        <w:rPr>
          <w:rFonts w:hint="eastAsia" w:ascii="黑体" w:hAnsi="黑体" w:eastAsia="黑体" w:cs="黑体"/>
          <w:sz w:val="32"/>
        </w:rPr>
        <w:t>第六章</w:t>
      </w:r>
      <w:r>
        <w:rPr>
          <w:rFonts w:hint="eastAsia" w:ascii="黑体" w:hAnsi="黑体" w:eastAsia="黑体" w:cs="黑体"/>
          <w:sz w:val="32"/>
          <w:lang w:val="en-US" w:eastAsia="zh-CN"/>
        </w:rPr>
        <w:t xml:space="preserve">  </w:t>
      </w:r>
      <w:r>
        <w:rPr>
          <w:rFonts w:hint="eastAsia" w:ascii="黑体" w:hAnsi="黑体" w:eastAsia="黑体" w:cs="黑体"/>
          <w:sz w:val="32"/>
        </w:rPr>
        <w:t>文化生活</w:t>
      </w:r>
    </w:p>
    <w:p>
      <w:pPr>
        <w:widowControl w:val="0"/>
        <w:wordWrap/>
        <w:adjustRightInd/>
        <w:snapToGrid/>
        <w:spacing w:line="576" w:lineRule="exact"/>
        <w:ind w:left="0" w:leftChars="0" w:right="0" w:firstLine="0" w:firstLineChars="0"/>
        <w:jc w:val="center"/>
        <w:textAlignment w:val="auto"/>
        <w:outlineLvl w:val="9"/>
        <w:rPr>
          <w:rFonts w:hint="eastAsia" w:ascii="黑体" w:hAnsi="黑体" w:eastAsia="黑体" w:cs="黑体"/>
          <w:sz w:val="32"/>
        </w:rPr>
      </w:pPr>
    </w:p>
    <w:p>
      <w:pPr>
        <w:widowControl w:val="0"/>
        <w:wordWrap/>
        <w:adjustRightInd/>
        <w:snapToGrid/>
        <w:spacing w:line="576"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第三十五条</w:t>
      </w:r>
      <w:r>
        <w:rPr>
          <w:rFonts w:hint="eastAsia" w:ascii="黑体" w:hAnsi="黑体" w:eastAsia="黑体" w:cs="黑体"/>
          <w:sz w:val="32"/>
          <w:lang w:val="en-US" w:eastAsia="zh-CN"/>
        </w:rPr>
        <w:t xml:space="preserve">  </w:t>
      </w:r>
      <w:r>
        <w:rPr>
          <w:rFonts w:hint="eastAsia" w:ascii="仿宋_GB2312" w:hAnsi="仿宋_GB2312" w:eastAsia="仿宋_GB2312"/>
          <w:sz w:val="32"/>
        </w:rPr>
        <w:t>县级以上人民政府应当逐步建立残疾人特殊艺术团体和残疾人体育训练基地，多形式培养残疾人文艺和体育人才。</w:t>
      </w:r>
    </w:p>
    <w:p>
      <w:pPr>
        <w:widowControl w:val="0"/>
        <w:wordWrap/>
        <w:adjustRightInd/>
        <w:snapToGrid/>
        <w:spacing w:line="576"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第三十六条</w:t>
      </w:r>
      <w:r>
        <w:rPr>
          <w:rFonts w:hint="eastAsia" w:ascii="黑体" w:hAnsi="黑体" w:eastAsia="黑体" w:cs="黑体"/>
          <w:sz w:val="32"/>
          <w:lang w:val="en-US" w:eastAsia="zh-CN"/>
        </w:rPr>
        <w:t xml:space="preserve">  </w:t>
      </w:r>
      <w:r>
        <w:rPr>
          <w:rFonts w:hint="eastAsia" w:ascii="仿宋_GB2312" w:hAnsi="仿宋_GB2312" w:eastAsia="仿宋_GB2312"/>
          <w:sz w:val="32"/>
        </w:rPr>
        <w:t>县级以上人民政府和有关部门应当定期举办残疾人文艺汇演和残疾人运动会，组织残疾人参加国家和国际性比赛及交流。</w:t>
      </w:r>
    </w:p>
    <w:p>
      <w:pPr>
        <w:widowControl w:val="0"/>
        <w:wordWrap/>
        <w:adjustRightInd/>
        <w:snapToGrid/>
        <w:spacing w:line="576"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第三十七条</w:t>
      </w:r>
      <w:r>
        <w:rPr>
          <w:rFonts w:hint="eastAsia" w:ascii="黑体" w:hAnsi="黑体" w:eastAsia="黑体" w:cs="黑体"/>
          <w:sz w:val="32"/>
          <w:lang w:val="en-US" w:eastAsia="zh-CN"/>
        </w:rPr>
        <w:t xml:space="preserve">  </w:t>
      </w:r>
      <w:r>
        <w:rPr>
          <w:rFonts w:hint="eastAsia" w:ascii="仿宋_GB2312" w:hAnsi="仿宋_GB2312" w:eastAsia="仿宋_GB2312"/>
          <w:sz w:val="32"/>
        </w:rPr>
        <w:t>残疾人参加政府和有关部门组织的文艺、体育、职业技能竞赛等活动，活动组织者应当免除参赛费。残疾人有工作单位的，所在单位应当给予支持，并在集训、演出、比赛期间保持其工资、奖金、福利待遇不变；残疾人无工作单位的，活动组织者应当给予适当补贴。</w:t>
      </w:r>
    </w:p>
    <w:p>
      <w:pPr>
        <w:widowControl w:val="0"/>
        <w:wordWrap/>
        <w:adjustRightInd/>
        <w:snapToGrid/>
        <w:spacing w:line="576"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第三十八条</w:t>
      </w:r>
      <w:r>
        <w:rPr>
          <w:rFonts w:hint="eastAsia" w:ascii="黑体" w:hAnsi="黑体" w:eastAsia="黑体" w:cs="黑体"/>
          <w:sz w:val="32"/>
          <w:lang w:val="en-US" w:eastAsia="zh-CN"/>
        </w:rPr>
        <w:t xml:space="preserve">  </w:t>
      </w:r>
      <w:r>
        <w:rPr>
          <w:rFonts w:hint="eastAsia" w:ascii="仿宋_GB2312" w:hAnsi="仿宋_GB2312" w:eastAsia="仿宋_GB2312"/>
          <w:sz w:val="32"/>
        </w:rPr>
        <w:t>县级以上人民政府和有关部门应当对残疾人文化艺术产品生产和盲人读物的出版予以扶持。省、市（州）、县（市、区）图书馆应当开设盲文和盲人有声读物图书室。</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邮政部门应当免费邮寄盲人读物邮件。</w:t>
      </w:r>
    </w:p>
    <w:p>
      <w:pPr>
        <w:widowControl w:val="0"/>
        <w:wordWrap/>
        <w:adjustRightInd/>
        <w:snapToGrid/>
        <w:spacing w:line="576"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第三十九条</w:t>
      </w:r>
      <w:r>
        <w:rPr>
          <w:rFonts w:hint="eastAsia" w:ascii="黑体" w:hAnsi="黑体" w:eastAsia="黑体" w:cs="黑体"/>
          <w:sz w:val="32"/>
          <w:lang w:val="en-US" w:eastAsia="zh-CN"/>
        </w:rPr>
        <w:t xml:space="preserve">  </w:t>
      </w:r>
      <w:r>
        <w:rPr>
          <w:rFonts w:hint="eastAsia" w:ascii="仿宋_GB2312" w:hAnsi="仿宋_GB2312" w:eastAsia="仿宋_GB2312"/>
          <w:sz w:val="32"/>
        </w:rPr>
        <w:t>残疾人凭残疾人证可免费进入体育馆(场)、图书馆、博物馆、公园、动物园、植物园、美术馆、风景区等公共场所，举办商业性活动时除外。盲人、精神残疾人、智力残疾人和一、二级肢体残疾人，允许一名陪护人员免费进入上述公共场所。</w:t>
      </w:r>
    </w:p>
    <w:p>
      <w:pPr>
        <w:widowControl w:val="0"/>
        <w:wordWrap/>
        <w:adjustRightInd/>
        <w:snapToGrid/>
        <w:spacing w:line="576" w:lineRule="exact"/>
        <w:ind w:left="0" w:leftChars="0" w:right="0" w:firstLine="640" w:firstLineChars="200"/>
        <w:jc w:val="both"/>
        <w:textAlignment w:val="auto"/>
        <w:outlineLvl w:val="9"/>
        <w:rPr>
          <w:rFonts w:hint="eastAsia" w:ascii="仿宋_GB2312" w:hAnsi="仿宋_GB2312" w:eastAsia="仿宋_GB2312"/>
          <w:sz w:val="32"/>
        </w:rPr>
      </w:pPr>
    </w:p>
    <w:p>
      <w:pPr>
        <w:widowControl w:val="0"/>
        <w:wordWrap/>
        <w:adjustRightInd/>
        <w:snapToGrid/>
        <w:spacing w:line="576" w:lineRule="exact"/>
        <w:ind w:left="0" w:leftChars="0" w:right="0" w:firstLine="0" w:firstLineChars="0"/>
        <w:jc w:val="center"/>
        <w:textAlignment w:val="auto"/>
        <w:outlineLvl w:val="9"/>
        <w:rPr>
          <w:rFonts w:hint="eastAsia" w:ascii="黑体" w:hAnsi="黑体" w:eastAsia="黑体" w:cs="黑体"/>
          <w:sz w:val="32"/>
        </w:rPr>
      </w:pPr>
      <w:r>
        <w:rPr>
          <w:rFonts w:hint="eastAsia" w:ascii="黑体" w:hAnsi="黑体" w:eastAsia="黑体" w:cs="黑体"/>
          <w:sz w:val="32"/>
        </w:rPr>
        <w:t>第七章</w:t>
      </w:r>
      <w:r>
        <w:rPr>
          <w:rFonts w:hint="eastAsia" w:ascii="黑体" w:hAnsi="黑体" w:eastAsia="黑体" w:cs="黑体"/>
          <w:sz w:val="32"/>
          <w:lang w:val="en-US" w:eastAsia="zh-CN"/>
        </w:rPr>
        <w:t xml:space="preserve">  </w:t>
      </w:r>
      <w:r>
        <w:rPr>
          <w:rFonts w:hint="eastAsia" w:ascii="黑体" w:hAnsi="黑体" w:eastAsia="黑体" w:cs="黑体"/>
          <w:sz w:val="32"/>
        </w:rPr>
        <w:t>奖励与处罚</w:t>
      </w:r>
    </w:p>
    <w:p>
      <w:pPr>
        <w:widowControl w:val="0"/>
        <w:wordWrap/>
        <w:adjustRightInd/>
        <w:snapToGrid/>
        <w:spacing w:line="576" w:lineRule="exact"/>
        <w:ind w:left="0" w:leftChars="0" w:right="0" w:firstLine="0" w:firstLineChars="0"/>
        <w:jc w:val="both"/>
        <w:textAlignment w:val="auto"/>
        <w:outlineLvl w:val="9"/>
        <w:rPr>
          <w:rFonts w:hint="eastAsia" w:ascii="黑体" w:hAnsi="黑体" w:eastAsia="黑体" w:cs="黑体"/>
          <w:sz w:val="32"/>
        </w:rPr>
      </w:pPr>
    </w:p>
    <w:p>
      <w:pPr>
        <w:widowControl w:val="0"/>
        <w:wordWrap/>
        <w:adjustRightInd/>
        <w:snapToGrid/>
        <w:spacing w:line="576"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第四十条</w:t>
      </w:r>
      <w:r>
        <w:rPr>
          <w:rFonts w:hint="eastAsia" w:ascii="黑体" w:hAnsi="黑体" w:eastAsia="黑体" w:cs="黑体"/>
          <w:sz w:val="32"/>
          <w:lang w:val="en-US" w:eastAsia="zh-CN"/>
        </w:rPr>
        <w:t xml:space="preserve">  </w:t>
      </w:r>
      <w:r>
        <w:rPr>
          <w:rFonts w:hint="eastAsia" w:ascii="仿宋_GB2312" w:hAnsi="仿宋_GB2312" w:eastAsia="仿宋_GB2312"/>
          <w:sz w:val="32"/>
        </w:rPr>
        <w:t>县级以上人民政府和有关部门对有下列情形之一的组织和个人，给予表彰奖励：</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xml:space="preserve">   （一）维护残疾人合法权益成绩显著的；</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xml:space="preserve">   （二）预防残疾发生或者进行康复医疗、科研等工作成绩显著的；</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xml:space="preserve">   （三）支持、帮助残疾人参加文化、体育、娱乐活动成绩显著的；</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xml:space="preserve">   （四）安置残疾人就业，扶持福利企业成绩显著的；</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xml:space="preserve">   （五）筹集残疾人事业资金，捐资助残有突出贡献的；</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xml:space="preserve">   （六）残疾人在文化、体育、艺术、科研等方面有突出贡献的。</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黑体" w:hAnsi="黑体" w:eastAsia="黑体" w:cs="黑体"/>
          <w:sz w:val="32"/>
          <w:lang w:val="en-US" w:eastAsia="zh-CN"/>
        </w:rPr>
        <w:t xml:space="preserve">    </w:t>
      </w:r>
      <w:r>
        <w:rPr>
          <w:rFonts w:hint="eastAsia" w:ascii="黑体" w:hAnsi="黑体" w:eastAsia="黑体" w:cs="黑体"/>
          <w:sz w:val="32"/>
        </w:rPr>
        <w:t>第四十一条</w:t>
      </w:r>
      <w:r>
        <w:rPr>
          <w:rFonts w:hint="eastAsia" w:ascii="黑体" w:hAnsi="黑体" w:eastAsia="黑体" w:cs="黑体"/>
          <w:sz w:val="32"/>
          <w:lang w:val="en-US" w:eastAsia="zh-CN"/>
        </w:rPr>
        <w:t xml:space="preserve">  </w:t>
      </w:r>
      <w:r>
        <w:rPr>
          <w:rFonts w:hint="eastAsia" w:ascii="仿宋_GB2312" w:hAnsi="仿宋_GB2312" w:eastAsia="仿宋_GB2312"/>
          <w:sz w:val="32"/>
        </w:rPr>
        <w:t>各级残疾人联合会及其工作人员违反本条例规定，未依法履行保障残疾人权益职责，情节严重的，由监察部门责令改正；拒不改正的，依法对直接负责的主管人员和其他直接责任人员给予处分。</w:t>
      </w:r>
    </w:p>
    <w:p>
      <w:pPr>
        <w:widowControl w:val="0"/>
        <w:wordWrap/>
        <w:adjustRightInd/>
        <w:snapToGrid/>
        <w:spacing w:line="576"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第四十二条</w:t>
      </w:r>
      <w:r>
        <w:rPr>
          <w:rFonts w:hint="eastAsia" w:ascii="黑体" w:hAnsi="黑体" w:eastAsia="黑体" w:cs="黑体"/>
          <w:sz w:val="32"/>
          <w:lang w:val="en-US" w:eastAsia="zh-CN"/>
        </w:rPr>
        <w:t xml:space="preserve">  </w:t>
      </w:r>
      <w:r>
        <w:rPr>
          <w:rFonts w:hint="eastAsia" w:ascii="仿宋_GB2312" w:hAnsi="仿宋_GB2312" w:eastAsia="仿宋_GB2312"/>
          <w:sz w:val="32"/>
        </w:rPr>
        <w:t>违反本条例规定有下列情形之一的，由有关行政主管部门责令改正；拒不改正的，依法对直接负责的主管人员和其他直接责任人员给予处分；构成犯罪的，依法追究刑事责任：</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xml:space="preserve">   （一）教育机构拒不接收符合条件的残疾学生入学，或者对残疾学生入学附加条件的；</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xml:space="preserve">   （二）用人单位无法定理由拒不安排残疾人就业的；</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xml:space="preserve">   （三）用人单位未依法为残疾人缴纳相关社会保险费用的；</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xml:space="preserve">   （四）挪用、克扣、截留、侵占残疾人事业募捐款物、减免的税费和救济款物的。</w:t>
      </w:r>
    </w:p>
    <w:p>
      <w:pPr>
        <w:widowControl w:val="0"/>
        <w:wordWrap/>
        <w:adjustRightInd/>
        <w:snapToGrid/>
        <w:spacing w:line="576"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第四十三条</w:t>
      </w:r>
      <w:r>
        <w:rPr>
          <w:rFonts w:hint="eastAsia" w:ascii="黑体" w:hAnsi="黑体" w:eastAsia="黑体" w:cs="黑体"/>
          <w:sz w:val="32"/>
          <w:lang w:val="en-US" w:eastAsia="zh-CN"/>
        </w:rPr>
        <w:t xml:space="preserve">  </w:t>
      </w:r>
      <w:r>
        <w:rPr>
          <w:rFonts w:hint="eastAsia" w:ascii="仿宋_GB2312" w:hAnsi="仿宋_GB2312" w:eastAsia="仿宋_GB2312"/>
          <w:sz w:val="32"/>
        </w:rPr>
        <w:t>有关部门或者单位对侵害残疾人合法权益的行为不依法查处的，残疾人联合会应当督促其处理，或者建议有关机关依法对直接负责的主管人员和其他直接责任人员给予处分。</w:t>
      </w:r>
    </w:p>
    <w:p>
      <w:pPr>
        <w:widowControl w:val="0"/>
        <w:wordWrap/>
        <w:adjustRightInd/>
        <w:snapToGrid/>
        <w:spacing w:line="576"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第四十四条</w:t>
      </w:r>
      <w:r>
        <w:rPr>
          <w:rFonts w:hint="eastAsia" w:ascii="黑体" w:hAnsi="黑体" w:eastAsia="黑体" w:cs="黑体"/>
          <w:sz w:val="32"/>
          <w:lang w:val="en-US" w:eastAsia="zh-CN"/>
        </w:rPr>
        <w:t xml:space="preserve">  </w:t>
      </w:r>
      <w:r>
        <w:rPr>
          <w:rFonts w:hint="eastAsia" w:ascii="仿宋_GB2312" w:hAnsi="仿宋_GB2312" w:eastAsia="仿宋_GB2312"/>
          <w:sz w:val="32"/>
        </w:rPr>
        <w:t>残疾人服务机构及其工作人员侮辱、虐待、遗弃残疾人，侵害残疾人的人身权利和其他合法权益的，由其所在单位或者上级机关责令改正；造成人身伤害、财产损失或者其他损害的，依法承担民事责任；构成犯罪的，依法追究刑事责任。</w:t>
      </w:r>
    </w:p>
    <w:p>
      <w:pPr>
        <w:widowControl w:val="0"/>
        <w:wordWrap/>
        <w:adjustRightInd/>
        <w:snapToGrid/>
        <w:spacing w:line="576"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第四十五条</w:t>
      </w:r>
      <w:r>
        <w:rPr>
          <w:rFonts w:hint="eastAsia" w:ascii="黑体" w:hAnsi="黑体" w:eastAsia="黑体" w:cs="黑体"/>
          <w:sz w:val="32"/>
          <w:lang w:val="en-US" w:eastAsia="zh-CN"/>
        </w:rPr>
        <w:t xml:space="preserve">  </w:t>
      </w:r>
      <w:r>
        <w:rPr>
          <w:rFonts w:hint="eastAsia" w:ascii="仿宋_GB2312" w:hAnsi="仿宋_GB2312" w:eastAsia="仿宋_GB2312"/>
          <w:sz w:val="32"/>
        </w:rPr>
        <w:t>违反本条例规定，用人单位逾期未缴纳残疾人就业保障金的，由财政部门给予警告，责令限期缴纳；逾期仍不缴纳的，除补缴欠缴数额外，从欠缴之日起，按日加收千分之五的滞纳金。</w:t>
      </w:r>
    </w:p>
    <w:p>
      <w:pPr>
        <w:widowControl w:val="0"/>
        <w:wordWrap/>
        <w:adjustRightInd/>
        <w:snapToGrid/>
        <w:spacing w:line="576"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第四十六条</w:t>
      </w:r>
      <w:r>
        <w:rPr>
          <w:rFonts w:hint="eastAsia" w:ascii="黑体" w:hAnsi="黑体" w:eastAsia="黑体" w:cs="黑体"/>
          <w:sz w:val="32"/>
          <w:lang w:val="en-US" w:eastAsia="zh-CN"/>
        </w:rPr>
        <w:t xml:space="preserve">  </w:t>
      </w:r>
      <w:r>
        <w:rPr>
          <w:rFonts w:hint="eastAsia" w:ascii="仿宋_GB2312" w:hAnsi="仿宋_GB2312" w:eastAsia="仿宋_GB2312"/>
          <w:sz w:val="32"/>
        </w:rPr>
        <w:t>违反本条例规定的其他行为，法律法规已有处罚规定的，从其规定。</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p>
    <w:p>
      <w:pPr>
        <w:widowControl w:val="0"/>
        <w:wordWrap/>
        <w:adjustRightInd/>
        <w:snapToGrid/>
        <w:spacing w:line="576" w:lineRule="exact"/>
        <w:ind w:left="0" w:leftChars="0" w:right="0" w:firstLine="0" w:firstLineChars="0"/>
        <w:jc w:val="center"/>
        <w:textAlignment w:val="auto"/>
        <w:outlineLvl w:val="9"/>
        <w:rPr>
          <w:rFonts w:hint="eastAsia" w:ascii="黑体" w:hAnsi="黑体" w:eastAsia="黑体" w:cs="黑体"/>
          <w:sz w:val="32"/>
        </w:rPr>
      </w:pPr>
      <w:r>
        <w:rPr>
          <w:rFonts w:hint="eastAsia" w:ascii="黑体" w:hAnsi="黑体" w:eastAsia="黑体" w:cs="黑体"/>
          <w:sz w:val="32"/>
        </w:rPr>
        <w:t>第八章</w:t>
      </w:r>
      <w:r>
        <w:rPr>
          <w:rFonts w:hint="eastAsia" w:ascii="黑体" w:hAnsi="黑体" w:eastAsia="黑体" w:cs="黑体"/>
          <w:sz w:val="32"/>
          <w:lang w:val="en-US" w:eastAsia="zh-CN"/>
        </w:rPr>
        <w:t xml:space="preserve">  </w:t>
      </w:r>
      <w:r>
        <w:rPr>
          <w:rFonts w:hint="eastAsia" w:ascii="黑体" w:hAnsi="黑体" w:eastAsia="黑体" w:cs="黑体"/>
          <w:sz w:val="32"/>
        </w:rPr>
        <w:t>附则</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黑体" w:hAnsi="黑体" w:eastAsia="黑体" w:cs="黑体"/>
          <w:sz w:val="32"/>
          <w:lang w:val="en-US" w:eastAsia="zh-CN"/>
        </w:rPr>
        <w:t xml:space="preserve"> </w:t>
      </w:r>
      <w:r>
        <w:rPr>
          <w:rFonts w:hint="eastAsia" w:ascii="黑体" w:hAnsi="黑体" w:eastAsia="黑体" w:cs="黑体"/>
          <w:sz w:val="32"/>
        </w:rPr>
        <w:t>第四十七条</w:t>
      </w:r>
      <w:r>
        <w:rPr>
          <w:rFonts w:hint="eastAsia" w:ascii="黑体" w:hAnsi="黑体" w:eastAsia="黑体" w:cs="黑体"/>
          <w:sz w:val="32"/>
          <w:lang w:val="en-US" w:eastAsia="zh-CN"/>
        </w:rPr>
        <w:t xml:space="preserve">  </w:t>
      </w:r>
      <w:r>
        <w:rPr>
          <w:rFonts w:hint="eastAsia" w:ascii="仿宋_GB2312" w:hAnsi="仿宋_GB2312" w:eastAsia="仿宋_GB2312"/>
          <w:sz w:val="32"/>
        </w:rPr>
        <w:t>本条例自2012年5月1日起施行。1993年11月27日甘肃省第八届人民代表大会常务委员会第六次会议通过的《甘肃省实施残疾人保障法办法》同时废止。</w:t>
      </w:r>
    </w:p>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楷体_GB2312">
    <w:altName w:val="楷体"/>
    <w:panose1 w:val="02010609030101010101"/>
    <w:charset w:val="86"/>
    <w:family w:val="auto"/>
    <w:pitch w:val="default"/>
    <w:sig w:usb0="00000001" w:usb1="080E0000" w:usb2="00000000" w:usb3="00000000" w:csb0="00040000" w:csb1="00000000"/>
  </w:font>
  <w:font w:name="仿宋_GB2312">
    <w:altName w:val="仿宋"/>
    <w:panose1 w:val="02010609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splitPgBreakAndParaMark/>
    <w:doNotExpandShiftReturn/>
    <w:adjustLineHeightInTable/>
    <w:useFELayout/>
    <w:doNotUseIndentAsNumberingTabStop/>
    <w:useNormalStyleForList/>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B5A6A2D"/>
    <w:rsid w:val="0B5A6A2D"/>
  </w:rsids>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0" w:name="header"/>
    <w:lsdException w:uiPriority="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0"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9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仿宋_GB2312"/>
      <w:kern w:val="2"/>
      <w:sz w:val="32"/>
      <w:lang w:val="en-US" w:eastAsia="zh-CN"/>
    </w:rPr>
  </w:style>
  <w:style w:type="paragraph" w:styleId="2">
    <w:name w:val="heading 1"/>
    <w:basedOn w:val="1"/>
    <w:next w:val="1"/>
    <w:qFormat/>
    <w:uiPriority w:val="9"/>
    <w:pPr>
      <w:keepNext/>
      <w:keepLines/>
      <w:spacing w:beforeLines="0" w:beforeAutospacing="0" w:afterLines="0" w:afterAutospacing="0" w:line="576" w:lineRule="exact"/>
      <w:jc w:val="center"/>
      <w:outlineLvl w:val="0"/>
    </w:pPr>
    <w:rPr>
      <w:rFonts w:ascii="Times New Roman" w:hAnsi="Times New Roman" w:eastAsia="宋体"/>
      <w:kern w:val="44"/>
      <w:sz w:val="44"/>
    </w:rPr>
  </w:style>
  <w:style w:type="paragraph" w:styleId="3">
    <w:name w:val="heading 2"/>
    <w:basedOn w:val="1"/>
    <w:next w:val="1"/>
    <w:unhideWhenUsed/>
    <w:qFormat/>
    <w:uiPriority w:val="9"/>
    <w:pPr>
      <w:keepNext/>
      <w:keepLines/>
      <w:spacing w:beforeLines="0" w:beforeAutospacing="0" w:afterLines="0" w:afterAutospacing="0" w:line="576" w:lineRule="exact"/>
      <w:jc w:val="center"/>
      <w:outlineLvl w:val="1"/>
    </w:pPr>
    <w:rPr>
      <w:rFonts w:ascii="楷体_GB2312" w:hAnsi="楷体_GB2312" w:eastAsia="楷体_GB2312"/>
      <w:sz w:val="32"/>
    </w:rPr>
  </w:style>
  <w:style w:type="character" w:default="1" w:styleId="6">
    <w:name w:val="Default Paragraph Font"/>
    <w:unhideWhenUsed/>
    <w:uiPriority w:val="0"/>
  </w:style>
  <w:style w:type="table" w:default="1" w:styleId="7">
    <w:name w:val="Normal Table"/>
    <w:unhideWhenUsed/>
    <w:uiPriority w:val="99"/>
    <w:tblPr>
      <w:tblLayout w:type="fixed"/>
      <w:tblCellMar>
        <w:top w:w="0" w:type="dxa"/>
        <w:left w:w="108" w:type="dxa"/>
        <w:bottom w:w="0" w:type="dxa"/>
        <w:right w:w="108" w:type="dxa"/>
      </w:tblCellMar>
    </w:tblPr>
    <w:tcPr>
      <w:textDirection w:val="lrTb"/>
    </w:tcPr>
  </w:style>
  <w:style w:type="paragraph" w:styleId="4">
    <w:name w:val="footer"/>
    <w:basedOn w:val="1"/>
    <w:unhideWhenUsed/>
    <w:uiPriority w:val="0"/>
    <w:pPr>
      <w:tabs>
        <w:tab w:val="center" w:pos="4153"/>
        <w:tab w:val="right" w:pos="8306"/>
      </w:tabs>
      <w:snapToGrid w:val="0"/>
      <w:jc w:val="left"/>
    </w:pPr>
    <w:rPr>
      <w:sz w:val="18"/>
    </w:rPr>
  </w:style>
  <w:style w:type="paragraph" w:styleId="5">
    <w:name w:val="header"/>
    <w:basedOn w:val="1"/>
    <w:unhideWhenUsed/>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s>
</file>

<file path=word/_rels/document.xml.rels><?xml version="1.0" encoding="UTF-8" standalone="yes"?>
<Relationships xmlns="http://schemas.openxmlformats.org/package/2006/relationships"><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1</Lines>
  <Paragraphs>1</Paragraphs>
  <ScaleCrop>false</ScaleCrop>
  <LinksUpToDate>false</LinksUpToDate>
  <CharactersWithSpaces>0</CharactersWithSpaces>
  <Application>WPS Office 专业版_9.1.0.4940_F1E327BC-269C-435d-A152-05C5408002CA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2017-02-16T13:18:00Z</dcterms:created>
  <dc:creator>admin</dc:creator>
  <cp:lastModifiedBy>admin</cp:lastModifiedBy>
  <dcterms:modified xsi:type="dcterms:W3CDTF">2017-02-16T13:18:24Z</dcterms:modified>
  <dc:title>甘肃省残疾人保障条例</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