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甘肃省自然保护区管理条例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38" w:leftChars="304" w:right="525" w:rightChars="25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（1999年9月26日</w:t>
      </w:r>
      <w:r>
        <w:rPr>
          <w:rFonts w:hint="eastAsia" w:ascii="楷体_GB2312" w:hAnsi="楷体_GB2312" w:eastAsia="楷体_GB2312" w:cs="楷体_GB2312"/>
          <w:sz w:val="32"/>
          <w:szCs w:val="32"/>
          <w:lang w:eastAsia="zh-CN"/>
        </w:rPr>
        <w:t>甘肃</w:t>
      </w:r>
      <w:r>
        <w:rPr>
          <w:rFonts w:hint="eastAsia" w:ascii="楷体_GB2312" w:hAnsi="楷体_GB2312" w:eastAsia="楷体_GB2312" w:cs="楷体_GB2312"/>
          <w:sz w:val="32"/>
          <w:szCs w:val="32"/>
        </w:rPr>
        <w:t>省第九届人</w:t>
      </w:r>
      <w:r>
        <w:rPr>
          <w:rFonts w:hint="eastAsia" w:ascii="楷体_GB2312" w:hAnsi="楷体_GB2312" w:eastAsia="楷体_GB2312" w:cs="楷体_GB2312"/>
          <w:sz w:val="32"/>
          <w:szCs w:val="32"/>
          <w:lang w:eastAsia="zh-CN"/>
        </w:rPr>
        <w:t>民代表</w:t>
      </w:r>
      <w:r>
        <w:rPr>
          <w:rFonts w:hint="eastAsia" w:ascii="楷体_GB2312" w:hAnsi="楷体_GB2312" w:eastAsia="楷体_GB2312" w:cs="楷体_GB2312"/>
          <w:sz w:val="32"/>
          <w:szCs w:val="32"/>
        </w:rPr>
        <w:t>大</w:t>
      </w:r>
      <w:r>
        <w:rPr>
          <w:rFonts w:hint="eastAsia" w:ascii="楷体_GB2312" w:hAnsi="楷体_GB2312" w:eastAsia="楷体_GB2312" w:cs="楷体_GB2312"/>
          <w:sz w:val="32"/>
          <w:szCs w:val="32"/>
          <w:lang w:eastAsia="zh-CN"/>
        </w:rPr>
        <w:t>会</w:t>
      </w:r>
      <w:r>
        <w:rPr>
          <w:rFonts w:hint="eastAsia" w:ascii="楷体_GB2312" w:hAnsi="楷体_GB2312" w:eastAsia="楷体_GB2312" w:cs="楷体_GB2312"/>
          <w:sz w:val="32"/>
          <w:szCs w:val="32"/>
        </w:rPr>
        <w:t>常</w:t>
      </w:r>
      <w:r>
        <w:rPr>
          <w:rFonts w:hint="eastAsia" w:ascii="楷体_GB2312" w:hAnsi="楷体_GB2312" w:eastAsia="楷体_GB2312" w:cs="楷体_GB2312"/>
          <w:sz w:val="32"/>
          <w:szCs w:val="32"/>
          <w:lang w:eastAsia="zh-CN"/>
        </w:rPr>
        <w:t>务</w:t>
      </w:r>
      <w:r>
        <w:rPr>
          <w:rFonts w:hint="eastAsia" w:ascii="楷体_GB2312" w:hAnsi="楷体_GB2312" w:eastAsia="楷体_GB2312" w:cs="楷体_GB2312"/>
          <w:sz w:val="32"/>
          <w:szCs w:val="32"/>
        </w:rPr>
        <w:t>委</w:t>
      </w:r>
      <w:r>
        <w:rPr>
          <w:rFonts w:hint="eastAsia" w:ascii="楷体_GB2312" w:hAnsi="楷体_GB2312" w:eastAsia="楷体_GB2312" w:cs="楷体_GB2312"/>
          <w:sz w:val="32"/>
          <w:szCs w:val="32"/>
          <w:lang w:eastAsia="zh-CN"/>
        </w:rPr>
        <w:t>员</w:t>
      </w:r>
      <w:r>
        <w:rPr>
          <w:rFonts w:hint="eastAsia" w:ascii="楷体_GB2312" w:hAnsi="楷体_GB2312" w:eastAsia="楷体_GB2312" w:cs="楷体_GB2312"/>
          <w:sz w:val="32"/>
          <w:szCs w:val="32"/>
        </w:rPr>
        <w:t>会第十二次会议通过）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为加强自然保护区的建设和管理，保护自然环境和自然资源，根据《中华人民共和国自然保护区条例》及有</w:t>
      </w:r>
      <w:bookmarkStart w:id="0" w:name="_GoBack"/>
      <w:bookmarkEnd w:id="0"/>
      <w:r>
        <w:rPr>
          <w:rFonts w:hint="eastAsia" w:ascii="仿宋_GB2312" w:hAnsi="仿宋_GB2312" w:eastAsia="仿宋_GB2312" w:cs="仿宋_GB2312"/>
          <w:sz w:val="32"/>
          <w:szCs w:val="32"/>
        </w:rPr>
        <w:t>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凡在本省行政区域内建设和管理自然保护区，必须遵守本条例。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自然保护区的建设与管理应坚持全面规划、依法保护、科学管理、合理利用、持续发展的原则。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县级以上人民政府应当认真贯彻国家法律、法规，加强对自然保护区工作的领导，采取有利于发展自然保护区的政策和措施，将自然保护区的发展规划纳入国民经济和社会发展计划。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自然保护区实行综合管理与分部门管理相结合的管理体制。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县级以上人民政府环境保护行政主管部门是自然保护区的综合管理部门；林业、农业、水利、文化、建设、地质矿产等行政主管部门是分部门管理自然保护区的行政主管部门。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经批准建立的自然保护区应当设立管理机构，负责自然保护区的具体管理工作。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综合管理部门的主要职责是：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（一）贯彻执行国家有关自然保护的法律、法规和方针、政策；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（二）会同有关部门拟订本行政区域自然保护区的发展规划；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（三）组织自然保护区的建立、晋级评审和报批；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（四）对自然保护区的建立、建设和管理工作进行协调、监督、检查；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（五）会同有关部门开展科学研究工作；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（六）组织查处违反有关环境保护法律、法规的行为；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（七）管理其主管的自然保护区。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有关行政主管部门的主要职责是：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（一）贯彻执行国家有关自然保护的法律、法规和方针、政策；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（二）负责主管的自然保护区的规划、建设和管理工作；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（三）在自然保护区设立专门的管理机构，配备与自然保护区管理工作相适应的专业技术人员和保护管理人员；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（四）制定保护和管理措施；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（五）监督、检查其主管的自然保护区的管理工作；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（六）组织开展科学研究工作；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（七）依法组织查处破坏、侵占自然保护区的违法行为。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自然保护区管理机构的主要职责是：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（一）贯彻执行国家有关自然保护的法律、法规和方针、政策；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（二）制定各项管理制度，并组织实施；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（三）调查自然资源并建立档案，组织环境与资源监测，保护自然环境和自然资源；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（四）组织或者协助有关部门开展科学研究工作；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（五）进行自然保护的宣传教育；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（六）负责自然保护区界标的竖立和管理。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自然保护区所在地人民政府可以会同自然保护区管理机构和有关村民委员会、单位，组成保护协调组织，开展宣传教育、订立保护公约、协调各方关系等，共同保护区内的自然保护区内的自然环境和自然资源。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凡具有下列条件之一的，应当建立自然保护区：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（一）典型的自然地理区域、有代表性的自然生态系统区域；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（二）珍稀、濒危野生动植物物种的天然集中分布区域；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（三）具有特殊保护价值的湿地、水域、森林、草原、荒漠等；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（四）具有重大科学文化价值的地质构造、溶洞、化石分布区、冰川，、温泉等自然遗迹；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（五）需要予以特殊保护的其他自然区域。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自然保护区分为国家级，省级，州、市（地区）级和县、市（区）级。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国家级自然保护区，按国务院有关规定管理。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省级，州、市（地区）级，县、市（区）级自然保护区由同级人民政府或者所在地人民政府有关自然保护区行政主管部门管理。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建立自然保护区，按下列管理程序申报：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国家级自然保护区，由自然保护区所在地的州、市人民政府（地区行署）或者省人民政府有关自然保护区行政主管部门提出申请，经省自然保护区评审委员会评审后，由省环境保护行政主管部门提出申报建议，报省人民政府，由省人民政府向国务院申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省级，州、市（地区）级自然保护区，由自然保护区所在地的州、市人民政府（地区行署）或者省人民政府有关自然保护区行政主管部门提出申请，经省自然保护区评审委员会评审后，由省环境保护行政主管部门进行协调，并提出审批建议，报省人民政府批准，并报国务院有关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（三）建立县、市（区）级自然保护区，由自然保护区所在地的县、市（区）人民政府提出申请，经州、市人民政府（地区行署）审核同意后，依照省级，州、市（地区）级自然保护区的建立程序办理。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跨行政区域自然保护区的建立，由有关行政区域人民政府协商一致后，共同提出申请，按本条例第十二条规定的程序报批。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建立自然保护区应当注意保护对象的完整性和划定范围的适度性，并妥善处理与当地经济建设和群众生产、生活的关系。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自然保护区的范围和界线由批准建立自然保护区的人民政府确定，并标明区界，予以公告。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自然保护区的性质、范围、界线和隶属关系一经确定，任何单位和个人不得随意改变。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自然保护区可以分为核心区、缓冲区和实验区。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心区禁止任何单位和个人进入。因科学研究确需进入的，应当经省级以上人民政府有关自然保护区行政主管部门批准。核心区内原有居民应当由自然保护区所在地的县级以上人民政府有计划地迁出，并予以妥善安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缓冲区禁止开展旅游和生产经营活动。经自然保护区管理机构批准可以进入缓冲区从事科学研究、教学实习和标本采集活动。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实验区内，经自然保护区管理机构批准，可以从事科学试验、教学实习、标本采集、考察等活动；经省人民政府有关自然保护区行政主管部门批准可以开展驯化、繁殖珍稀、濒危野生动植物等活动。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自然保护区不宜分区的，依照核心区或者缓冲区的规定管理。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自然保护区内的居民应遵守自然保护区的有关规定，在不破坏环境资源的前提下可以在实验区划定的区域内从事生产、生活活动，并应当协助管理机构做好自然保护工作。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在省级，州、市（地区）级和县、市（区）级自然保护区实验区开展参观旅游活动的，由自然保护区管理机构提出方案，报省人民政府有关自然保护区行政主管部门批准。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在自然保护区实验区开展参观旅游活动，自然保护区管理机构必须严格管理，并采取有力措施防止破坏自然环境和自然资源。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内外团体、各类经济组织和个人，可以在自然保护区实验区内进行与保护环境资源有关的投资建设，并享受有关优惠政策。从事投资建设活动必须由自然保护区管理机构审核，并按有关规定报国务院或者省人民政府有关自然保护区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在自然保护区外围地带建设的项目不得损害自然保护区内的环境质量。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在自然保护区内禁止下列有为：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（一）砍伐、狩猎、捕捞、采药、开垦、烧荒、开矿、采石、挖沙、取土等活动，但法律、法规另有规定的除外；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（二）倾倒废弃物；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（三）排放污水。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自然保护区的建设和管理经费来源：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（一）各级财政预算拨款；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（二）引进的资金；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（三）国内外团体、个人捐赠；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（四）自然保护区管理机构组织开展参观旅游等活动的收益。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（五）依法收取的保护管理费；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公民、法人和其他组织都有保护自然保护区自然环境和自然资源的义务，并有权对破坏、侵占自然保护区的单位和个人进行检举、控告。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对保护、建设和管理自然保护区以及在有关的科学研究中做出显著成绩的单位和个人，由县级以上人民政府给予表彰奖励。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违反本条例第十八条规定的，由县级以上人民政府有关自然保护区行政主管部门责令限期改正，对直接责任人员，由其所在单位或者上级机关给予行政处分。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违反本条例第二十条规定的，由县级以上人民政府环境保护行政主管部门会同有关自然保护区行政主管部门责令限期改正，并依照有关法律、法规的规定给予处罚。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二十一条第（一）项规定的，由县级以上人民政府有关自然保护区行政主管部门或者其授权的自然保护区管理机构没收违法所得，责令停止违法行为，限期恢复原状或者采取其他补救措施；对自然保护区造成破坏的，处以300元以上10000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违反本条例第二十一条第（二）、（三）项规定的，由县级以上人民政府环境保护行政主管部门或者其授权的自然保护区管理机构责令停止违法行为，限期改正，并处以300元以上10000元以下的罚款。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国家公务人员、自然保护区管理人员滥用职权、玩忽职守、徇私舞弊，致使自然保护区环境资源遭到破坏，情节较轻的，由其所在单位或者上级机关给予行政处分；构成犯罪的，依法追究刑事责任。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本条例实施中的具体应用问题，由省环境保护行政主管部门负责解释。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76" w:lineRule="exact"/>
        <w:textAlignment w:val="auto"/>
        <w:rPr>
          <w:rFonts w:hint="eastAsia"/>
          <w:lang w:eastAsia="zh-CN"/>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Century Gothic">
    <w:altName w:val="Shruti"/>
    <w:panose1 w:val="020B0502020202020204"/>
    <w:charset w:val="00"/>
    <w:family w:val="auto"/>
    <w:pitch w:val="default"/>
    <w:sig w:usb0="00000000"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swiss"/>
    <w:pitch w:val="default"/>
    <w:sig w:usb0="00000000" w:usb1="00000000" w:usb2="00000000" w:usb3="00000000" w:csb0="0000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6E57B1A"/>
    <w:rsid w:val="06FA6C1F"/>
    <w:rsid w:val="08AF76D4"/>
    <w:rsid w:val="08F70A91"/>
    <w:rsid w:val="097D298D"/>
    <w:rsid w:val="09AF5A8A"/>
    <w:rsid w:val="0A9C3CC5"/>
    <w:rsid w:val="10554A16"/>
    <w:rsid w:val="112F3E9A"/>
    <w:rsid w:val="12416BB9"/>
    <w:rsid w:val="12ED36E6"/>
    <w:rsid w:val="15BA1730"/>
    <w:rsid w:val="16463171"/>
    <w:rsid w:val="16C324C6"/>
    <w:rsid w:val="18AB5F26"/>
    <w:rsid w:val="1C365D82"/>
    <w:rsid w:val="1C695E19"/>
    <w:rsid w:val="1C7207DF"/>
    <w:rsid w:val="1D030DEC"/>
    <w:rsid w:val="1E271201"/>
    <w:rsid w:val="1E917AB4"/>
    <w:rsid w:val="21140966"/>
    <w:rsid w:val="2599366E"/>
    <w:rsid w:val="25FE1B2D"/>
    <w:rsid w:val="27C8407B"/>
    <w:rsid w:val="29641821"/>
    <w:rsid w:val="2A3C226C"/>
    <w:rsid w:val="2A781FF1"/>
    <w:rsid w:val="2BBA5307"/>
    <w:rsid w:val="2CBD2157"/>
    <w:rsid w:val="31274F67"/>
    <w:rsid w:val="31F37AA3"/>
    <w:rsid w:val="324C4A97"/>
    <w:rsid w:val="335E4741"/>
    <w:rsid w:val="34887889"/>
    <w:rsid w:val="359B3C3E"/>
    <w:rsid w:val="35B76276"/>
    <w:rsid w:val="364A7752"/>
    <w:rsid w:val="371F4AF1"/>
    <w:rsid w:val="373C2B69"/>
    <w:rsid w:val="38495302"/>
    <w:rsid w:val="3EDC350D"/>
    <w:rsid w:val="41281ED7"/>
    <w:rsid w:val="4220048D"/>
    <w:rsid w:val="42AA0492"/>
    <w:rsid w:val="42FA2A8A"/>
    <w:rsid w:val="453B01FF"/>
    <w:rsid w:val="458F6BBA"/>
    <w:rsid w:val="45B211ED"/>
    <w:rsid w:val="47077930"/>
    <w:rsid w:val="47B70734"/>
    <w:rsid w:val="47E348B1"/>
    <w:rsid w:val="48AF66DE"/>
    <w:rsid w:val="4B924F7F"/>
    <w:rsid w:val="4BBF0A7E"/>
    <w:rsid w:val="4C183170"/>
    <w:rsid w:val="4C342133"/>
    <w:rsid w:val="4D554E97"/>
    <w:rsid w:val="4EF72A09"/>
    <w:rsid w:val="4FB37857"/>
    <w:rsid w:val="506D3F47"/>
    <w:rsid w:val="509D65E6"/>
    <w:rsid w:val="512A147B"/>
    <w:rsid w:val="515E11FD"/>
    <w:rsid w:val="516613EC"/>
    <w:rsid w:val="52B476A7"/>
    <w:rsid w:val="53A66E70"/>
    <w:rsid w:val="53F4519A"/>
    <w:rsid w:val="54BD14A1"/>
    <w:rsid w:val="552D178B"/>
    <w:rsid w:val="568602A6"/>
    <w:rsid w:val="579539AF"/>
    <w:rsid w:val="59826833"/>
    <w:rsid w:val="5A155CB1"/>
    <w:rsid w:val="5A9C0549"/>
    <w:rsid w:val="5CCD29BF"/>
    <w:rsid w:val="607E06A1"/>
    <w:rsid w:val="612F1579"/>
    <w:rsid w:val="61B47B51"/>
    <w:rsid w:val="62B275B3"/>
    <w:rsid w:val="633C0AB9"/>
    <w:rsid w:val="64A616A7"/>
    <w:rsid w:val="650D2CCE"/>
    <w:rsid w:val="653604ED"/>
    <w:rsid w:val="65E254D8"/>
    <w:rsid w:val="66001983"/>
    <w:rsid w:val="681F641B"/>
    <w:rsid w:val="69D73C20"/>
    <w:rsid w:val="6A891EB9"/>
    <w:rsid w:val="6B727FB5"/>
    <w:rsid w:val="6C184A92"/>
    <w:rsid w:val="6C4C3539"/>
    <w:rsid w:val="6EA30FE8"/>
    <w:rsid w:val="6F161CE8"/>
    <w:rsid w:val="6F4010A8"/>
    <w:rsid w:val="6FC23568"/>
    <w:rsid w:val="75D3130E"/>
    <w:rsid w:val="76312F42"/>
    <w:rsid w:val="7A02775C"/>
    <w:rsid w:val="7A6774EA"/>
    <w:rsid w:val="7CAA1176"/>
    <w:rsid w:val="7D396E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25&#29976;&#32899;&#30465;&#39640;&#36895;&#20844;&#363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2017-02-20T08:57:10Z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