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A6" w:rsidRDefault="006914A6" w:rsidP="00E20C32">
      <w:pPr>
        <w:pStyle w:val="2"/>
        <w:ind w:right="-143" w:firstLine="608"/>
      </w:pPr>
    </w:p>
    <w:p w:rsidR="006914A6" w:rsidRDefault="00FE7C5C">
      <w:pPr>
        <w:spacing w:line="560" w:lineRule="exact"/>
        <w:jc w:val="center"/>
        <w:rPr>
          <w:rFonts w:ascii="宋体" w:eastAsia="宋体"/>
          <w:bCs/>
          <w:sz w:val="44"/>
          <w:szCs w:val="44"/>
        </w:rPr>
      </w:pPr>
      <w:r>
        <w:rPr>
          <w:rFonts w:ascii="宋体" w:eastAsia="宋体" w:hint="eastAsia"/>
          <w:bCs/>
          <w:sz w:val="44"/>
          <w:szCs w:val="44"/>
        </w:rPr>
        <w:t>厦门市荣誉市民称号授予办法</w:t>
      </w:r>
    </w:p>
    <w:p w:rsidR="006914A6" w:rsidRDefault="006914A6">
      <w:pPr>
        <w:widowControl/>
        <w:shd w:val="clear" w:color="auto" w:fill="FFFFFF"/>
        <w:spacing w:line="560" w:lineRule="exact"/>
        <w:ind w:firstLine="480"/>
        <w:rPr>
          <w:rFonts w:ascii="方正楷体_GBK" w:eastAsia="方正楷体_GBK" w:hAnsi="方正楷体_GBK" w:cs="方正楷体_GBK"/>
          <w:color w:val="333333"/>
        </w:rPr>
      </w:pPr>
    </w:p>
    <w:p w:rsidR="006914A6" w:rsidRDefault="00FE7C5C" w:rsidP="00E20C32">
      <w:pPr>
        <w:widowControl/>
        <w:shd w:val="clear" w:color="auto" w:fill="FFFFFF"/>
        <w:spacing w:line="560" w:lineRule="exact"/>
        <w:ind w:leftChars="200" w:left="608" w:rightChars="200" w:right="608"/>
        <w:rPr>
          <w:rFonts w:ascii="楷体_GB2312" w:eastAsia="楷体_GB2312" w:hAnsi="楷体_GB2312" w:cs="楷体_GB2312"/>
          <w:color w:val="333333"/>
        </w:rPr>
      </w:pPr>
      <w:r>
        <w:rPr>
          <w:rFonts w:ascii="楷体_GB2312" w:eastAsia="楷体_GB2312" w:hAnsi="楷体_GB2312" w:cs="楷体_GB2312" w:hint="eastAsia"/>
          <w:color w:val="333333"/>
        </w:rPr>
        <w:t>（</w:t>
      </w:r>
      <w:r>
        <w:rPr>
          <w:rFonts w:ascii="楷体_GB2312" w:eastAsia="楷体_GB2312" w:hAnsi="楷体_GB2312" w:cs="楷体_GB2312" w:hint="eastAsia"/>
          <w:color w:val="333333"/>
        </w:rPr>
        <w:t>1996</w:t>
      </w:r>
      <w:r>
        <w:rPr>
          <w:rFonts w:ascii="楷体_GB2312" w:eastAsia="楷体_GB2312" w:hAnsi="楷体_GB2312" w:cs="楷体_GB2312" w:hint="eastAsia"/>
          <w:color w:val="333333"/>
        </w:rPr>
        <w:t>年</w:t>
      </w:r>
      <w:r>
        <w:rPr>
          <w:rFonts w:ascii="楷体_GB2312" w:eastAsia="楷体_GB2312" w:hAnsi="楷体_GB2312" w:cs="楷体_GB2312" w:hint="eastAsia"/>
          <w:color w:val="333333"/>
        </w:rPr>
        <w:t>5</w:t>
      </w:r>
      <w:r>
        <w:rPr>
          <w:rFonts w:ascii="楷体_GB2312" w:eastAsia="楷体_GB2312" w:hAnsi="楷体_GB2312" w:cs="楷体_GB2312" w:hint="eastAsia"/>
          <w:color w:val="333333"/>
        </w:rPr>
        <w:t>月</w:t>
      </w:r>
      <w:r>
        <w:rPr>
          <w:rFonts w:ascii="楷体_GB2312" w:eastAsia="楷体_GB2312" w:hAnsi="楷体_GB2312" w:cs="楷体_GB2312" w:hint="eastAsia"/>
          <w:color w:val="333333"/>
        </w:rPr>
        <w:t>31</w:t>
      </w:r>
      <w:r>
        <w:rPr>
          <w:rFonts w:ascii="楷体_GB2312" w:eastAsia="楷体_GB2312" w:hAnsi="楷体_GB2312" w:cs="楷体_GB2312" w:hint="eastAsia"/>
          <w:color w:val="333333"/>
        </w:rPr>
        <w:t>日厦门市第十届人民代表大会常务委员会第</w:t>
      </w:r>
      <w:r>
        <w:rPr>
          <w:rFonts w:ascii="楷体_GB2312" w:eastAsia="楷体_GB2312" w:hAnsi="楷体_GB2312" w:cs="楷体_GB2312" w:hint="eastAsia"/>
          <w:color w:val="333333"/>
        </w:rPr>
        <w:t>二十三</w:t>
      </w:r>
      <w:r>
        <w:rPr>
          <w:rFonts w:ascii="楷体_GB2312" w:eastAsia="楷体_GB2312" w:hAnsi="楷体_GB2312" w:cs="楷体_GB2312" w:hint="eastAsia"/>
          <w:color w:val="333333"/>
        </w:rPr>
        <w:t>次会议通过</w:t>
      </w:r>
      <w:r>
        <w:rPr>
          <w:rFonts w:ascii="楷体_GB2312" w:eastAsia="楷体_GB2312" w:hAnsi="楷体_GB2312" w:cs="楷体_GB2312" w:hint="eastAsia"/>
          <w:color w:val="333333"/>
        </w:rPr>
        <w:t xml:space="preserve"> </w:t>
      </w:r>
      <w:r>
        <w:rPr>
          <w:rFonts w:ascii="楷体_GB2312" w:eastAsia="楷体_GB2312" w:hAnsi="楷体_GB2312" w:cs="楷体_GB2312" w:hint="eastAsia"/>
          <w:color w:val="333333"/>
        </w:rPr>
        <w:t>根据</w:t>
      </w:r>
      <w:r>
        <w:rPr>
          <w:rFonts w:ascii="楷体_GB2312" w:eastAsia="楷体_GB2312" w:hAnsi="楷体_GB2312" w:cs="楷体_GB2312" w:hint="eastAsia"/>
          <w:color w:val="333333"/>
        </w:rPr>
        <w:t>2005</w:t>
      </w:r>
      <w:r>
        <w:rPr>
          <w:rFonts w:ascii="楷体_GB2312" w:eastAsia="楷体_GB2312" w:hAnsi="楷体_GB2312" w:cs="楷体_GB2312" w:hint="eastAsia"/>
          <w:color w:val="333333"/>
        </w:rPr>
        <w:t>年</w:t>
      </w:r>
      <w:r>
        <w:rPr>
          <w:rFonts w:ascii="楷体_GB2312" w:eastAsia="楷体_GB2312" w:hAnsi="楷体_GB2312" w:cs="楷体_GB2312" w:hint="eastAsia"/>
          <w:color w:val="333333"/>
        </w:rPr>
        <w:t>7</w:t>
      </w:r>
      <w:r>
        <w:rPr>
          <w:rFonts w:ascii="楷体_GB2312" w:eastAsia="楷体_GB2312" w:hAnsi="楷体_GB2312" w:cs="楷体_GB2312" w:hint="eastAsia"/>
          <w:color w:val="333333"/>
        </w:rPr>
        <w:t>月</w:t>
      </w:r>
      <w:r>
        <w:rPr>
          <w:rFonts w:ascii="楷体_GB2312" w:eastAsia="楷体_GB2312" w:hAnsi="楷体_GB2312" w:cs="楷体_GB2312" w:hint="eastAsia"/>
          <w:color w:val="333333"/>
        </w:rPr>
        <w:t>29</w:t>
      </w:r>
      <w:r>
        <w:rPr>
          <w:rFonts w:ascii="楷体_GB2312" w:eastAsia="楷体_GB2312" w:hAnsi="楷体_GB2312" w:cs="楷体_GB2312" w:hint="eastAsia"/>
          <w:color w:val="333333"/>
        </w:rPr>
        <w:t>日厦门市第十二届人民代表大会常务委员会第</w:t>
      </w:r>
      <w:r>
        <w:rPr>
          <w:rFonts w:ascii="楷体_GB2312" w:eastAsia="楷体_GB2312" w:hAnsi="楷体_GB2312" w:cs="楷体_GB2312" w:hint="eastAsia"/>
          <w:color w:val="333333"/>
        </w:rPr>
        <w:t>二十一</w:t>
      </w:r>
      <w:r>
        <w:rPr>
          <w:rFonts w:ascii="楷体_GB2312" w:eastAsia="楷体_GB2312" w:hAnsi="楷体_GB2312" w:cs="楷体_GB2312" w:hint="eastAsia"/>
          <w:color w:val="333333"/>
        </w:rPr>
        <w:t>次会议《</w:t>
      </w:r>
      <w:r>
        <w:rPr>
          <w:rFonts w:ascii="楷体_GB2312" w:eastAsia="楷体_GB2312" w:hAnsi="楷体_GB2312" w:cs="楷体_GB2312" w:hint="eastAsia"/>
          <w:color w:val="333333"/>
        </w:rPr>
        <w:t>厦门市人民代表大会常务委员会</w:t>
      </w:r>
      <w:r>
        <w:rPr>
          <w:rFonts w:ascii="楷体_GB2312" w:eastAsia="楷体_GB2312" w:hAnsi="楷体_GB2312" w:cs="楷体_GB2312" w:hint="eastAsia"/>
          <w:color w:val="333333"/>
        </w:rPr>
        <w:t>关于修改〈厦门市荣誉市民称号授予办法〉的决定》修正</w:t>
      </w:r>
      <w:r>
        <w:rPr>
          <w:rFonts w:ascii="楷体_GB2312" w:eastAsia="楷体_GB2312" w:hAnsi="楷体_GB2312" w:cs="楷体_GB2312" w:hint="eastAsia"/>
          <w:color w:val="333333"/>
        </w:rPr>
        <w:t xml:space="preserve"> </w:t>
      </w:r>
      <w:r>
        <w:rPr>
          <w:rFonts w:ascii="楷体_GB2312" w:eastAsia="楷体_GB2312" w:hAnsi="楷体_GB2312" w:cs="楷体_GB2312" w:hint="eastAsia"/>
          <w:color w:val="333333"/>
        </w:rPr>
        <w:t>根据</w:t>
      </w:r>
      <w:r>
        <w:rPr>
          <w:rFonts w:ascii="楷体_GB2312" w:eastAsia="楷体_GB2312" w:hAnsi="楷体_GB2312" w:cs="楷体_GB2312" w:hint="eastAsia"/>
          <w:color w:val="333333"/>
        </w:rPr>
        <w:t>20</w:t>
      </w:r>
      <w:r>
        <w:rPr>
          <w:rFonts w:ascii="楷体_GB2312" w:eastAsia="楷体_GB2312" w:hAnsi="楷体_GB2312" w:cs="楷体_GB2312" w:hint="eastAsia"/>
          <w:color w:val="333333"/>
        </w:rPr>
        <w:t>21</w:t>
      </w:r>
      <w:r>
        <w:rPr>
          <w:rFonts w:ascii="楷体_GB2312" w:eastAsia="楷体_GB2312" w:hAnsi="楷体_GB2312" w:cs="楷体_GB2312" w:hint="eastAsia"/>
          <w:color w:val="333333"/>
        </w:rPr>
        <w:t>年</w:t>
      </w:r>
      <w:r>
        <w:rPr>
          <w:rFonts w:ascii="楷体_GB2312" w:eastAsia="楷体_GB2312" w:hAnsi="楷体_GB2312" w:cs="楷体_GB2312" w:hint="eastAsia"/>
          <w:color w:val="333333"/>
        </w:rPr>
        <w:t>8</w:t>
      </w:r>
      <w:r>
        <w:rPr>
          <w:rFonts w:ascii="楷体_GB2312" w:eastAsia="楷体_GB2312" w:hAnsi="楷体_GB2312" w:cs="楷体_GB2312" w:hint="eastAsia"/>
          <w:color w:val="333333"/>
        </w:rPr>
        <w:t>月</w:t>
      </w:r>
      <w:r>
        <w:rPr>
          <w:rFonts w:ascii="楷体_GB2312" w:eastAsia="楷体_GB2312" w:hAnsi="楷体_GB2312" w:cs="楷体_GB2312" w:hint="eastAsia"/>
          <w:color w:val="333333"/>
        </w:rPr>
        <w:t>26</w:t>
      </w:r>
      <w:r>
        <w:rPr>
          <w:rFonts w:ascii="楷体_GB2312" w:eastAsia="楷体_GB2312" w:hAnsi="楷体_GB2312" w:cs="楷体_GB2312" w:hint="eastAsia"/>
          <w:color w:val="333333"/>
        </w:rPr>
        <w:t>日厦门市第十</w:t>
      </w:r>
      <w:r>
        <w:rPr>
          <w:rFonts w:ascii="楷体_GB2312" w:eastAsia="楷体_GB2312" w:hAnsi="楷体_GB2312" w:cs="楷体_GB2312" w:hint="eastAsia"/>
          <w:color w:val="333333"/>
        </w:rPr>
        <w:t>五</w:t>
      </w:r>
      <w:r>
        <w:rPr>
          <w:rFonts w:ascii="楷体_GB2312" w:eastAsia="楷体_GB2312" w:hAnsi="楷体_GB2312" w:cs="楷体_GB2312" w:hint="eastAsia"/>
          <w:color w:val="333333"/>
        </w:rPr>
        <w:t>届人民代表大会常务委员会第</w:t>
      </w:r>
      <w:r>
        <w:rPr>
          <w:rFonts w:ascii="楷体_GB2312" w:eastAsia="楷体_GB2312" w:hAnsi="楷体_GB2312" w:cs="楷体_GB2312" w:hint="eastAsia"/>
          <w:color w:val="333333"/>
        </w:rPr>
        <w:t>四十五</w:t>
      </w:r>
      <w:r>
        <w:rPr>
          <w:rFonts w:ascii="楷体_GB2312" w:eastAsia="楷体_GB2312" w:hAnsi="楷体_GB2312" w:cs="楷体_GB2312" w:hint="eastAsia"/>
          <w:color w:val="333333"/>
        </w:rPr>
        <w:t>次会议《</w:t>
      </w:r>
      <w:r>
        <w:rPr>
          <w:rFonts w:ascii="楷体_GB2312" w:eastAsia="楷体_GB2312" w:hAnsi="楷体_GB2312" w:cs="楷体_GB2312" w:hint="eastAsia"/>
          <w:color w:val="333333"/>
        </w:rPr>
        <w:t>厦门市人民代表大会常务委员会</w:t>
      </w:r>
      <w:r>
        <w:rPr>
          <w:rFonts w:ascii="楷体_GB2312" w:eastAsia="楷体_GB2312" w:hAnsi="楷体_GB2312" w:cs="楷体_GB2312" w:hint="eastAsia"/>
          <w:color w:val="333333"/>
        </w:rPr>
        <w:t>关于修改〈厦门市荣誉市民称号授予办法〉的决定》</w:t>
      </w:r>
      <w:r>
        <w:rPr>
          <w:rFonts w:ascii="楷体_GB2312" w:eastAsia="楷体_GB2312" w:hAnsi="楷体_GB2312" w:cs="楷体_GB2312" w:hint="eastAsia"/>
          <w:color w:val="333333"/>
        </w:rPr>
        <w:t>第二次</w:t>
      </w:r>
      <w:r>
        <w:rPr>
          <w:rFonts w:ascii="楷体_GB2312" w:eastAsia="楷体_GB2312" w:hAnsi="楷体_GB2312" w:cs="楷体_GB2312" w:hint="eastAsia"/>
          <w:color w:val="333333"/>
        </w:rPr>
        <w:t>修正）</w:t>
      </w:r>
    </w:p>
    <w:p w:rsidR="006914A6" w:rsidRDefault="006914A6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黑体" w:eastAsia="黑体" w:hAnsi="黑体" w:cs="黑体" w:hint="eastAsia"/>
          <w:spacing w:val="8"/>
        </w:rPr>
        <w:t>第一条</w:t>
      </w:r>
      <w:r>
        <w:rPr>
          <w:rFonts w:ascii="仿宋_GB2312" w:eastAsia="仿宋_GB2312" w:hAnsi="仿宋" w:cs="仿宋" w:hint="eastAsia"/>
          <w:spacing w:val="8"/>
        </w:rPr>
        <w:t xml:space="preserve"> </w:t>
      </w:r>
      <w:r>
        <w:rPr>
          <w:rFonts w:ascii="仿宋_GB2312" w:eastAsia="仿宋_GB2312" w:hAnsi="仿宋" w:cs="仿宋" w:hint="eastAsia"/>
          <w:spacing w:val="8"/>
        </w:rPr>
        <w:t>为鼓励和</w:t>
      </w:r>
      <w:r>
        <w:rPr>
          <w:rFonts w:ascii="仿宋_GB2312" w:eastAsia="仿宋_GB2312" w:hAnsi="仿宋" w:cs="仿宋" w:hint="eastAsia"/>
          <w:bCs/>
          <w:spacing w:val="8"/>
        </w:rPr>
        <w:t>褒扬</w:t>
      </w:r>
      <w:r>
        <w:rPr>
          <w:rFonts w:ascii="仿宋_GB2312" w:eastAsia="仿宋_GB2312" w:hAnsi="仿宋" w:cs="仿宋" w:hint="eastAsia"/>
          <w:spacing w:val="8"/>
        </w:rPr>
        <w:t>对本市经济建设、社会</w:t>
      </w:r>
      <w:r>
        <w:rPr>
          <w:rFonts w:ascii="仿宋_GB2312" w:eastAsia="仿宋_GB2312" w:hAnsi="仿宋" w:cs="仿宋" w:hint="eastAsia"/>
          <w:bCs/>
          <w:spacing w:val="8"/>
        </w:rPr>
        <w:t>发展、</w:t>
      </w:r>
      <w:r>
        <w:rPr>
          <w:rFonts w:ascii="仿宋_GB2312" w:eastAsia="仿宋_GB2312" w:hAnsi="仿宋" w:cs="仿宋" w:hint="eastAsia"/>
          <w:spacing w:val="8"/>
        </w:rPr>
        <w:t>公益事业和对外交往作出突出贡献的港澳台同胞、华侨</w:t>
      </w:r>
      <w:r>
        <w:rPr>
          <w:rFonts w:ascii="仿宋_GB2312" w:eastAsia="仿宋_GB2312" w:hAnsi="仿宋" w:cs="仿宋" w:hint="eastAsia"/>
          <w:bCs/>
          <w:spacing w:val="8"/>
        </w:rPr>
        <w:t>、外国人和非本市户籍的其他国内人士</w:t>
      </w:r>
      <w:r>
        <w:rPr>
          <w:rFonts w:ascii="仿宋_GB2312" w:eastAsia="仿宋_GB2312" w:hAnsi="仿宋" w:cs="仿宋" w:hint="eastAsia"/>
          <w:spacing w:val="8"/>
        </w:rPr>
        <w:t>，</w:t>
      </w:r>
      <w:r>
        <w:rPr>
          <w:rFonts w:ascii="仿宋_GB2312" w:eastAsia="仿宋_GB2312" w:hAnsi="仿宋" w:cs="仿宋" w:hint="eastAsia"/>
          <w:spacing w:val="8"/>
        </w:rPr>
        <w:t>根据本市实际情况，制定本办法。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黑体" w:eastAsia="黑体" w:hAnsi="黑体" w:cs="黑体" w:hint="eastAsia"/>
          <w:spacing w:val="8"/>
        </w:rPr>
        <w:t>第二条</w:t>
      </w:r>
      <w:r>
        <w:rPr>
          <w:rFonts w:ascii="仿宋_GB2312" w:eastAsia="仿宋_GB2312" w:hAnsi="仿宋" w:cs="仿宋" w:hint="eastAsia"/>
          <w:spacing w:val="8"/>
        </w:rPr>
        <w:t xml:space="preserve"> </w:t>
      </w:r>
      <w:r>
        <w:rPr>
          <w:rFonts w:ascii="仿宋_GB2312" w:eastAsia="仿宋_GB2312" w:hAnsi="仿宋" w:cs="仿宋" w:hint="eastAsia"/>
          <w:spacing w:val="8"/>
        </w:rPr>
        <w:t>对热爱厦门，具有良好社会声誉并符合下列条件之一的港澳台同胞、华侨</w:t>
      </w:r>
      <w:r>
        <w:rPr>
          <w:rFonts w:ascii="仿宋_GB2312" w:eastAsia="仿宋_GB2312" w:hAnsi="仿宋" w:cs="仿宋" w:hint="eastAsia"/>
          <w:bCs/>
          <w:spacing w:val="8"/>
        </w:rPr>
        <w:t>、外国人和非本市户籍的其他国内人士</w:t>
      </w:r>
      <w:r>
        <w:rPr>
          <w:rFonts w:ascii="仿宋_GB2312" w:eastAsia="仿宋_GB2312" w:hAnsi="仿宋" w:cs="仿宋" w:hint="eastAsia"/>
          <w:spacing w:val="8"/>
        </w:rPr>
        <w:t>，可授予“厦门市荣誉市民”称号：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（一）促进海峡两岸</w:t>
      </w:r>
      <w:r>
        <w:rPr>
          <w:rFonts w:ascii="仿宋_GB2312" w:eastAsia="仿宋_GB2312" w:hAnsi="仿宋" w:cs="仿宋" w:hint="eastAsia"/>
          <w:bCs/>
          <w:spacing w:val="8"/>
        </w:rPr>
        <w:t>交流</w:t>
      </w:r>
      <w:r>
        <w:rPr>
          <w:rFonts w:ascii="仿宋_GB2312" w:eastAsia="仿宋_GB2312" w:hAnsi="仿宋" w:cs="仿宋" w:hint="eastAsia"/>
          <w:spacing w:val="8"/>
        </w:rPr>
        <w:t>和祖国统一，贡献突出的；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  <w:lang/>
        </w:rPr>
      </w:pPr>
      <w:r>
        <w:rPr>
          <w:rFonts w:ascii="仿宋_GB2312" w:eastAsia="仿宋_GB2312" w:hAnsi="仿宋" w:cs="仿宋" w:hint="eastAsia"/>
          <w:spacing w:val="8"/>
        </w:rPr>
        <w:t>（二）</w:t>
      </w:r>
      <w:r>
        <w:rPr>
          <w:rFonts w:ascii="仿宋_GB2312" w:eastAsia="仿宋_GB2312" w:hAnsi="仿宋" w:cs="仿宋" w:hint="eastAsia"/>
          <w:spacing w:val="8"/>
        </w:rPr>
        <w:t>为本市招商引资、直接投资、开拓市场</w:t>
      </w:r>
      <w:r>
        <w:rPr>
          <w:rFonts w:ascii="仿宋_GB2312" w:eastAsia="仿宋_GB2312" w:hAnsi="仿宋" w:cs="仿宋" w:hint="eastAsia"/>
          <w:spacing w:val="8"/>
        </w:rPr>
        <w:t>，贡献突出的；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（三）</w:t>
      </w:r>
      <w:r>
        <w:rPr>
          <w:rFonts w:ascii="仿宋_GB2312" w:eastAsia="仿宋_GB2312" w:hAnsi="仿宋" w:cs="仿宋" w:hint="eastAsia"/>
          <w:spacing w:val="8"/>
        </w:rPr>
        <w:t>热心资助本市发展社会公益事业和慈善事业，贡献突出的；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lastRenderedPageBreak/>
        <w:t>（</w:t>
      </w:r>
      <w:r>
        <w:rPr>
          <w:rFonts w:ascii="仿宋_GB2312" w:eastAsia="仿宋_GB2312" w:hAnsi="仿宋" w:cs="仿宋" w:hint="eastAsia"/>
          <w:spacing w:val="8"/>
        </w:rPr>
        <w:t>四</w:t>
      </w:r>
      <w:r>
        <w:rPr>
          <w:rFonts w:ascii="仿宋_GB2312" w:eastAsia="仿宋_GB2312" w:hAnsi="仿宋" w:cs="仿宋" w:hint="eastAsia"/>
          <w:spacing w:val="8"/>
        </w:rPr>
        <w:t>）积极为本市引进先进技术</w:t>
      </w:r>
      <w:r>
        <w:rPr>
          <w:rFonts w:ascii="仿宋_GB2312" w:eastAsia="仿宋_GB2312" w:hAnsi="仿宋" w:cs="仿宋" w:hint="eastAsia"/>
          <w:spacing w:val="8"/>
        </w:rPr>
        <w:t>、设备</w:t>
      </w:r>
      <w:r>
        <w:rPr>
          <w:rFonts w:ascii="仿宋_GB2312" w:eastAsia="仿宋_GB2312" w:hAnsi="仿宋" w:cs="仿宋" w:hint="eastAsia"/>
          <w:bCs/>
          <w:spacing w:val="8"/>
        </w:rPr>
        <w:t>和</w:t>
      </w:r>
      <w:r>
        <w:rPr>
          <w:rFonts w:ascii="仿宋_GB2312" w:eastAsia="仿宋_GB2312" w:hAnsi="仿宋" w:cs="仿宋" w:hint="eastAsia"/>
          <w:bCs/>
          <w:spacing w:val="8"/>
        </w:rPr>
        <w:t>高层次</w:t>
      </w:r>
      <w:r>
        <w:rPr>
          <w:rFonts w:ascii="仿宋_GB2312" w:eastAsia="仿宋_GB2312" w:hAnsi="仿宋" w:cs="仿宋" w:hint="eastAsia"/>
          <w:spacing w:val="8"/>
        </w:rPr>
        <w:t>人才，促进本市高新技术发展，贡献突出的；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（五）</w:t>
      </w:r>
      <w:r>
        <w:rPr>
          <w:rFonts w:ascii="仿宋_GB2312" w:eastAsia="仿宋_GB2312" w:hAnsi="仿宋" w:cs="仿宋" w:hint="eastAsia"/>
          <w:spacing w:val="8"/>
        </w:rPr>
        <w:t>促进</w:t>
      </w:r>
      <w:r>
        <w:rPr>
          <w:rFonts w:ascii="仿宋_GB2312" w:eastAsia="仿宋_GB2312" w:hAnsi="仿宋" w:cs="仿宋" w:hint="eastAsia"/>
          <w:spacing w:val="8"/>
        </w:rPr>
        <w:t>本市</w:t>
      </w:r>
      <w:r>
        <w:rPr>
          <w:rFonts w:ascii="仿宋_GB2312" w:eastAsia="仿宋_GB2312" w:hAnsi="仿宋" w:cs="仿宋" w:hint="eastAsia"/>
          <w:spacing w:val="8"/>
        </w:rPr>
        <w:t>城乡</w:t>
      </w:r>
      <w:r>
        <w:rPr>
          <w:rFonts w:ascii="仿宋_GB2312" w:eastAsia="仿宋_GB2312" w:hAnsi="仿宋" w:cs="仿宋" w:hint="eastAsia"/>
          <w:spacing w:val="8"/>
        </w:rPr>
        <w:t>建设</w:t>
      </w:r>
      <w:r>
        <w:rPr>
          <w:rFonts w:ascii="仿宋_GB2312" w:eastAsia="仿宋_GB2312" w:hAnsi="仿宋" w:cs="仿宋" w:hint="eastAsia"/>
          <w:spacing w:val="8"/>
        </w:rPr>
        <w:t>和生态文明建设</w:t>
      </w:r>
      <w:r>
        <w:rPr>
          <w:rFonts w:ascii="仿宋_GB2312" w:eastAsia="仿宋_GB2312" w:hAnsi="仿宋" w:cs="仿宋" w:hint="eastAsia"/>
          <w:spacing w:val="8"/>
        </w:rPr>
        <w:t>，优化投资环境，贡献突出的；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（六）促进本市发展对外交往，建立友好城市，开展交流合作，贡献突出的；</w:t>
      </w:r>
    </w:p>
    <w:p w:rsidR="006914A6" w:rsidRDefault="00FE7C5C" w:rsidP="00E20C32">
      <w:pPr>
        <w:spacing w:line="560" w:lineRule="exact"/>
        <w:ind w:firstLineChars="200" w:firstLine="608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int="eastAsia"/>
        </w:rPr>
        <w:t>（七）积极为本市发展科学、教育、文化、卫生和体育事业，贡献突出的；</w:t>
      </w:r>
    </w:p>
    <w:p w:rsidR="006914A6" w:rsidRDefault="00FE7C5C" w:rsidP="00E20C32">
      <w:pPr>
        <w:spacing w:line="560" w:lineRule="exact"/>
        <w:ind w:firstLineChars="200" w:firstLine="608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int="eastAsia"/>
        </w:rPr>
        <w:t>（八）其他方面对本市贡献突出的。</w:t>
      </w:r>
    </w:p>
    <w:p w:rsidR="006914A6" w:rsidRDefault="00FE7C5C" w:rsidP="00E20C32">
      <w:pPr>
        <w:spacing w:line="560" w:lineRule="exact"/>
        <w:ind w:firstLineChars="196" w:firstLine="627"/>
        <w:rPr>
          <w:rFonts w:ascii="仿宋_GB2312" w:eastAsia="仿宋_GB2312" w:hAnsi="仿宋" w:cs="仿宋"/>
          <w:spacing w:val="8"/>
        </w:rPr>
      </w:pPr>
      <w:r>
        <w:rPr>
          <w:rFonts w:ascii="黑体" w:eastAsia="黑体" w:hAnsi="黑体" w:cs="黑体" w:hint="eastAsia"/>
          <w:spacing w:val="8"/>
        </w:rPr>
        <w:t>第三条</w:t>
      </w:r>
      <w:r>
        <w:rPr>
          <w:rFonts w:ascii="仿宋_GB2312" w:eastAsia="仿宋_GB2312" w:hAnsi="仿宋" w:cs="仿宋" w:hint="eastAsia"/>
          <w:spacing w:val="8"/>
        </w:rPr>
        <w:t xml:space="preserve"> </w:t>
      </w:r>
      <w:r>
        <w:rPr>
          <w:rFonts w:ascii="仿宋_GB2312" w:eastAsia="仿宋_GB2312" w:hAnsi="仿宋" w:cs="仿宋" w:hint="eastAsia"/>
          <w:spacing w:val="8"/>
        </w:rPr>
        <w:t>市人民政府设立荣誉市民工作联席会议，负责统筹协调涉及荣誉市民工作的重大事项。</w:t>
      </w:r>
    </w:p>
    <w:p w:rsidR="006914A6" w:rsidRDefault="00FE7C5C" w:rsidP="00E20C32">
      <w:pPr>
        <w:spacing w:line="560" w:lineRule="exact"/>
        <w:ind w:firstLineChars="196" w:firstLine="627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荣誉市民工作联席会议下设办公室，负责联席会议日常工作。</w:t>
      </w:r>
    </w:p>
    <w:p w:rsidR="006914A6" w:rsidRDefault="00FE7C5C" w:rsidP="00E20C32">
      <w:pPr>
        <w:spacing w:line="560" w:lineRule="exact"/>
        <w:ind w:firstLineChars="196" w:firstLine="627"/>
        <w:rPr>
          <w:rFonts w:ascii="仿宋_GB2312" w:eastAsia="仿宋_GB2312" w:hAnsi="仿宋" w:cs="仿宋"/>
          <w:spacing w:val="8"/>
        </w:rPr>
      </w:pPr>
      <w:r>
        <w:rPr>
          <w:rFonts w:ascii="黑体" w:eastAsia="黑体" w:hAnsi="黑体" w:cs="黑体" w:hint="eastAsia"/>
          <w:spacing w:val="8"/>
        </w:rPr>
        <w:t>第四条</w:t>
      </w:r>
      <w:r>
        <w:rPr>
          <w:rFonts w:ascii="仿宋_GB2312" w:eastAsia="仿宋_GB2312" w:hAnsi="仿宋" w:cs="仿宋" w:hint="eastAsia"/>
          <w:spacing w:val="8"/>
        </w:rPr>
        <w:t xml:space="preserve"> </w:t>
      </w:r>
      <w:r>
        <w:rPr>
          <w:rFonts w:ascii="仿宋_GB2312" w:eastAsia="仿宋_GB2312" w:hAnsi="仿宋" w:cs="仿宋" w:hint="eastAsia"/>
          <w:spacing w:val="8"/>
        </w:rPr>
        <w:t>符合本办法第二条规定的人士，由市人民政府所属各部门、市政协</w:t>
      </w:r>
      <w:r>
        <w:rPr>
          <w:rFonts w:ascii="仿宋_GB2312" w:eastAsia="仿宋_GB2312" w:hAnsi="仿宋" w:cs="仿宋" w:hint="eastAsia"/>
          <w:spacing w:val="8"/>
        </w:rPr>
        <w:t>有关委办室</w:t>
      </w:r>
      <w:r>
        <w:rPr>
          <w:rFonts w:ascii="仿宋_GB2312" w:eastAsia="仿宋_GB2312" w:hAnsi="仿宋" w:cs="仿宋" w:hint="eastAsia"/>
          <w:spacing w:val="8"/>
        </w:rPr>
        <w:t>、区人民政府、市级</w:t>
      </w:r>
      <w:r>
        <w:rPr>
          <w:rFonts w:ascii="仿宋_GB2312" w:eastAsia="仿宋_GB2312" w:hAnsi="仿宋" w:cs="仿宋" w:hint="eastAsia"/>
          <w:spacing w:val="8"/>
        </w:rPr>
        <w:t>民主</w:t>
      </w:r>
      <w:r>
        <w:rPr>
          <w:rFonts w:ascii="仿宋_GB2312" w:eastAsia="仿宋_GB2312" w:hAnsi="仿宋" w:cs="仿宋" w:hint="eastAsia"/>
          <w:spacing w:val="8"/>
        </w:rPr>
        <w:t>党派、</w:t>
      </w:r>
      <w:r>
        <w:rPr>
          <w:rFonts w:ascii="仿宋_GB2312" w:eastAsia="仿宋_GB2312" w:hAnsi="仿宋" w:cs="仿宋" w:hint="eastAsia"/>
          <w:spacing w:val="8"/>
        </w:rPr>
        <w:t>人民</w:t>
      </w:r>
      <w:r>
        <w:rPr>
          <w:rFonts w:ascii="仿宋_GB2312" w:eastAsia="仿宋_GB2312" w:hAnsi="仿宋" w:cs="仿宋" w:hint="eastAsia"/>
          <w:spacing w:val="8"/>
        </w:rPr>
        <w:t>团体</w:t>
      </w:r>
      <w:r>
        <w:rPr>
          <w:rFonts w:ascii="仿宋_GB2312" w:eastAsia="仿宋_GB2312" w:hAnsi="仿宋" w:cs="仿宋" w:hint="eastAsia"/>
          <w:spacing w:val="8"/>
        </w:rPr>
        <w:t>等，</w:t>
      </w:r>
      <w:r>
        <w:rPr>
          <w:rFonts w:ascii="仿宋_GB2312" w:eastAsia="仿宋_GB2312" w:hAnsi="仿宋" w:cs="仿宋" w:hint="eastAsia"/>
          <w:spacing w:val="8"/>
        </w:rPr>
        <w:t>以及厦门地区的高等院校和省、部所属的科研机构推荐。推荐单位应当填写《厦门市荣誉市民推荐书》，并向下列主管部门申报。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bCs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属港澳</w:t>
      </w:r>
      <w:r>
        <w:rPr>
          <w:rFonts w:ascii="仿宋_GB2312" w:eastAsia="仿宋_GB2312" w:hAnsi="仿宋" w:cs="仿宋" w:hint="eastAsia"/>
          <w:bCs/>
          <w:spacing w:val="8"/>
        </w:rPr>
        <w:t>台</w:t>
      </w:r>
      <w:r>
        <w:rPr>
          <w:rFonts w:ascii="仿宋_GB2312" w:eastAsia="仿宋_GB2312" w:hAnsi="仿宋" w:cs="仿宋" w:hint="eastAsia"/>
          <w:spacing w:val="8"/>
        </w:rPr>
        <w:t>同胞的，向市人民政府</w:t>
      </w:r>
      <w:r>
        <w:rPr>
          <w:rFonts w:ascii="仿宋_GB2312" w:eastAsia="仿宋_GB2312" w:hAnsi="仿宋" w:cs="仿宋" w:hint="eastAsia"/>
          <w:bCs/>
          <w:spacing w:val="8"/>
          <w:shd w:val="clear" w:color="auto" w:fill="FFFFFF"/>
        </w:rPr>
        <w:t>台港澳事务</w:t>
      </w:r>
      <w:r>
        <w:rPr>
          <w:rFonts w:ascii="仿宋_GB2312" w:eastAsia="仿宋_GB2312" w:hAnsi="仿宋" w:cs="仿宋" w:hint="eastAsia"/>
          <w:spacing w:val="8"/>
        </w:rPr>
        <w:t>行政主管部门申报；</w:t>
      </w:r>
      <w:r>
        <w:rPr>
          <w:rFonts w:ascii="仿宋_GB2312" w:eastAsia="仿宋_GB2312" w:hAnsi="仿宋" w:cs="仿宋" w:hint="eastAsia"/>
          <w:bCs/>
          <w:spacing w:val="8"/>
          <w:shd w:val="clear" w:color="auto" w:fill="FFFFFF"/>
        </w:rPr>
        <w:t>属华侨的，向市人民政府侨务行政主管部门申报；</w:t>
      </w:r>
      <w:r>
        <w:rPr>
          <w:rFonts w:ascii="仿宋_GB2312" w:eastAsia="仿宋_GB2312" w:hAnsi="仿宋" w:cs="仿宋" w:hint="eastAsia"/>
          <w:spacing w:val="8"/>
        </w:rPr>
        <w:t>属</w:t>
      </w:r>
      <w:r>
        <w:rPr>
          <w:rFonts w:ascii="仿宋_GB2312" w:eastAsia="仿宋_GB2312" w:hAnsi="仿宋" w:cs="仿宋" w:hint="eastAsia"/>
          <w:bCs/>
          <w:spacing w:val="8"/>
        </w:rPr>
        <w:t>外国</w:t>
      </w:r>
      <w:r>
        <w:rPr>
          <w:rFonts w:ascii="仿宋_GB2312" w:eastAsia="仿宋_GB2312" w:hAnsi="仿宋" w:cs="仿宋" w:hint="eastAsia"/>
          <w:spacing w:val="8"/>
        </w:rPr>
        <w:t>人的，向市人民政府外事行政主管部门申报；</w:t>
      </w:r>
      <w:r>
        <w:rPr>
          <w:rFonts w:ascii="仿宋_GB2312" w:eastAsia="仿宋_GB2312" w:hAnsi="仿宋" w:cs="仿宋" w:hint="eastAsia"/>
          <w:bCs/>
          <w:spacing w:val="8"/>
          <w:shd w:val="clear" w:color="auto" w:fill="FFFFFF"/>
        </w:rPr>
        <w:t>属非本市户籍的其他国内人士的，按照其作出突出贡献的领域，向市级相应行政主管部门</w:t>
      </w:r>
      <w:r>
        <w:rPr>
          <w:rFonts w:ascii="仿宋_GB2312" w:eastAsia="仿宋_GB2312" w:hAnsi="仿宋" w:cs="仿宋" w:hint="eastAsia"/>
          <w:bCs/>
          <w:spacing w:val="8"/>
          <w:shd w:val="clear" w:color="auto" w:fill="FFFFFF"/>
        </w:rPr>
        <w:t>申报。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lastRenderedPageBreak/>
        <w:t>上列行政主管部门收到申报后提出初审意见，并由市人民政府</w:t>
      </w:r>
      <w:r>
        <w:rPr>
          <w:rFonts w:ascii="仿宋_GB2312" w:eastAsia="仿宋_GB2312" w:hAnsi="仿宋" w:cs="仿宋" w:hint="eastAsia"/>
          <w:bCs/>
          <w:spacing w:val="8"/>
        </w:rPr>
        <w:t>荣誉市民工作联席会议办公室</w:t>
      </w:r>
      <w:r>
        <w:rPr>
          <w:rFonts w:ascii="仿宋_GB2312" w:eastAsia="仿宋_GB2312" w:hAnsi="仿宋" w:cs="仿宋" w:hint="eastAsia"/>
          <w:spacing w:val="8"/>
        </w:rPr>
        <w:t>汇总意见后，报市人民政府审核，由市人民政府提请市人民代表大会常务委员会审议决定。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黑体" w:eastAsia="黑体" w:hAnsi="黑体" w:cs="黑体" w:hint="eastAsia"/>
          <w:spacing w:val="8"/>
        </w:rPr>
        <w:t>第五条</w:t>
      </w:r>
      <w:r>
        <w:rPr>
          <w:rFonts w:ascii="仿宋_GB2312" w:eastAsia="仿宋_GB2312" w:hAnsi="仿宋" w:cs="仿宋" w:hint="eastAsia"/>
          <w:spacing w:val="8"/>
        </w:rPr>
        <w:t xml:space="preserve"> </w:t>
      </w:r>
      <w:r>
        <w:rPr>
          <w:rFonts w:ascii="仿宋_GB2312" w:eastAsia="仿宋_GB2312" w:hAnsi="仿宋" w:cs="仿宋" w:hint="eastAsia"/>
          <w:spacing w:val="8"/>
        </w:rPr>
        <w:t>市人民代表大会常务委员会公布授予“厦门市荣誉市民”称号的决定后，市人民政府举行授予“厦门市荣誉市民”称号的仪式，颁发证书、证章。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证书、证章由市人民政府统一制作，证书由市长签署。</w:t>
      </w:r>
    </w:p>
    <w:p w:rsidR="006914A6" w:rsidRDefault="00FE7C5C" w:rsidP="00E20C32">
      <w:pPr>
        <w:pStyle w:val="2"/>
        <w:spacing w:line="560" w:lineRule="exact"/>
        <w:ind w:right="-143" w:firstLine="608"/>
      </w:pPr>
      <w:r>
        <w:rPr>
          <w:rFonts w:ascii="仿宋_GB2312" w:eastAsia="仿宋_GB2312" w:cs="仿宋_GB2312" w:hint="eastAsia"/>
        </w:rPr>
        <w:t>荣誉市民工作联席会议办公室在征得荣誉市民本人同意后，对其事迹在本市主要媒体进行宣传。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黑体" w:eastAsia="黑体" w:hAnsi="黑体" w:cs="黑体" w:hint="eastAsia"/>
          <w:spacing w:val="8"/>
        </w:rPr>
        <w:t>第</w:t>
      </w:r>
      <w:r>
        <w:rPr>
          <w:rFonts w:ascii="黑体" w:eastAsia="黑体" w:hAnsi="黑体" w:cs="黑体" w:hint="eastAsia"/>
          <w:spacing w:val="8"/>
        </w:rPr>
        <w:t>六</w:t>
      </w:r>
      <w:r>
        <w:rPr>
          <w:rFonts w:ascii="黑体" w:eastAsia="黑体" w:hAnsi="黑体" w:cs="黑体" w:hint="eastAsia"/>
          <w:spacing w:val="8"/>
        </w:rPr>
        <w:t>条</w:t>
      </w:r>
      <w:r>
        <w:rPr>
          <w:rFonts w:ascii="仿宋_GB2312" w:eastAsia="仿宋_GB2312" w:hAnsi="仿宋" w:cs="仿宋" w:hint="eastAsia"/>
          <w:spacing w:val="8"/>
        </w:rPr>
        <w:t xml:space="preserve"> </w:t>
      </w:r>
      <w:r>
        <w:rPr>
          <w:rFonts w:ascii="仿宋_GB2312" w:eastAsia="仿宋_GB2312" w:hAnsi="仿宋" w:cs="仿宋" w:hint="eastAsia"/>
          <w:spacing w:val="8"/>
        </w:rPr>
        <w:t>荣誉市民有下列情形之一的，经市人民政府</w:t>
      </w:r>
      <w:r>
        <w:rPr>
          <w:rFonts w:ascii="仿宋_GB2312" w:eastAsia="仿宋_GB2312" w:hAnsi="仿宋" w:cs="仿宋" w:hint="eastAsia"/>
          <w:bCs/>
          <w:spacing w:val="8"/>
        </w:rPr>
        <w:t>提请</w:t>
      </w:r>
      <w:r>
        <w:rPr>
          <w:rFonts w:ascii="仿宋_GB2312" w:eastAsia="仿宋_GB2312" w:hAnsi="仿宋" w:cs="仿宋" w:hint="eastAsia"/>
          <w:spacing w:val="8"/>
        </w:rPr>
        <w:t>，</w:t>
      </w:r>
      <w:r>
        <w:rPr>
          <w:rFonts w:ascii="仿宋_GB2312" w:eastAsia="仿宋_GB2312" w:hAnsi="仿宋" w:cs="仿宋" w:hint="eastAsia"/>
          <w:bCs/>
          <w:spacing w:val="8"/>
        </w:rPr>
        <w:t>由</w:t>
      </w:r>
      <w:r>
        <w:rPr>
          <w:rFonts w:ascii="仿宋_GB2312" w:eastAsia="仿宋_GB2312" w:hAnsi="仿宋" w:cs="仿宋" w:hint="eastAsia"/>
          <w:spacing w:val="8"/>
        </w:rPr>
        <w:t>市人民代表大会常务委员会决定撤销其“厦门市荣誉市民”称号</w:t>
      </w:r>
      <w:r>
        <w:rPr>
          <w:rFonts w:ascii="仿宋_GB2312" w:eastAsia="仿宋_GB2312" w:hAnsi="仿宋" w:cs="仿宋" w:hint="eastAsia"/>
          <w:bCs/>
          <w:spacing w:val="8"/>
        </w:rPr>
        <w:t>，并予以公布</w:t>
      </w:r>
      <w:r>
        <w:rPr>
          <w:rFonts w:ascii="仿宋_GB2312" w:eastAsia="仿宋_GB2312" w:hAnsi="仿宋" w:cs="仿宋" w:hint="eastAsia"/>
          <w:spacing w:val="8"/>
        </w:rPr>
        <w:t>：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bCs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（一）触犯法律，受到刑事追究的</w:t>
      </w:r>
      <w:r>
        <w:rPr>
          <w:rFonts w:ascii="仿宋_GB2312" w:eastAsia="仿宋_GB2312" w:hAnsi="仿宋" w:cs="仿宋" w:hint="eastAsia"/>
          <w:bCs/>
          <w:spacing w:val="8"/>
        </w:rPr>
        <w:t>；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（二）有法律法规规定的严重失信行为的；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bCs/>
          <w:spacing w:val="8"/>
        </w:rPr>
      </w:pPr>
      <w:r>
        <w:rPr>
          <w:rFonts w:ascii="仿宋_GB2312" w:eastAsia="仿宋_GB2312" w:hAnsi="仿宋" w:cs="仿宋" w:hint="eastAsia"/>
          <w:spacing w:val="8"/>
        </w:rPr>
        <w:t>（三）</w:t>
      </w:r>
      <w:r>
        <w:rPr>
          <w:rFonts w:ascii="仿宋_GB2312" w:eastAsia="仿宋_GB2312" w:hAnsi="仿宋" w:cs="仿宋" w:hint="eastAsia"/>
          <w:spacing w:val="8"/>
        </w:rPr>
        <w:t>其他与荣誉市民称号不相称的行为并造成严重后果的。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bCs/>
          <w:spacing w:val="8"/>
        </w:rPr>
      </w:pPr>
      <w:r>
        <w:rPr>
          <w:rFonts w:ascii="黑体" w:eastAsia="黑体" w:hAnsi="黑体" w:cs="黑体" w:hint="eastAsia"/>
          <w:spacing w:val="8"/>
        </w:rPr>
        <w:t>第</w:t>
      </w:r>
      <w:r>
        <w:rPr>
          <w:rFonts w:ascii="黑体" w:eastAsia="黑体" w:hAnsi="黑体" w:cs="黑体" w:hint="eastAsia"/>
          <w:spacing w:val="8"/>
        </w:rPr>
        <w:t>七</w:t>
      </w:r>
      <w:r>
        <w:rPr>
          <w:rFonts w:ascii="黑体" w:eastAsia="黑体" w:hAnsi="黑体" w:cs="黑体" w:hint="eastAsia"/>
          <w:spacing w:val="8"/>
        </w:rPr>
        <w:t>条</w:t>
      </w:r>
      <w:r>
        <w:rPr>
          <w:rFonts w:ascii="仿宋_GB2312" w:eastAsia="仿宋_GB2312" w:hAnsi="仿宋" w:cs="仿宋" w:hint="eastAsia"/>
          <w:bCs/>
          <w:spacing w:val="8"/>
        </w:rPr>
        <w:t xml:space="preserve"> </w:t>
      </w:r>
      <w:r>
        <w:rPr>
          <w:rFonts w:ascii="仿宋_GB2312" w:eastAsia="仿宋_GB2312" w:hAnsi="仿宋" w:cs="仿宋" w:hint="eastAsia"/>
          <w:bCs/>
          <w:spacing w:val="8"/>
        </w:rPr>
        <w:t>市人民政府</w:t>
      </w:r>
      <w:r>
        <w:rPr>
          <w:rFonts w:ascii="仿宋_GB2312" w:eastAsia="仿宋_GB2312" w:hAnsi="仿宋" w:cs="仿宋" w:hint="eastAsia"/>
          <w:bCs/>
          <w:spacing w:val="8"/>
        </w:rPr>
        <w:t>应当</w:t>
      </w:r>
      <w:r>
        <w:rPr>
          <w:rFonts w:ascii="仿宋_GB2312" w:eastAsia="仿宋_GB2312" w:hAnsi="仿宋" w:cs="仿宋" w:hint="eastAsia"/>
          <w:bCs/>
          <w:spacing w:val="8"/>
        </w:rPr>
        <w:t>根据实际</w:t>
      </w:r>
      <w:r>
        <w:rPr>
          <w:rFonts w:ascii="仿宋_GB2312" w:eastAsia="仿宋_GB2312" w:hAnsi="仿宋" w:cs="仿宋" w:hint="eastAsia"/>
          <w:bCs/>
          <w:spacing w:val="8"/>
        </w:rPr>
        <w:t>情况</w:t>
      </w:r>
      <w:r>
        <w:rPr>
          <w:rFonts w:ascii="仿宋_GB2312" w:eastAsia="仿宋_GB2312" w:hAnsi="仿宋" w:cs="仿宋" w:hint="eastAsia"/>
          <w:bCs/>
          <w:spacing w:val="8"/>
        </w:rPr>
        <w:t>，</w:t>
      </w:r>
      <w:r>
        <w:rPr>
          <w:rFonts w:ascii="仿宋_GB2312" w:eastAsia="仿宋_GB2312" w:hAnsi="仿宋" w:cs="仿宋" w:hint="eastAsia"/>
          <w:bCs/>
          <w:spacing w:val="8"/>
        </w:rPr>
        <w:t>对荣誉市民参加经济、政治、文化、社会活动，享受医疗、教育、交通等公共服务，以及日常联络服务等待遇</w:t>
      </w:r>
      <w:r>
        <w:rPr>
          <w:rFonts w:ascii="仿宋_GB2312" w:eastAsia="仿宋_GB2312" w:hAnsi="仿宋" w:cs="仿宋" w:hint="eastAsia"/>
          <w:bCs/>
          <w:spacing w:val="8"/>
        </w:rPr>
        <w:t>作出具体规定。</w:t>
      </w:r>
    </w:p>
    <w:p w:rsidR="006914A6" w:rsidRDefault="00FE7C5C" w:rsidP="00E20C32">
      <w:pPr>
        <w:spacing w:line="560" w:lineRule="exact"/>
        <w:ind w:firstLineChars="200" w:firstLine="640"/>
        <w:rPr>
          <w:rFonts w:ascii="仿宋_GB2312" w:eastAsia="仿宋_GB2312" w:hAnsi="仿宋" w:cs="仿宋"/>
          <w:bCs/>
          <w:spacing w:val="8"/>
        </w:rPr>
      </w:pPr>
      <w:r>
        <w:rPr>
          <w:rFonts w:ascii="黑体" w:eastAsia="黑体" w:hAnsi="黑体" w:cs="黑体" w:hint="eastAsia"/>
          <w:spacing w:val="8"/>
        </w:rPr>
        <w:t>第</w:t>
      </w:r>
      <w:r>
        <w:rPr>
          <w:rFonts w:ascii="黑体" w:eastAsia="黑体" w:hAnsi="黑体" w:cs="黑体" w:hint="eastAsia"/>
          <w:spacing w:val="8"/>
        </w:rPr>
        <w:t>八</w:t>
      </w:r>
      <w:r>
        <w:rPr>
          <w:rFonts w:ascii="黑体" w:eastAsia="黑体" w:hAnsi="黑体" w:cs="黑体" w:hint="eastAsia"/>
          <w:spacing w:val="8"/>
        </w:rPr>
        <w:t>条</w:t>
      </w:r>
      <w:r>
        <w:rPr>
          <w:rFonts w:ascii="仿宋_GB2312" w:eastAsia="仿宋_GB2312" w:hAnsi="仿宋" w:cs="仿宋" w:hint="eastAsia"/>
          <w:bCs/>
          <w:spacing w:val="8"/>
        </w:rPr>
        <w:t xml:space="preserve"> </w:t>
      </w:r>
      <w:r>
        <w:rPr>
          <w:rFonts w:ascii="仿宋_GB2312" w:eastAsia="仿宋_GB2312" w:hAnsi="仿宋" w:cs="仿宋" w:hint="eastAsia"/>
          <w:bCs/>
          <w:spacing w:val="8"/>
        </w:rPr>
        <w:t>本办法自颁布之日起施行。</w:t>
      </w:r>
    </w:p>
    <w:p w:rsidR="006914A6" w:rsidRDefault="006914A6">
      <w:pPr>
        <w:spacing w:line="20" w:lineRule="exact"/>
      </w:pPr>
      <w:bookmarkStart w:id="0" w:name="_GoBack"/>
      <w:bookmarkEnd w:id="0"/>
    </w:p>
    <w:sectPr w:rsidR="006914A6" w:rsidSect="006914A6">
      <w:footerReference w:type="default" r:id="rId7"/>
      <w:pgSz w:w="11906" w:h="16838"/>
      <w:pgMar w:top="2098" w:right="1531" w:bottom="1984" w:left="1531" w:header="851" w:footer="1361" w:gutter="0"/>
      <w:cols w:space="720"/>
      <w:docGrid w:type="linesAndChars" w:linePitch="638" w:charSpace="-32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C5C" w:rsidRDefault="00FE7C5C" w:rsidP="006914A6">
      <w:r>
        <w:separator/>
      </w:r>
    </w:p>
  </w:endnote>
  <w:endnote w:type="continuationSeparator" w:id="0">
    <w:p w:rsidR="00FE7C5C" w:rsidRDefault="00FE7C5C" w:rsidP="00691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Arial Unicode MS"/>
    <w:charset w:val="86"/>
    <w:family w:val="modern"/>
    <w:pitch w:val="default"/>
    <w:sig w:usb0="00000000" w:usb1="00000000" w:usb2="00000000" w:usb3="00000000" w:csb0="00040000" w:csb1="00000000"/>
  </w:font>
  <w:font w:name="方正大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方正楷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楷体_GB2312">
    <w:altName w:val="Arial Unicode MS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Arial Unicode MS"/>
    <w:charset w:val="86"/>
    <w:family w:val="script"/>
    <w:pitch w:val="default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A6" w:rsidRDefault="006914A6">
    <w:pPr>
      <w:pStyle w:val="a3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58.3pt;margin-top:0;width:98.3pt;height:2in;z-index:251658240;mso-position-horizontal:outside;mso-position-horizontal-relative:margin" o:gfxdata="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HFsPk0wAAAAUBAAAP&#10;AAAAAAAAAAEAIAAAACIAAABkcnMvZG93bnJldi54bWxQSwECFAAUAAAACACHTuJAEfKSeasBAAA/&#10;AwAADgAAAAAAAAABACAAAAAiAQAAZHJzL2Uyb0RvYy54bWxQSwUGAAAAAAYABgBZAQAAPwUAAAAA&#10;" filled="f" stroked="f">
          <v:textbox style="mso-fit-shape-to-text:t" inset="0,0,0,0">
            <w:txbxContent>
              <w:p w:rsidR="006914A6" w:rsidRDefault="00FE7C5C">
                <w:pPr>
                  <w:jc w:val="center"/>
                </w:pP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>—</w:t>
                </w: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 xml:space="preserve"> </w:t>
                </w:r>
                <w:r w:rsidR="006914A6"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w:fldChar w:fldCharType="begin"/>
                </w:r>
                <w:r>
                  <w:rPr>
                    <w:rStyle w:val="a5"/>
                    <w:rFonts w:ascii="Times New Roman" w:eastAsia="宋体"/>
                    <w:sz w:val="28"/>
                    <w:szCs w:val="28"/>
                  </w:rPr>
                  <w:instrText xml:space="preserve">PAGE  </w:instrText>
                </w:r>
                <w:r w:rsidR="006914A6"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w:fldChar w:fldCharType="separate"/>
                </w:r>
                <w:r w:rsidR="00E20C32">
                  <w:rPr>
                    <w:rStyle w:val="a5"/>
                    <w:rFonts w:ascii="Times New Roman" w:eastAsia="宋体"/>
                    <w:noProof/>
                    <w:sz w:val="28"/>
                    <w:szCs w:val="28"/>
                  </w:rPr>
                  <w:t>2</w:t>
                </w:r>
                <w:r w:rsidR="006914A6"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w:fldChar w:fldCharType="end"/>
                </w: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Style w:val="a5"/>
                    <w:rFonts w:ascii="宋体" w:eastAsia="宋体" w:hint="eastAsia"/>
                    <w:sz w:val="28"/>
                    <w:szCs w:val="28"/>
                  </w:rPr>
                  <w:t>—</w:t>
                </w:r>
              </w:p>
            </w:txbxContent>
          </v:textbox>
          <w10:wrap anchorx="margin"/>
        </v:shape>
      </w:pict>
    </w:r>
  </w:p>
  <w:p w:rsidR="006914A6" w:rsidRDefault="006914A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C5C" w:rsidRDefault="00FE7C5C" w:rsidP="006914A6">
      <w:r>
        <w:separator/>
      </w:r>
    </w:p>
  </w:footnote>
  <w:footnote w:type="continuationSeparator" w:id="0">
    <w:p w:rsidR="00FE7C5C" w:rsidRDefault="00FE7C5C" w:rsidP="006914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C4E74BB1"/>
    <w:rsid w:val="C4E74BB1"/>
    <w:rsid w:val="DFFF07BD"/>
    <w:rsid w:val="E3F9D745"/>
    <w:rsid w:val="EFB521AA"/>
    <w:rsid w:val="FEF55CAE"/>
    <w:rsid w:val="006914A6"/>
    <w:rsid w:val="00E20C32"/>
    <w:rsid w:val="00FE7C5C"/>
    <w:rsid w:val="03904465"/>
    <w:rsid w:val="061459C7"/>
    <w:rsid w:val="0B6B6651"/>
    <w:rsid w:val="0D2E0194"/>
    <w:rsid w:val="10BA310C"/>
    <w:rsid w:val="160E7B0C"/>
    <w:rsid w:val="17E179BE"/>
    <w:rsid w:val="230203CF"/>
    <w:rsid w:val="2A074160"/>
    <w:rsid w:val="2BE80F71"/>
    <w:rsid w:val="2D967C86"/>
    <w:rsid w:val="3581052F"/>
    <w:rsid w:val="3C0E3F5F"/>
    <w:rsid w:val="49925927"/>
    <w:rsid w:val="49FDFA6F"/>
    <w:rsid w:val="4D1807D9"/>
    <w:rsid w:val="4F111B1C"/>
    <w:rsid w:val="57B627BE"/>
    <w:rsid w:val="5BEE035A"/>
    <w:rsid w:val="5F7B0178"/>
    <w:rsid w:val="603066EB"/>
    <w:rsid w:val="66B435F1"/>
    <w:rsid w:val="66B5BF6C"/>
    <w:rsid w:val="699D025B"/>
    <w:rsid w:val="6A0B6262"/>
    <w:rsid w:val="6D2B6267"/>
    <w:rsid w:val="6D8DC097"/>
    <w:rsid w:val="6DFB7C28"/>
    <w:rsid w:val="6FB326DB"/>
    <w:rsid w:val="71A9144B"/>
    <w:rsid w:val="7D593D43"/>
    <w:rsid w:val="AFFE28E5"/>
    <w:rsid w:val="B5F262EC"/>
    <w:rsid w:val="C4E74BB1"/>
    <w:rsid w:val="C7F0C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"/>
    <w:qFormat/>
    <w:rsid w:val="006914A6"/>
    <w:pPr>
      <w:widowControl w:val="0"/>
      <w:jc w:val="both"/>
    </w:pPr>
    <w:rPr>
      <w:rFonts w:ascii="方正仿宋简体" w:eastAsia="方正仿宋简体" w:hAnsi="宋体" w:cs="宋体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uiPriority w:val="99"/>
    <w:qFormat/>
    <w:rsid w:val="006914A6"/>
    <w:pPr>
      <w:spacing w:line="600" w:lineRule="exact"/>
      <w:ind w:rightChars="-47" w:right="-47" w:firstLineChars="200" w:firstLine="200"/>
      <w:jc w:val="left"/>
    </w:pPr>
  </w:style>
  <w:style w:type="paragraph" w:styleId="a3">
    <w:name w:val="footer"/>
    <w:basedOn w:val="a"/>
    <w:qFormat/>
    <w:rsid w:val="006914A6"/>
    <w:pPr>
      <w:tabs>
        <w:tab w:val="center" w:pos="4153"/>
        <w:tab w:val="right" w:pos="8306"/>
      </w:tabs>
      <w:snapToGrid w:val="0"/>
      <w:jc w:val="left"/>
    </w:pPr>
    <w:rPr>
      <w:rFonts w:ascii="Times New Roman" w:eastAsia="仿宋_GB2312" w:hAnsi="Times New Roman" w:cs="Times New Roman"/>
      <w:color w:val="auto"/>
      <w:kern w:val="2"/>
      <w:sz w:val="18"/>
      <w:szCs w:val="18"/>
    </w:rPr>
  </w:style>
  <w:style w:type="paragraph" w:styleId="20">
    <w:name w:val="Body Text 2"/>
    <w:basedOn w:val="a"/>
    <w:qFormat/>
    <w:rsid w:val="006914A6"/>
    <w:pPr>
      <w:snapToGrid w:val="0"/>
      <w:jc w:val="center"/>
    </w:pPr>
    <w:rPr>
      <w:rFonts w:ascii="Times New Roman" w:eastAsia="方正大标宋简体" w:hAnsi="Times New Roman" w:cs="Times New Roman"/>
      <w:color w:val="auto"/>
      <w:kern w:val="2"/>
      <w:sz w:val="36"/>
      <w:szCs w:val="20"/>
    </w:rPr>
  </w:style>
  <w:style w:type="paragraph" w:styleId="a4">
    <w:name w:val="Normal (Web)"/>
    <w:basedOn w:val="a"/>
    <w:qFormat/>
    <w:rsid w:val="006914A6"/>
    <w:pPr>
      <w:spacing w:before="100" w:beforeAutospacing="1" w:after="100" w:afterAutospacing="1"/>
      <w:jc w:val="left"/>
    </w:pPr>
    <w:rPr>
      <w:rFonts w:cs="Times New Roman"/>
      <w:sz w:val="24"/>
    </w:rPr>
  </w:style>
  <w:style w:type="character" w:styleId="a5">
    <w:name w:val="page number"/>
    <w:basedOn w:val="a0"/>
    <w:qFormat/>
    <w:rsid w:val="006914A6"/>
  </w:style>
  <w:style w:type="paragraph" w:customStyle="1" w:styleId="Char">
    <w:name w:val="Char"/>
    <w:basedOn w:val="a"/>
    <w:qFormat/>
    <w:rsid w:val="006914A6"/>
    <w:rPr>
      <w:rFonts w:ascii="Times New Roman" w:eastAsia="宋体" w:hAnsi="Times New Roman" w:cs="Times New Roman"/>
      <w:color w:val="auto"/>
      <w:kern w:val="2"/>
      <w:sz w:val="21"/>
      <w:szCs w:val="24"/>
    </w:rPr>
  </w:style>
  <w:style w:type="paragraph" w:customStyle="1" w:styleId="Default">
    <w:name w:val="Default"/>
    <w:uiPriority w:val="99"/>
    <w:unhideWhenUsed/>
    <w:qFormat/>
    <w:rsid w:val="006914A6"/>
    <w:pPr>
      <w:widowControl w:val="0"/>
      <w:autoSpaceDE w:val="0"/>
      <w:autoSpaceDN w:val="0"/>
      <w:adjustRightInd w:val="0"/>
    </w:pPr>
    <w:rPr>
      <w:rFonts w:ascii="方正仿宋_GBK" w:eastAsia="方正仿宋_GBK" w:hAnsi="方正仿宋_GBK" w:cs="Times New Roman" w:hint="eastAsia"/>
      <w:color w:val="000000"/>
      <w:sz w:val="24"/>
      <w:szCs w:val="22"/>
    </w:rPr>
  </w:style>
  <w:style w:type="paragraph" w:styleId="a6">
    <w:name w:val="header"/>
    <w:basedOn w:val="a"/>
    <w:link w:val="Char0"/>
    <w:rsid w:val="00E20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20C32"/>
    <w:rPr>
      <w:rFonts w:ascii="方正仿宋简体" w:eastAsia="方正仿宋简体" w:hAnsi="宋体" w:cs="宋体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厦门市人民代表大会常务委员会</dc:title>
  <dc:creator>xmadmin</dc:creator>
  <cp:lastModifiedBy>dell34e</cp:lastModifiedBy>
  <cp:revision>2</cp:revision>
  <dcterms:created xsi:type="dcterms:W3CDTF">2021-09-01T17:29:00Z</dcterms:created>
  <dcterms:modified xsi:type="dcterms:W3CDTF">2021-09-27T01:00:00Z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