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eastAsia" w:ascii="黑体" w:hAnsi="黑体" w:eastAsia="黑体" w:cs="黑体"/>
          <w:sz w:val="32"/>
          <w:szCs w:val="32"/>
          <w:lang w:val="en-US" w:eastAsia="zh-CN"/>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jc w:val="both"/>
        <w:textAlignment w:val="auto"/>
        <w:rPr>
          <w:rFonts w:hint="eastAsia" w:ascii="仿宋_GB2312" w:hAnsi="仿宋_GB2312" w:eastAsia="仿宋_GB2312" w:cs="仿宋_GB2312"/>
          <w:spacing w:val="-2"/>
          <w:sz w:val="32"/>
          <w:szCs w:val="32"/>
        </w:rPr>
      </w:pPr>
    </w:p>
    <w:p>
      <w:pPr>
        <w:pStyle w:val="24"/>
        <w:keepNext w:val="0"/>
        <w:keepLines w:val="0"/>
        <w:pageBreakBefore w:val="0"/>
        <w:widowControl w:val="0"/>
        <w:suppressLineNumbers w:val="0"/>
        <w:kinsoku/>
        <w:wordWrap/>
        <w:overflowPunct/>
        <w:topLinePunct w:val="0"/>
        <w:autoSpaceDE/>
        <w:bidi w:val="0"/>
        <w:adjustRightInd w:val="0"/>
        <w:snapToGrid w:val="0"/>
        <w:spacing w:before="0" w:beforeLines="0" w:beforeAutospacing="0" w:after="0" w:afterLines="0" w:afterAutospacing="0" w:line="590" w:lineRule="exact"/>
        <w:ind w:left="0" w:right="0"/>
        <w:jc w:val="center"/>
        <w:textAlignment w:val="auto"/>
        <w:rPr>
          <w:rFonts w:hint="eastAsia" w:ascii="宋体" w:hAnsi="宋体" w:eastAsia="宋体" w:cs="宋体"/>
          <w:sz w:val="44"/>
          <w:szCs w:val="44"/>
          <w:lang w:eastAsia="zh-CN"/>
        </w:rPr>
      </w:pPr>
      <w:r>
        <w:rPr>
          <w:rFonts w:hint="eastAsia" w:ascii="宋体" w:hAnsi="宋体" w:eastAsia="宋体" w:cs="宋体"/>
          <w:sz w:val="44"/>
          <w:szCs w:val="44"/>
        </w:rPr>
        <w:t>福州市</w:t>
      </w:r>
      <w:r>
        <w:rPr>
          <w:rFonts w:hint="eastAsia" w:ascii="宋体" w:hAnsi="宋体" w:eastAsia="宋体" w:cs="宋体"/>
          <w:sz w:val="44"/>
          <w:szCs w:val="44"/>
          <w:lang w:eastAsia="zh-CN"/>
        </w:rPr>
        <w:t>闽江河口湿地自然保护区管理办法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bCs/>
          <w:spacing w:val="0"/>
          <w:sz w:val="44"/>
          <w:szCs w:val="44"/>
          <w:lang w:eastAsia="zh-CN"/>
        </w:rPr>
      </w:pPr>
    </w:p>
    <w:p>
      <w:pPr>
        <w:pStyle w:val="24"/>
        <w:keepNext w:val="0"/>
        <w:keepLines w:val="0"/>
        <w:pageBreakBefore w:val="0"/>
        <w:widowControl w:val="0"/>
        <w:suppressLineNumbers w:val="0"/>
        <w:kinsoku/>
        <w:wordWrap/>
        <w:overflowPunct/>
        <w:topLinePunct w:val="0"/>
        <w:autoSpaceDE/>
        <w:bidi w:val="0"/>
        <w:adjustRightInd w:val="0"/>
        <w:snapToGrid w:val="0"/>
        <w:spacing w:before="0" w:beforeLines="0" w:beforeAutospacing="0" w:after="0" w:afterLines="0" w:afterAutospacing="0" w:line="590" w:lineRule="exact"/>
        <w:ind w:left="640" w:leftChars="200" w:right="0" w:firstLine="0" w:firstLineChars="0"/>
        <w:textAlignment w:val="auto"/>
        <w:rPr>
          <w:rFonts w:hint="eastAsia" w:ascii="楷体_GB2312" w:hAnsi="楷体_GB2312" w:eastAsia="楷体_GB2312" w:cs="楷体_GB2312"/>
          <w:spacing w:val="0"/>
        </w:rPr>
      </w:pPr>
      <w:r>
        <w:rPr>
          <w:rFonts w:hint="eastAsia" w:ascii="楷体_GB2312" w:hAnsi="楷体_GB2312" w:eastAsia="楷体_GB2312" w:cs="楷体_GB2312"/>
          <w:spacing w:val="0"/>
        </w:rPr>
        <w:t>（202</w:t>
      </w:r>
      <w:r>
        <w:rPr>
          <w:rFonts w:hint="eastAsia" w:ascii="楷体_GB2312" w:hAnsi="楷体_GB2312" w:eastAsia="楷体_GB2312" w:cs="楷体_GB2312"/>
          <w:spacing w:val="0"/>
          <w:lang w:val="en-US" w:eastAsia="zh-CN"/>
        </w:rPr>
        <w:t>2</w:t>
      </w:r>
      <w:r>
        <w:rPr>
          <w:rFonts w:hint="eastAsia" w:ascii="楷体_GB2312" w:hAnsi="楷体_GB2312" w:eastAsia="楷体_GB2312" w:cs="楷体_GB2312"/>
          <w:spacing w:val="0"/>
        </w:rPr>
        <w:t>年</w:t>
      </w:r>
      <w:r>
        <w:rPr>
          <w:rFonts w:hint="eastAsia" w:ascii="楷体_GB2312" w:hAnsi="楷体_GB2312" w:eastAsia="楷体_GB2312" w:cs="楷体_GB2312"/>
          <w:spacing w:val="0"/>
          <w:lang w:val="en-US" w:eastAsia="zh-CN"/>
        </w:rPr>
        <w:t>10</w:t>
      </w:r>
      <w:r>
        <w:rPr>
          <w:rFonts w:hint="eastAsia" w:ascii="楷体_GB2312" w:hAnsi="楷体_GB2312" w:eastAsia="楷体_GB2312" w:cs="楷体_GB2312"/>
          <w:spacing w:val="0"/>
        </w:rPr>
        <w:t>月</w:t>
      </w:r>
      <w:r>
        <w:rPr>
          <w:rFonts w:hint="eastAsia" w:ascii="楷体_GB2312" w:hAnsi="楷体_GB2312" w:eastAsia="楷体_GB2312" w:cs="楷体_GB2312"/>
          <w:spacing w:val="0"/>
          <w:lang w:val="en-US" w:eastAsia="zh-CN"/>
        </w:rPr>
        <w:t>28</w:t>
      </w:r>
      <w:r>
        <w:rPr>
          <w:rFonts w:hint="eastAsia" w:ascii="楷体_GB2312" w:hAnsi="楷体_GB2312" w:eastAsia="楷体_GB2312" w:cs="楷体_GB2312"/>
          <w:spacing w:val="0"/>
        </w:rPr>
        <w:t>日福州市第十</w:t>
      </w:r>
      <w:r>
        <w:rPr>
          <w:rFonts w:hint="eastAsia" w:ascii="楷体_GB2312" w:hAnsi="楷体_GB2312" w:eastAsia="楷体_GB2312" w:cs="楷体_GB2312"/>
          <w:spacing w:val="0"/>
          <w:lang w:eastAsia="zh-CN"/>
        </w:rPr>
        <w:t>六</w:t>
      </w:r>
      <w:r>
        <w:rPr>
          <w:rFonts w:hint="eastAsia" w:ascii="楷体_GB2312" w:hAnsi="楷体_GB2312" w:eastAsia="楷体_GB2312" w:cs="楷体_GB2312"/>
          <w:spacing w:val="0"/>
        </w:rPr>
        <w:t>届人民代表大会常务委员会第</w:t>
      </w:r>
      <w:r>
        <w:rPr>
          <w:rFonts w:hint="eastAsia" w:ascii="楷体_GB2312" w:hAnsi="楷体_GB2312" w:eastAsia="楷体_GB2312" w:cs="楷体_GB2312"/>
          <w:spacing w:val="0"/>
          <w:lang w:eastAsia="zh-CN"/>
        </w:rPr>
        <w:t>五</w:t>
      </w:r>
      <w:r>
        <w:rPr>
          <w:rFonts w:hint="eastAsia" w:ascii="楷体_GB2312" w:hAnsi="楷体_GB2312" w:eastAsia="楷体_GB2312" w:cs="楷体_GB2312"/>
          <w:spacing w:val="0"/>
        </w:rPr>
        <w:t>次会议通过</w:t>
      </w:r>
      <w:r>
        <w:rPr>
          <w:rFonts w:hint="eastAsia" w:ascii="楷体_GB2312" w:hAnsi="楷体_GB2312" w:eastAsia="楷体_GB2312" w:cs="楷体_GB2312"/>
          <w:spacing w:val="0"/>
          <w:lang w:val="en-US" w:eastAsia="zh-CN"/>
        </w:rPr>
        <w:t xml:space="preserve">  2022年11月24日福建省第十三届人民代表大会</w:t>
      </w:r>
      <w:r>
        <w:rPr>
          <w:rFonts w:hint="eastAsia" w:ascii="楷体_GB2312" w:hAnsi="楷体_GB2312" w:eastAsia="楷体_GB2312" w:cs="楷体_GB2312"/>
          <w:spacing w:val="0"/>
        </w:rPr>
        <w:t>常务委员会第</w:t>
      </w:r>
      <w:r>
        <w:rPr>
          <w:rFonts w:hint="eastAsia" w:ascii="楷体_GB2312" w:hAnsi="楷体_GB2312" w:eastAsia="楷体_GB2312" w:cs="楷体_GB2312"/>
          <w:spacing w:val="0"/>
          <w:lang w:eastAsia="zh-CN"/>
        </w:rPr>
        <w:t>三</w:t>
      </w:r>
      <w:bookmarkStart w:id="0" w:name="_GoBack"/>
      <w:bookmarkEnd w:id="0"/>
      <w:r>
        <w:rPr>
          <w:rFonts w:hint="eastAsia" w:ascii="楷体_GB2312" w:hAnsi="楷体_GB2312" w:eastAsia="楷体_GB2312" w:cs="楷体_GB2312"/>
          <w:spacing w:val="0"/>
          <w:lang w:eastAsia="zh-CN"/>
        </w:rPr>
        <w:t>十六</w:t>
      </w:r>
      <w:r>
        <w:rPr>
          <w:rFonts w:hint="eastAsia" w:ascii="楷体_GB2312" w:hAnsi="楷体_GB2312" w:eastAsia="楷体_GB2312" w:cs="楷体_GB2312"/>
          <w:spacing w:val="0"/>
        </w:rPr>
        <w:t>次会议</w:t>
      </w:r>
      <w:r>
        <w:rPr>
          <w:rFonts w:hint="eastAsia" w:ascii="楷体_GB2312" w:hAnsi="楷体_GB2312" w:eastAsia="楷体_GB2312" w:cs="楷体_GB2312"/>
          <w:spacing w:val="0"/>
          <w:lang w:eastAsia="zh-CN"/>
        </w:rPr>
        <w:t>批准</w:t>
      </w:r>
      <w:r>
        <w:rPr>
          <w:rFonts w:hint="eastAsia" w:ascii="楷体_GB2312" w:hAnsi="楷体_GB2312" w:eastAsia="楷体_GB2312" w:cs="楷体_GB2312"/>
          <w:spacing w:val="0"/>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方正楷体简体" w:hAnsi="方正楷体简体" w:eastAsia="方正楷体简体"/>
          <w:spacing w:val="0"/>
          <w:sz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第一条</w:t>
      </w:r>
      <w:r>
        <w:rPr>
          <w:rFonts w:hint="eastAsia" w:ascii="仿宋_GB2312" w:hAnsi="仿宋_GB2312" w:eastAsia="仿宋_GB2312"/>
          <w:b w:val="0"/>
          <w:color w:val="auto"/>
          <w:spacing w:val="0"/>
          <w:sz w:val="32"/>
          <w:lang w:val="en-US" w:eastAsia="zh-CN"/>
        </w:rPr>
        <w:t xml:space="preserve">  为了加强闽江河口湿地自然保护区的保护和管理，维护湿地生态功能和生物多样性，实现人与自然和谐共生，根据《中华人民共和国湿地保护法》《中华人民共和国自然保护区条例》《福建省湿地保护条例》等有关法律、法规，结合闽江河口湿地自然保护区实际，制定本办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第二条</w:t>
      </w:r>
      <w:r>
        <w:rPr>
          <w:rFonts w:hint="eastAsia" w:ascii="仿宋_GB2312" w:hAnsi="仿宋_GB2312" w:eastAsia="仿宋_GB2312"/>
          <w:b w:val="0"/>
          <w:color w:val="auto"/>
          <w:spacing w:val="0"/>
          <w:sz w:val="32"/>
          <w:lang w:val="en-US" w:eastAsia="zh-CN"/>
        </w:rPr>
        <w:t xml:space="preserve">  本办法所称闽江河口湿地自然保护区（以下简称保护区）是指经批准设立并实施特殊保护和管理的区域，位于闽江入海口梅花水道，由闽江河口湿地国家级自然保护区和闽江河口湿地省级自然保护区组成。</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第三条</w:t>
      </w:r>
      <w:r>
        <w:rPr>
          <w:rFonts w:hint="eastAsia" w:ascii="仿宋_GB2312" w:hAnsi="仿宋_GB2312" w:eastAsia="仿宋_GB2312"/>
          <w:b w:val="0"/>
          <w:color w:val="auto"/>
          <w:spacing w:val="0"/>
          <w:sz w:val="32"/>
          <w:lang w:val="en-US" w:eastAsia="zh-CN"/>
        </w:rPr>
        <w:t xml:space="preserve">  本办法适用于保护区的规划、保护、利用、修复及相关管理活动。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第四条</w:t>
      </w:r>
      <w:r>
        <w:rPr>
          <w:rFonts w:hint="eastAsia" w:ascii="仿宋_GB2312" w:hAnsi="仿宋_GB2312" w:eastAsia="仿宋_GB2312"/>
          <w:b w:val="0"/>
          <w:color w:val="auto"/>
          <w:spacing w:val="0"/>
          <w:sz w:val="32"/>
          <w:lang w:val="en-US" w:eastAsia="zh-CN"/>
        </w:rPr>
        <w:t xml:space="preserve">  保护区管理应当遵循保护优先、严格管理、系统治理、科学修复、合理利用、可持续发展的原则。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第五条</w:t>
      </w:r>
      <w:r>
        <w:rPr>
          <w:rFonts w:hint="eastAsia" w:ascii="仿宋_GB2312" w:hAnsi="仿宋_GB2312" w:eastAsia="仿宋_GB2312"/>
          <w:b w:val="0"/>
          <w:color w:val="auto"/>
          <w:spacing w:val="0"/>
          <w:sz w:val="32"/>
          <w:lang w:val="en-US" w:eastAsia="zh-CN"/>
        </w:rPr>
        <w:t xml:space="preserve">  市人民政府及保护区所在地的长乐区、马尾区人民政府应当加强对保护区工作的领导，将保护区工作纳入本地区国民经济和社会发展规划，建立保护区工作目标责任制，所需经费按照事权划分原则列入财政预算。</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第六条</w:t>
      </w:r>
      <w:r>
        <w:rPr>
          <w:rFonts w:hint="eastAsia" w:ascii="仿宋_GB2312" w:hAnsi="仿宋_GB2312" w:eastAsia="仿宋_GB2312"/>
          <w:b w:val="0"/>
          <w:color w:val="auto"/>
          <w:spacing w:val="0"/>
          <w:sz w:val="32"/>
          <w:lang w:val="en-US" w:eastAsia="zh-CN"/>
        </w:rPr>
        <w:t xml:space="preserve">  市林业主管部门负责组织、指导、监督保护区的管理工作。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市发展和改革、生态环境、自然资源和规划、公安、海洋与渔业、水行政、文化和旅游、交通（港口）、气象等有关主管部门以及长乐区、马尾区人民政府相关主管部门和保护区所在地的</w:t>
      </w:r>
      <w:r>
        <w:rPr>
          <w:rFonts w:hint="eastAsia" w:ascii="仿宋_GB2312" w:hAnsi="仿宋_GB2312" w:eastAsia="仿宋_GB2312"/>
          <w:b w:val="0"/>
          <w:color w:val="auto"/>
          <w:spacing w:val="-6"/>
          <w:sz w:val="32"/>
          <w:lang w:val="en-US" w:eastAsia="zh-CN"/>
        </w:rPr>
        <w:t>乡（镇）人民政府应当按照各自职责，共同做好保护区的管理工作。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第七条</w:t>
      </w:r>
      <w:r>
        <w:rPr>
          <w:rFonts w:hint="eastAsia" w:ascii="仿宋_GB2312" w:hAnsi="仿宋_GB2312" w:eastAsia="仿宋_GB2312"/>
          <w:b w:val="0"/>
          <w:color w:val="auto"/>
          <w:spacing w:val="0"/>
          <w:sz w:val="32"/>
          <w:lang w:val="en-US" w:eastAsia="zh-CN"/>
        </w:rPr>
        <w:t xml:space="preserve">  依法设立的保护区管理机构负责保护区的统一管理，其主要职责是：</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（一）实施有关法律、法规；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（二）制定并实施保护区的总体规划和年度工作计划；</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（三）制定并实施保护区的各项管理制度；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（四）负责保护区的日常管理工作；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（五）调查保护区内的自然资源并建立档案；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b w:val="0"/>
          <w:color w:val="auto"/>
          <w:spacing w:val="0"/>
          <w:sz w:val="32"/>
          <w:lang w:val="en-US" w:eastAsia="zh-CN"/>
        </w:rPr>
      </w:pPr>
      <w:r>
        <w:rPr>
          <w:rFonts w:hint="eastAsia" w:ascii="仿宋_GB2312" w:hAnsi="仿宋_GB2312" w:eastAsia="仿宋_GB2312"/>
          <w:b w:val="0"/>
          <w:color w:val="auto"/>
          <w:spacing w:val="0"/>
          <w:sz w:val="32"/>
          <w:lang w:val="en-US" w:eastAsia="zh-CN"/>
        </w:rPr>
        <w:t>（六）组织保护区的环保、水质、气象、水鸟、植被以及淤积情况等生态监测；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（七）定期组织生物多样性调查监测，评估生物多样性保护成果；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（八）组织开展保护区的科研活动、科普教育和交流合作；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（九）依法制止、查处保护区内的违法行为；</w:t>
      </w:r>
    </w:p>
    <w:p>
      <w:pPr>
        <w:pStyle w:val="11"/>
        <w:keepNext w:val="0"/>
        <w:keepLines w:val="0"/>
        <w:pageBreakBefore w:val="0"/>
        <w:widowControl w:val="0"/>
        <w:kinsoku/>
        <w:wordWrap/>
        <w:overflowPunct/>
        <w:topLinePunct w:val="0"/>
        <w:autoSpaceDE/>
        <w:autoSpaceDN/>
        <w:bidi w:val="0"/>
        <w:snapToGrid/>
        <w:spacing w:line="560" w:lineRule="exact"/>
        <w:ind w:left="0" w:leftChars="0" w:right="0" w:rightChars="0"/>
        <w:jc w:val="both"/>
        <w:textAlignment w:val="auto"/>
        <w:outlineLvl w:val="9"/>
        <w:rPr>
          <w:rFonts w:hint="eastAsia"/>
          <w:spacing w:val="0"/>
          <w:sz w:val="32"/>
          <w:lang w:val="en-US" w:eastAsia="zh-CN"/>
        </w:rPr>
      </w:pPr>
      <w:r>
        <w:rPr>
          <w:rFonts w:hint="eastAsia" w:ascii="黑体" w:hAnsi="黑体" w:eastAsia="黑体"/>
          <w:b w:val="0"/>
          <w:color w:val="auto"/>
          <w:spacing w:val="0"/>
          <w:kern w:val="2"/>
          <w:sz w:val="32"/>
          <w:lang w:val="en-US" w:eastAsia="zh-CN"/>
        </w:rPr>
        <w:t xml:space="preserve">    </w:t>
      </w:r>
      <w:r>
        <w:rPr>
          <w:rFonts w:hint="eastAsia" w:ascii="仿宋_GB2312" w:hAnsi="仿宋_GB2312" w:eastAsia="仿宋_GB2312"/>
          <w:b w:val="0"/>
          <w:color w:val="auto"/>
          <w:spacing w:val="0"/>
          <w:kern w:val="2"/>
          <w:sz w:val="32"/>
          <w:lang w:val="en" w:eastAsia="zh-CN"/>
        </w:rPr>
        <w:t>（十）组织</w:t>
      </w:r>
      <w:r>
        <w:rPr>
          <w:rFonts w:hint="default" w:ascii="仿宋_GB2312" w:hAnsi="仿宋_GB2312" w:eastAsia="仿宋_GB2312"/>
          <w:b w:val="0"/>
          <w:color w:val="auto"/>
          <w:spacing w:val="0"/>
          <w:kern w:val="2"/>
          <w:sz w:val="32"/>
          <w:lang w:val="en" w:eastAsia="zh-CN"/>
        </w:rPr>
        <w:t>对保护区湿地</w:t>
      </w:r>
      <w:r>
        <w:rPr>
          <w:rFonts w:hint="eastAsia" w:ascii="仿宋_GB2312" w:hAnsi="仿宋_GB2312" w:eastAsia="仿宋_GB2312"/>
          <w:b w:val="0"/>
          <w:color w:val="auto"/>
          <w:spacing w:val="0"/>
          <w:kern w:val="2"/>
          <w:sz w:val="32"/>
          <w:lang w:val="en" w:eastAsia="zh-CN"/>
        </w:rPr>
        <w:t>进行科学修复；</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kern w:val="2"/>
          <w:sz w:val="32"/>
          <w:lang w:val="en-US" w:eastAsia="zh-CN"/>
        </w:rPr>
        <w:t>（十一）法律</w:t>
      </w:r>
      <w:r>
        <w:rPr>
          <w:rFonts w:hint="eastAsia" w:ascii="仿宋_GB2312" w:hAnsi="仿宋_GB2312" w:eastAsia="仿宋_GB2312"/>
          <w:b w:val="0"/>
          <w:color w:val="auto"/>
          <w:spacing w:val="0"/>
          <w:sz w:val="32"/>
          <w:lang w:val="en-US" w:eastAsia="zh-CN"/>
        </w:rPr>
        <w:t>、法规规定的其他职责。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kern w:val="2"/>
          <w:sz w:val="32"/>
          <w:lang w:val="en-US" w:eastAsia="zh-CN"/>
        </w:rPr>
      </w:pPr>
      <w:r>
        <w:rPr>
          <w:rFonts w:hint="eastAsia" w:ascii="黑体" w:hAnsi="黑体" w:eastAsia="黑体"/>
          <w:b w:val="0"/>
          <w:color w:val="auto"/>
          <w:spacing w:val="0"/>
          <w:sz w:val="32"/>
          <w:lang w:val="en-US" w:eastAsia="zh-CN"/>
        </w:rPr>
        <w:t>第八条</w:t>
      </w:r>
      <w:r>
        <w:rPr>
          <w:rFonts w:hint="eastAsia" w:ascii="仿宋_GB2312" w:hAnsi="仿宋_GB2312" w:eastAsia="仿宋_GB2312"/>
          <w:b w:val="0"/>
          <w:color w:val="auto"/>
          <w:spacing w:val="0"/>
          <w:sz w:val="32"/>
          <w:lang w:val="en-US" w:eastAsia="zh-CN"/>
        </w:rPr>
        <w:t xml:space="preserve">  </w:t>
      </w:r>
      <w:r>
        <w:rPr>
          <w:rFonts w:hint="eastAsia" w:ascii="仿宋_GB2312" w:hAnsi="仿宋_GB2312" w:eastAsia="仿宋_GB2312"/>
          <w:b w:val="0"/>
          <w:color w:val="auto"/>
          <w:spacing w:val="0"/>
          <w:sz w:val="32"/>
          <w:u w:val="none"/>
          <w:lang w:val="en-US" w:eastAsia="zh-CN"/>
        </w:rPr>
        <w:t>市人民政府</w:t>
      </w:r>
      <w:r>
        <w:rPr>
          <w:rFonts w:hint="eastAsia" w:ascii="仿宋_GB2312" w:hAnsi="仿宋_GB2312" w:eastAsia="仿宋_GB2312"/>
          <w:b w:val="0"/>
          <w:color w:val="auto"/>
          <w:spacing w:val="0"/>
          <w:kern w:val="2"/>
          <w:sz w:val="32"/>
          <w:lang w:val="en-US" w:eastAsia="zh-CN"/>
        </w:rPr>
        <w:t>应当通过支持设立非营利性科研机构、院士专家工作站等形式开展与保护区相关的科研活动。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u w:val="none"/>
          <w:lang w:val="en-US" w:eastAsia="zh-CN"/>
        </w:rPr>
      </w:pPr>
      <w:r>
        <w:rPr>
          <w:rFonts w:hint="eastAsia" w:ascii="仿宋_GB2312" w:hAnsi="仿宋_GB2312" w:eastAsia="仿宋_GB2312"/>
          <w:b w:val="0"/>
          <w:color w:val="auto"/>
          <w:spacing w:val="0"/>
          <w:kern w:val="2"/>
          <w:sz w:val="32"/>
          <w:lang w:val="en-US" w:eastAsia="zh-CN"/>
        </w:rPr>
        <w:t>鼓励、支持保护区与国内相关科研院所、高等院校和国际机构合作，开展保护区的湿地保护、生物多样性、候</w:t>
      </w:r>
      <w:r>
        <w:rPr>
          <w:rFonts w:hint="eastAsia" w:ascii="仿宋_GB2312" w:hAnsi="仿宋_GB2312" w:eastAsia="仿宋_GB2312"/>
          <w:b w:val="0"/>
          <w:color w:val="auto"/>
          <w:spacing w:val="0"/>
          <w:sz w:val="32"/>
          <w:u w:val="none"/>
          <w:lang w:val="en-US" w:eastAsia="zh-CN"/>
        </w:rPr>
        <w:t>鸟迁徙等方面的研究。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kern w:val="2"/>
          <w:sz w:val="32"/>
          <w:lang w:val="en-US" w:eastAsia="zh-CN"/>
        </w:rPr>
      </w:pPr>
      <w:r>
        <w:rPr>
          <w:rFonts w:hint="eastAsia" w:ascii="黑体" w:hAnsi="黑体" w:eastAsia="黑体"/>
          <w:b w:val="0"/>
          <w:color w:val="auto"/>
          <w:spacing w:val="0"/>
          <w:sz w:val="32"/>
          <w:lang w:val="en-US" w:eastAsia="zh-CN"/>
        </w:rPr>
        <w:t>第九条</w:t>
      </w:r>
      <w:r>
        <w:rPr>
          <w:rFonts w:hint="eastAsia" w:ascii="仿宋_GB2312" w:hAnsi="仿宋_GB2312" w:eastAsia="仿宋_GB2312"/>
          <w:b w:val="0"/>
          <w:color w:val="auto"/>
          <w:spacing w:val="0"/>
          <w:sz w:val="32"/>
          <w:lang w:val="en-US" w:eastAsia="zh-CN"/>
        </w:rPr>
        <w:t xml:space="preserve">  经批准的保护区</w:t>
      </w:r>
      <w:r>
        <w:rPr>
          <w:rFonts w:hint="eastAsia" w:ascii="仿宋_GB2312" w:hAnsi="仿宋_GB2312" w:eastAsia="仿宋_GB2312"/>
          <w:b w:val="0"/>
          <w:color w:val="auto"/>
          <w:spacing w:val="0"/>
          <w:kern w:val="2"/>
          <w:sz w:val="32"/>
          <w:lang w:val="en-US" w:eastAsia="zh-CN"/>
        </w:rPr>
        <w:t>总体</w:t>
      </w:r>
      <w:r>
        <w:rPr>
          <w:rFonts w:hint="eastAsia" w:ascii="仿宋_GB2312" w:hAnsi="仿宋_GB2312" w:eastAsia="仿宋_GB2312"/>
          <w:b w:val="0"/>
          <w:color w:val="auto"/>
          <w:spacing w:val="0"/>
          <w:sz w:val="32"/>
          <w:lang w:val="en-US" w:eastAsia="zh-CN"/>
        </w:rPr>
        <w:t>规</w:t>
      </w:r>
      <w:r>
        <w:rPr>
          <w:rFonts w:hint="eastAsia" w:ascii="仿宋_GB2312" w:hAnsi="仿宋_GB2312" w:eastAsia="仿宋_GB2312"/>
          <w:b w:val="0"/>
          <w:color w:val="auto"/>
          <w:spacing w:val="0"/>
          <w:kern w:val="2"/>
          <w:sz w:val="32"/>
          <w:lang w:val="en-US" w:eastAsia="zh-CN"/>
        </w:rPr>
        <w:t>划应当严格执行，任何单位和个人不得擅自改变。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kern w:val="2"/>
          <w:sz w:val="32"/>
          <w:lang w:val="en-US" w:eastAsia="zh-CN"/>
        </w:rPr>
        <w:t>确需对保护区范围、功能区划等内容进行调整或者修改的，保护区管理机构应当根据本省湿地保护规划和本市国土空间规划，结合保护区自然环境状况和湿地生态保护的需要，会同保护区所在地的生态环境、自然资源和规划、海洋与渔业、水行政等主管部门修改保护区总体规划，按照原编制和批准程序报批后实施，并向社会公布</w:t>
      </w:r>
      <w:r>
        <w:rPr>
          <w:rFonts w:hint="eastAsia" w:ascii="仿宋_GB2312" w:hAnsi="仿宋_GB2312" w:eastAsia="仿宋_GB2312"/>
          <w:b w:val="0"/>
          <w:color w:val="auto"/>
          <w:spacing w:val="0"/>
          <w:sz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编制涉及保护区的各类专项规划，应当征求保护区管理机构意见，并与保护区总体规划相互衔接。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color w:val="auto"/>
          <w:spacing w:val="0"/>
          <w:sz w:val="32"/>
          <w:u w:val="single"/>
          <w:lang w:val="en-US" w:eastAsia="zh-CN"/>
        </w:rPr>
      </w:pPr>
      <w:r>
        <w:rPr>
          <w:rFonts w:hint="eastAsia" w:ascii="黑体" w:hAnsi="黑体" w:eastAsia="黑体"/>
          <w:b w:val="0"/>
          <w:color w:val="auto"/>
          <w:spacing w:val="0"/>
          <w:sz w:val="32"/>
          <w:lang w:val="en-US" w:eastAsia="zh-CN"/>
        </w:rPr>
        <w:t>第</w:t>
      </w:r>
      <w:r>
        <w:rPr>
          <w:rFonts w:hint="default" w:ascii="黑体" w:hAnsi="黑体" w:eastAsia="黑体"/>
          <w:b w:val="0"/>
          <w:color w:val="auto"/>
          <w:spacing w:val="0"/>
          <w:sz w:val="32"/>
          <w:lang w:val="en" w:eastAsia="zh-CN"/>
        </w:rPr>
        <w:t>十</w:t>
      </w:r>
      <w:r>
        <w:rPr>
          <w:rFonts w:hint="eastAsia" w:ascii="黑体" w:hAnsi="黑体" w:eastAsia="黑体"/>
          <w:b w:val="0"/>
          <w:color w:val="auto"/>
          <w:spacing w:val="0"/>
          <w:sz w:val="32"/>
          <w:lang w:val="en-US" w:eastAsia="zh-CN"/>
        </w:rPr>
        <w:t>条</w:t>
      </w:r>
      <w:r>
        <w:rPr>
          <w:rFonts w:hint="eastAsia" w:ascii="仿宋_GB2312" w:hAnsi="仿宋_GB2312" w:eastAsia="仿宋_GB2312"/>
          <w:b w:val="0"/>
          <w:color w:val="auto"/>
          <w:spacing w:val="0"/>
          <w:sz w:val="32"/>
          <w:lang w:val="en-US" w:eastAsia="zh-CN"/>
        </w:rPr>
        <w:t xml:space="preserve">  保护区所在地自然资源和规</w:t>
      </w:r>
      <w:r>
        <w:rPr>
          <w:rFonts w:hint="eastAsia" w:ascii="仿宋_GB2312" w:hAnsi="仿宋_GB2312" w:eastAsia="仿宋_GB2312"/>
          <w:b w:val="0"/>
          <w:color w:val="auto"/>
          <w:spacing w:val="0"/>
          <w:kern w:val="2"/>
          <w:sz w:val="32"/>
          <w:lang w:val="en-US" w:eastAsia="zh-CN"/>
        </w:rPr>
        <w:t>划主管部门（不动产登记机构）应当将保护区作为独立自然资源登记单</w:t>
      </w:r>
      <w:r>
        <w:rPr>
          <w:rFonts w:hint="eastAsia" w:ascii="仿宋_GB2312" w:hAnsi="仿宋_GB2312" w:eastAsia="仿宋_GB2312"/>
          <w:b w:val="0"/>
          <w:color w:val="auto"/>
          <w:spacing w:val="0"/>
          <w:sz w:val="32"/>
          <w:lang w:val="en-US" w:eastAsia="zh-CN"/>
        </w:rPr>
        <w:t>元，依法对保护区的自然资源所有权和生态空间进行统一确权登记</w:t>
      </w:r>
      <w:r>
        <w:rPr>
          <w:rFonts w:hint="eastAsia" w:ascii="仿宋_GB2312" w:hAnsi="仿宋_GB2312" w:eastAsia="仿宋_GB2312"/>
          <w:b w:val="0"/>
          <w:color w:val="auto"/>
          <w:spacing w:val="0"/>
          <w:sz w:val="32"/>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w:t>
      </w:r>
      <w:r>
        <w:rPr>
          <w:rFonts w:hint="default" w:ascii="黑体" w:hAnsi="黑体" w:eastAsia="黑体"/>
          <w:b w:val="0"/>
          <w:color w:val="auto"/>
          <w:spacing w:val="0"/>
          <w:sz w:val="32"/>
          <w:lang w:val="en" w:eastAsia="zh-CN"/>
        </w:rPr>
        <w:t>十</w:t>
      </w:r>
      <w:r>
        <w:rPr>
          <w:rFonts w:hint="eastAsia" w:ascii="黑体" w:hAnsi="黑体" w:eastAsia="黑体"/>
          <w:b w:val="0"/>
          <w:color w:val="auto"/>
          <w:spacing w:val="0"/>
          <w:sz w:val="32"/>
          <w:lang w:val="en-US" w:eastAsia="zh-CN"/>
        </w:rPr>
        <w:t>一条</w:t>
      </w:r>
      <w:r>
        <w:rPr>
          <w:rFonts w:hint="eastAsia" w:ascii="仿宋_GB2312" w:hAnsi="仿宋_GB2312" w:eastAsia="仿宋_GB2312"/>
          <w:b w:val="0"/>
          <w:color w:val="auto"/>
          <w:spacing w:val="0"/>
          <w:sz w:val="32"/>
          <w:lang w:val="en-US" w:eastAsia="zh-CN"/>
        </w:rPr>
        <w:t xml:space="preserve">  市人民政府应当在保</w:t>
      </w:r>
      <w:r>
        <w:rPr>
          <w:rFonts w:hint="eastAsia" w:ascii="仿宋_GB2312" w:hAnsi="仿宋_GB2312" w:eastAsia="仿宋_GB2312"/>
          <w:b w:val="0"/>
          <w:color w:val="auto"/>
          <w:spacing w:val="0"/>
          <w:kern w:val="2"/>
          <w:sz w:val="32"/>
          <w:lang w:val="en-US" w:eastAsia="zh-CN"/>
        </w:rPr>
        <w:t>护区及其经批准划定的核心区、缓冲区和实验区三类功</w:t>
      </w:r>
      <w:r>
        <w:rPr>
          <w:rFonts w:hint="eastAsia" w:ascii="仿宋_GB2312" w:hAnsi="仿宋_GB2312" w:eastAsia="仿宋_GB2312"/>
          <w:b w:val="0"/>
          <w:color w:val="auto"/>
          <w:spacing w:val="0"/>
          <w:sz w:val="32"/>
          <w:lang w:val="en-US" w:eastAsia="zh-CN"/>
        </w:rPr>
        <w:t>能区的明显位置设置标志和标识等，并予以公告。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w:t>
      </w:r>
      <w:r>
        <w:rPr>
          <w:rFonts w:hint="default" w:ascii="黑体" w:hAnsi="黑体" w:eastAsia="黑体"/>
          <w:b w:val="0"/>
          <w:color w:val="auto"/>
          <w:spacing w:val="0"/>
          <w:sz w:val="32"/>
          <w:lang w:val="en" w:eastAsia="zh-CN"/>
        </w:rPr>
        <w:t>十</w:t>
      </w:r>
      <w:r>
        <w:rPr>
          <w:rFonts w:hint="eastAsia" w:ascii="黑体" w:hAnsi="黑体" w:eastAsia="黑体"/>
          <w:b w:val="0"/>
          <w:color w:val="auto"/>
          <w:spacing w:val="0"/>
          <w:sz w:val="32"/>
          <w:lang w:val="en-US" w:eastAsia="zh-CN"/>
        </w:rPr>
        <w:t>二条</w:t>
      </w:r>
      <w:r>
        <w:rPr>
          <w:rFonts w:hint="eastAsia" w:ascii="仿宋_GB2312" w:hAnsi="仿宋_GB2312" w:eastAsia="仿宋_GB2312"/>
          <w:b w:val="0"/>
          <w:color w:val="auto"/>
          <w:spacing w:val="0"/>
          <w:sz w:val="32"/>
          <w:lang w:val="en-US" w:eastAsia="zh-CN"/>
        </w:rPr>
        <w:t xml:space="preserve">  在核心区内，除因科研需要从事观测、调查等活动外，禁止开展任何其他活动。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在缓冲区内，除因教学科研需要从事非破坏性的观测、调查和野生动植物标本采集等活动外，禁止开展其他活动。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在实验区内，除可以从事本条第一款、第二款允许的活动外，还可以进行参观考察、教学实习、摄影及保护区管理机构批准的其他活动。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w:t>
      </w:r>
      <w:r>
        <w:rPr>
          <w:rFonts w:hint="default" w:ascii="黑体" w:hAnsi="黑体" w:eastAsia="黑体"/>
          <w:b w:val="0"/>
          <w:color w:val="auto"/>
          <w:spacing w:val="0"/>
          <w:sz w:val="32"/>
          <w:lang w:val="en" w:eastAsia="zh-CN"/>
        </w:rPr>
        <w:t>十</w:t>
      </w:r>
      <w:r>
        <w:rPr>
          <w:rFonts w:hint="eastAsia" w:ascii="黑体" w:hAnsi="黑体" w:eastAsia="黑体"/>
          <w:b w:val="0"/>
          <w:color w:val="auto"/>
          <w:spacing w:val="0"/>
          <w:sz w:val="32"/>
          <w:lang w:val="en-US" w:eastAsia="zh-CN"/>
        </w:rPr>
        <w:t>三条</w:t>
      </w:r>
      <w:r>
        <w:rPr>
          <w:rFonts w:hint="eastAsia" w:ascii="仿宋_GB2312" w:hAnsi="仿宋_GB2312" w:eastAsia="仿宋_GB2312"/>
          <w:b w:val="0"/>
          <w:color w:val="auto"/>
          <w:spacing w:val="0"/>
          <w:sz w:val="32"/>
          <w:lang w:val="en-US" w:eastAsia="zh-CN"/>
        </w:rPr>
        <w:t xml:space="preserve">  在保护区内从</w:t>
      </w:r>
      <w:r>
        <w:rPr>
          <w:rFonts w:hint="eastAsia" w:ascii="仿宋_GB2312" w:hAnsi="仿宋_GB2312" w:eastAsia="仿宋_GB2312"/>
          <w:b w:val="0"/>
          <w:color w:val="auto"/>
          <w:spacing w:val="0"/>
          <w:kern w:val="2"/>
          <w:sz w:val="32"/>
          <w:lang w:val="en-US" w:eastAsia="zh-CN"/>
        </w:rPr>
        <w:t>事第十二条允许</w:t>
      </w:r>
      <w:r>
        <w:rPr>
          <w:rFonts w:hint="eastAsia" w:ascii="仿宋_GB2312" w:hAnsi="仿宋_GB2312" w:eastAsia="仿宋_GB2312"/>
          <w:b w:val="0"/>
          <w:color w:val="auto"/>
          <w:spacing w:val="0"/>
          <w:sz w:val="32"/>
          <w:lang w:val="en-US" w:eastAsia="zh-CN"/>
        </w:rPr>
        <w:t>的活动，应当向保护区管理机构提出申请并提交下列材料: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（一）申请单位、个人的基本情况；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（二）活动计划，包括活动</w:t>
      </w:r>
      <w:r>
        <w:rPr>
          <w:rFonts w:hint="eastAsia" w:ascii="仿宋_GB2312" w:hAnsi="仿宋_GB2312" w:eastAsia="仿宋_GB2312"/>
          <w:b w:val="0"/>
          <w:color w:val="auto"/>
          <w:spacing w:val="0"/>
          <w:kern w:val="2"/>
          <w:sz w:val="32"/>
          <w:lang w:val="en-US" w:eastAsia="zh-CN"/>
        </w:rPr>
        <w:t>的事由、时间、</w:t>
      </w:r>
      <w:r>
        <w:rPr>
          <w:rFonts w:hint="eastAsia" w:ascii="仿宋_GB2312" w:hAnsi="仿宋_GB2312" w:eastAsia="仿宋_GB2312"/>
          <w:b w:val="0"/>
          <w:color w:val="auto"/>
          <w:spacing w:val="0"/>
          <w:sz w:val="32"/>
          <w:lang w:val="en-US" w:eastAsia="zh-CN"/>
        </w:rPr>
        <w:t>内容、人数、范围以及使用的设备等；</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（三）法律、法规规定的其他材料。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pacing w:val="0"/>
          <w:sz w:val="32"/>
          <w:lang w:val="en-US" w:eastAsia="zh-CN"/>
        </w:rPr>
      </w:pPr>
      <w:r>
        <w:rPr>
          <w:rFonts w:hint="eastAsia" w:ascii="仿宋_GB2312" w:hAnsi="仿宋_GB2312" w:eastAsia="仿宋_GB2312"/>
          <w:b w:val="0"/>
          <w:color w:val="auto"/>
          <w:spacing w:val="0"/>
          <w:sz w:val="32"/>
          <w:lang w:val="en-US" w:eastAsia="zh-CN"/>
        </w:rPr>
        <w:t>保护区管理机构应当在收到申请</w:t>
      </w:r>
      <w:r>
        <w:rPr>
          <w:rFonts w:hint="eastAsia" w:ascii="仿宋_GB2312" w:hAnsi="仿宋_GB2312" w:eastAsia="仿宋_GB2312"/>
          <w:b w:val="0"/>
          <w:color w:val="auto"/>
          <w:spacing w:val="0"/>
          <w:kern w:val="2"/>
          <w:sz w:val="32"/>
          <w:lang w:val="en-US" w:eastAsia="zh-CN"/>
        </w:rPr>
        <w:t>之日起五个工作</w:t>
      </w:r>
      <w:r>
        <w:rPr>
          <w:rFonts w:hint="eastAsia" w:ascii="仿宋_GB2312" w:hAnsi="仿宋_GB2312" w:eastAsia="仿宋_GB2312"/>
          <w:b w:val="0"/>
          <w:color w:val="auto"/>
          <w:spacing w:val="0"/>
          <w:sz w:val="32"/>
          <w:lang w:val="en-US" w:eastAsia="zh-CN"/>
        </w:rPr>
        <w:t>日内完成审批，并将审批结果和理由书面通知申请人。需要进入国家级自然保护区核心区进行科研活动的，保护区管理机构应当提出意见，按程序报批。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经批准在保护区内从事教学科研活动的，应当在活动结束后将教学科研成果副本提交保护区管理机构。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kern w:val="2"/>
          <w:sz w:val="32"/>
          <w:lang w:val="en-US" w:eastAsia="zh-CN"/>
        </w:rPr>
      </w:pPr>
      <w:r>
        <w:rPr>
          <w:rFonts w:hint="eastAsia" w:ascii="黑体" w:hAnsi="黑体" w:eastAsia="黑体"/>
          <w:b w:val="0"/>
          <w:color w:val="auto"/>
          <w:spacing w:val="0"/>
          <w:sz w:val="32"/>
          <w:u w:val="none"/>
          <w:lang w:val="en-US" w:eastAsia="zh-CN"/>
        </w:rPr>
        <w:t>第</w:t>
      </w:r>
      <w:r>
        <w:rPr>
          <w:rFonts w:hint="default" w:ascii="黑体" w:hAnsi="黑体" w:eastAsia="黑体"/>
          <w:b w:val="0"/>
          <w:color w:val="auto"/>
          <w:spacing w:val="0"/>
          <w:sz w:val="32"/>
          <w:lang w:val="en" w:eastAsia="zh-CN"/>
        </w:rPr>
        <w:t>十</w:t>
      </w:r>
      <w:r>
        <w:rPr>
          <w:rFonts w:hint="eastAsia" w:ascii="黑体" w:hAnsi="黑体" w:eastAsia="黑体"/>
          <w:b w:val="0"/>
          <w:color w:val="auto"/>
          <w:spacing w:val="0"/>
          <w:sz w:val="32"/>
          <w:u w:val="none"/>
          <w:lang w:val="en-US" w:eastAsia="zh-CN"/>
        </w:rPr>
        <w:t>四条</w:t>
      </w:r>
      <w:r>
        <w:rPr>
          <w:rFonts w:hint="eastAsia" w:ascii="仿宋_GB2312" w:hAnsi="仿宋_GB2312" w:eastAsia="仿宋_GB2312"/>
          <w:b w:val="0"/>
          <w:color w:val="auto"/>
          <w:spacing w:val="0"/>
          <w:sz w:val="32"/>
          <w:u w:val="none"/>
          <w:lang w:val="en-US" w:eastAsia="zh-CN"/>
        </w:rPr>
        <w:t xml:space="preserve">  </w:t>
      </w:r>
      <w:r>
        <w:rPr>
          <w:rFonts w:hint="eastAsia" w:ascii="仿宋_GB2312" w:hAnsi="仿宋_GB2312" w:eastAsia="仿宋_GB2312"/>
          <w:b w:val="0"/>
          <w:color w:val="auto"/>
          <w:spacing w:val="0"/>
          <w:kern w:val="2"/>
          <w:sz w:val="32"/>
          <w:lang w:val="en-US" w:eastAsia="zh-CN"/>
        </w:rPr>
        <w:t>保护区所在地人民政府应当支持在保护区周边开展符合保护要求的生态旅游、生态农业、生态教育、自然体验等活动，实现湿地资源的可持续利用。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u w:val="none"/>
          <w:lang w:val="en-US" w:eastAsia="zh-CN"/>
        </w:rPr>
      </w:pPr>
      <w:r>
        <w:rPr>
          <w:rFonts w:hint="eastAsia" w:ascii="仿宋_GB2312" w:hAnsi="仿宋_GB2312" w:eastAsia="仿宋_GB2312"/>
          <w:b w:val="0"/>
          <w:color w:val="auto"/>
          <w:spacing w:val="0"/>
          <w:kern w:val="2"/>
          <w:sz w:val="32"/>
          <w:lang w:val="en-US" w:eastAsia="zh-CN"/>
        </w:rPr>
        <w:t>在保护区周边从事各类利用活动应当避免改变保护区自然状况，不得影响保护区生态功能，不得超出湿地资源的再生能力或者对野生生物物种造成损害，不得破坏野生动</w:t>
      </w:r>
      <w:r>
        <w:rPr>
          <w:rFonts w:hint="eastAsia" w:ascii="仿宋_GB2312" w:hAnsi="仿宋_GB2312" w:eastAsia="仿宋_GB2312"/>
          <w:b w:val="0"/>
          <w:color w:val="auto"/>
          <w:spacing w:val="0"/>
          <w:sz w:val="32"/>
          <w:u w:val="none"/>
          <w:lang w:val="en-US" w:eastAsia="zh-CN"/>
        </w:rPr>
        <w:t>物栖息</w:t>
      </w:r>
      <w:r>
        <w:rPr>
          <w:rFonts w:hint="eastAsia" w:ascii="仿宋_GB2312" w:hAnsi="仿宋_GB2312"/>
          <w:b w:val="0"/>
          <w:color w:val="auto"/>
          <w:spacing w:val="0"/>
          <w:sz w:val="32"/>
          <w:u w:val="none"/>
          <w:lang w:val="en-US" w:eastAsia="zh-CN"/>
        </w:rPr>
        <w:t>和野生植物生长的环境</w:t>
      </w:r>
      <w:r>
        <w:rPr>
          <w:rFonts w:hint="eastAsia" w:ascii="仿宋_GB2312" w:hAnsi="仿宋_GB2312" w:eastAsia="仿宋_GB2312"/>
          <w:b w:val="0"/>
          <w:color w:val="auto"/>
          <w:spacing w:val="0"/>
          <w:sz w:val="32"/>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u w:val="none"/>
          <w:lang w:val="en-US" w:eastAsia="zh-CN"/>
        </w:rPr>
      </w:pPr>
      <w:r>
        <w:rPr>
          <w:rFonts w:hint="eastAsia" w:ascii="黑体" w:hAnsi="黑体" w:eastAsia="黑体"/>
          <w:b w:val="0"/>
          <w:color w:val="auto"/>
          <w:spacing w:val="0"/>
          <w:sz w:val="32"/>
          <w:lang w:val="en-US" w:eastAsia="zh-CN"/>
        </w:rPr>
        <w:t>第</w:t>
      </w:r>
      <w:r>
        <w:rPr>
          <w:rFonts w:hint="default" w:ascii="黑体" w:hAnsi="黑体" w:eastAsia="黑体"/>
          <w:b w:val="0"/>
          <w:color w:val="auto"/>
          <w:spacing w:val="0"/>
          <w:sz w:val="32"/>
          <w:lang w:val="en" w:eastAsia="zh-CN"/>
        </w:rPr>
        <w:t>十</w:t>
      </w:r>
      <w:r>
        <w:rPr>
          <w:rFonts w:hint="eastAsia" w:ascii="黑体" w:hAnsi="黑体" w:eastAsia="黑体"/>
          <w:b w:val="0"/>
          <w:color w:val="auto"/>
          <w:spacing w:val="0"/>
          <w:sz w:val="32"/>
          <w:lang w:val="en-US" w:eastAsia="zh-CN"/>
        </w:rPr>
        <w:t xml:space="preserve">五条  </w:t>
      </w:r>
      <w:r>
        <w:rPr>
          <w:rFonts w:hint="eastAsia" w:ascii="仿宋_GB2312" w:hAnsi="仿宋_GB2312" w:eastAsia="仿宋_GB2312"/>
          <w:b w:val="0"/>
          <w:color w:val="auto"/>
          <w:spacing w:val="0"/>
          <w:kern w:val="2"/>
          <w:sz w:val="32"/>
          <w:lang w:val="en-US" w:eastAsia="zh-CN"/>
        </w:rPr>
        <w:t>保护区所在地人民政府和保护区管理机构应当引导和规范周边居民从事环境友好型经营活动，遵守公</w:t>
      </w:r>
      <w:r>
        <w:rPr>
          <w:rFonts w:hint="eastAsia" w:ascii="仿宋_GB2312" w:hAnsi="仿宋_GB2312" w:eastAsia="仿宋_GB2312"/>
          <w:b w:val="0"/>
          <w:color w:val="auto"/>
          <w:spacing w:val="0"/>
          <w:sz w:val="32"/>
          <w:u w:val="none"/>
          <w:lang w:val="en-US" w:eastAsia="zh-CN"/>
        </w:rPr>
        <w:t>民生态环境行为规范。</w:t>
      </w:r>
    </w:p>
    <w:p>
      <w:pPr>
        <w:pStyle w:val="11"/>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b w:val="0"/>
          <w:color w:val="auto"/>
          <w:spacing w:val="0"/>
          <w:sz w:val="32"/>
          <w:lang w:val="en-US" w:eastAsia="zh-CN"/>
        </w:rPr>
      </w:pPr>
      <w:r>
        <w:rPr>
          <w:rFonts w:hint="eastAsia" w:ascii="黑体" w:hAnsi="黑体" w:eastAsia="黑体"/>
          <w:b w:val="0"/>
          <w:color w:val="auto"/>
          <w:spacing w:val="0"/>
          <w:sz w:val="32"/>
          <w:lang w:val="en-US" w:eastAsia="zh-CN"/>
        </w:rPr>
        <w:t xml:space="preserve">第十六条  </w:t>
      </w:r>
      <w:r>
        <w:rPr>
          <w:rFonts w:hint="eastAsia" w:ascii="仿宋_GB2312" w:hAnsi="仿宋_GB2312" w:eastAsia="仿宋_GB2312"/>
          <w:b w:val="0"/>
          <w:color w:val="auto"/>
          <w:spacing w:val="0"/>
          <w:kern w:val="2"/>
          <w:sz w:val="32"/>
          <w:lang w:val="en-US" w:eastAsia="zh-CN"/>
        </w:rPr>
        <w:t>在保护区的周边区域，不得建设损害保护区环境质量的项目，建设可能对保护区环境造成影响的项目，应当事先征求保护区管理机构的意见。</w:t>
      </w:r>
    </w:p>
    <w:p>
      <w:pPr>
        <w:keepNext w:val="0"/>
        <w:keepLines w:val="0"/>
        <w:pageBreakBefore w:val="0"/>
        <w:widowControl w:val="0"/>
        <w:numPr>
          <w:ilvl w:val="0"/>
          <w:numId w:val="0"/>
        </w:numPr>
        <w:kinsoku/>
        <w:wordWrap/>
        <w:overflowPunct/>
        <w:topLinePunct w:val="0"/>
        <w:autoSpaceDE/>
        <w:autoSpaceDN/>
        <w:bidi w:val="0"/>
        <w:snapToGrid/>
        <w:spacing w:line="560" w:lineRule="exact"/>
        <w:ind w:left="0" w:leftChars="0" w:right="0" w:rightChars="0" w:firstLine="640" w:firstLineChars="200"/>
        <w:jc w:val="both"/>
        <w:textAlignment w:val="auto"/>
        <w:outlineLvl w:val="9"/>
        <w:rPr>
          <w:rFonts w:hint="default" w:ascii="仿宋_GB2312" w:hAnsi="仿宋_GB2312" w:eastAsia="仿宋_GB2312"/>
          <w:b w:val="0"/>
          <w:color w:val="auto"/>
          <w:spacing w:val="0"/>
          <w:kern w:val="2"/>
          <w:sz w:val="32"/>
          <w:lang w:val="en-US" w:eastAsia="zh-CN"/>
        </w:rPr>
      </w:pPr>
      <w:r>
        <w:rPr>
          <w:rFonts w:hint="eastAsia" w:ascii="黑体" w:hAnsi="黑体" w:eastAsia="黑体"/>
          <w:b w:val="0"/>
          <w:color w:val="auto"/>
          <w:spacing w:val="0"/>
          <w:kern w:val="2"/>
          <w:sz w:val="32"/>
          <w:lang w:val="en-US" w:eastAsia="zh-CN"/>
        </w:rPr>
        <w:t xml:space="preserve">第十七条  </w:t>
      </w:r>
      <w:r>
        <w:rPr>
          <w:rFonts w:hint="eastAsia" w:ascii="仿宋_GB2312" w:hAnsi="仿宋_GB2312" w:eastAsia="仿宋_GB2312"/>
          <w:b w:val="0"/>
          <w:color w:val="auto"/>
          <w:spacing w:val="0"/>
          <w:kern w:val="2"/>
          <w:sz w:val="32"/>
          <w:lang w:val="en-US" w:eastAsia="zh-CN"/>
        </w:rPr>
        <w:t>保护区所在地人民政府应当组织对闽江入海口梅花水道的水文状况进行监测，并根据监测结果和湿地保护的需要，采取相应措施，维护湿地生态功能稳定。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b w:val="0"/>
          <w:color w:val="auto"/>
          <w:spacing w:val="0"/>
          <w:sz w:val="32"/>
          <w:lang w:val="en-US" w:eastAsia="zh-CN"/>
        </w:rPr>
      </w:pPr>
      <w:r>
        <w:rPr>
          <w:rFonts w:hint="eastAsia" w:ascii="黑体" w:hAnsi="黑体" w:eastAsia="黑体"/>
          <w:b w:val="0"/>
          <w:color w:val="auto"/>
          <w:spacing w:val="0"/>
          <w:sz w:val="32"/>
          <w:lang w:val="en-US" w:eastAsia="zh-CN"/>
        </w:rPr>
        <w:t xml:space="preserve">第十八条  </w:t>
      </w:r>
      <w:r>
        <w:rPr>
          <w:rFonts w:hint="eastAsia" w:ascii="仿宋_GB2312" w:hAnsi="仿宋_GB2312" w:eastAsia="仿宋_GB2312"/>
          <w:b w:val="0"/>
          <w:color w:val="auto"/>
          <w:spacing w:val="0"/>
          <w:kern w:val="2"/>
          <w:sz w:val="32"/>
          <w:lang w:val="en-US" w:eastAsia="zh-CN"/>
        </w:rPr>
        <w:t>保护区管理机构发现周边区域存在对保护区环境造成影响的违法行为的，应当及时告知相关主管部门。相关主管部门应当在规定期限内对违法行为予以处罚，并将处理情况告知保护区管理机构。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w:t>
      </w:r>
      <w:r>
        <w:rPr>
          <w:rFonts w:hint="default" w:ascii="黑体" w:hAnsi="黑体" w:eastAsia="黑体"/>
          <w:b w:val="0"/>
          <w:color w:val="auto"/>
          <w:spacing w:val="0"/>
          <w:kern w:val="2"/>
          <w:sz w:val="32"/>
          <w:lang w:val="en" w:eastAsia="zh-CN"/>
        </w:rPr>
        <w:t>十</w:t>
      </w:r>
      <w:r>
        <w:rPr>
          <w:rFonts w:hint="eastAsia" w:ascii="黑体" w:hAnsi="黑体" w:eastAsia="黑体"/>
          <w:b w:val="0"/>
          <w:color w:val="auto"/>
          <w:spacing w:val="0"/>
          <w:kern w:val="2"/>
          <w:sz w:val="32"/>
          <w:lang w:val="en-US" w:eastAsia="zh-CN"/>
        </w:rPr>
        <w:t>九</w:t>
      </w:r>
      <w:r>
        <w:rPr>
          <w:rFonts w:hint="eastAsia" w:ascii="黑体" w:hAnsi="黑体" w:eastAsia="黑体"/>
          <w:b w:val="0"/>
          <w:color w:val="auto"/>
          <w:spacing w:val="0"/>
          <w:sz w:val="32"/>
          <w:lang w:val="en-US" w:eastAsia="zh-CN"/>
        </w:rPr>
        <w:t>条</w:t>
      </w:r>
      <w:r>
        <w:rPr>
          <w:rFonts w:hint="eastAsia" w:ascii="仿宋_GB2312" w:hAnsi="仿宋_GB2312" w:eastAsia="仿宋_GB2312"/>
          <w:b w:val="0"/>
          <w:color w:val="auto"/>
          <w:spacing w:val="0"/>
          <w:sz w:val="32"/>
          <w:lang w:val="en-US" w:eastAsia="zh-CN"/>
        </w:rPr>
        <w:t xml:space="preserve">  </w:t>
      </w:r>
      <w:r>
        <w:rPr>
          <w:rFonts w:hint="eastAsia" w:ascii="仿宋_GB2312" w:hAnsi="仿宋_GB2312" w:eastAsia="仿宋_GB2312"/>
          <w:b w:val="0"/>
          <w:color w:val="auto"/>
          <w:spacing w:val="0"/>
          <w:kern w:val="2"/>
          <w:sz w:val="32"/>
          <w:lang w:val="en-US" w:eastAsia="zh-CN"/>
        </w:rPr>
        <w:t>保护区管理机构对野生动物保护实施目录管理。按照国家重点保护野生动物名录，对中华凤头燕鸥、勺嘴鹬、黑脸琵鹭等珍稀濒危水鸟和珍稀野生动物进行重点保护。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b w:val="0"/>
          <w:color w:val="auto"/>
          <w:spacing w:val="0"/>
          <w:kern w:val="2"/>
          <w:sz w:val="32"/>
          <w:lang w:val="en-US" w:eastAsia="zh-CN"/>
        </w:rPr>
      </w:pPr>
      <w:r>
        <w:rPr>
          <w:rFonts w:hint="eastAsia" w:ascii="仿宋_GB2312" w:hAnsi="仿宋_GB2312" w:eastAsia="仿宋_GB2312"/>
          <w:b w:val="0"/>
          <w:color w:val="auto"/>
          <w:spacing w:val="0"/>
          <w:sz w:val="32"/>
          <w:lang w:val="en-US" w:eastAsia="zh-CN"/>
        </w:rPr>
        <w:t>保护区管理机构应当建立健全保护区野生动物救护机制，受理有关救护报</w:t>
      </w:r>
      <w:r>
        <w:rPr>
          <w:rFonts w:hint="eastAsia" w:ascii="仿宋_GB2312" w:hAnsi="仿宋_GB2312" w:eastAsia="仿宋_GB2312"/>
          <w:b w:val="0"/>
          <w:color w:val="auto"/>
          <w:spacing w:val="0"/>
          <w:kern w:val="2"/>
          <w:sz w:val="32"/>
          <w:lang w:val="en-US" w:eastAsia="zh-CN"/>
        </w:rPr>
        <w:t>告，对受伤或者被困的重点保护野生动物采取紧急救护措</w:t>
      </w:r>
      <w:r>
        <w:rPr>
          <w:rFonts w:hint="eastAsia" w:ascii="仿宋_GB2312" w:hAnsi="仿宋_GB2312" w:eastAsia="仿宋_GB2312"/>
          <w:b w:val="0"/>
          <w:color w:val="auto"/>
          <w:spacing w:val="0"/>
          <w:sz w:val="32"/>
          <w:lang w:val="en-US" w:eastAsia="zh-CN"/>
        </w:rPr>
        <w:t>施</w:t>
      </w:r>
      <w:r>
        <w:rPr>
          <w:rFonts w:hint="eastAsia" w:ascii="黑体" w:hAnsi="黑体" w:eastAsia="黑体"/>
          <w:b w:val="0"/>
          <w:color w:val="auto"/>
          <w:spacing w:val="0"/>
          <w:kern w:val="2"/>
          <w:sz w:val="32"/>
          <w:lang w:val="en-US" w:eastAsia="zh-CN"/>
        </w:rPr>
        <w:t>。</w:t>
      </w:r>
    </w:p>
    <w:p>
      <w:pPr>
        <w:pStyle w:val="11"/>
        <w:keepNext w:val="0"/>
        <w:keepLines w:val="0"/>
        <w:pageBreakBefore w:val="0"/>
        <w:widowControl w:val="0"/>
        <w:kinsoku/>
        <w:wordWrap/>
        <w:overflowPunct/>
        <w:topLinePunct w:val="0"/>
        <w:autoSpaceDE/>
        <w:autoSpaceDN/>
        <w:bidi w:val="0"/>
        <w:snapToGrid/>
        <w:spacing w:line="560" w:lineRule="exact"/>
        <w:ind w:left="0" w:leftChars="0" w:right="0" w:rightChars="0" w:firstLine="640" w:firstLineChars="200"/>
        <w:jc w:val="both"/>
        <w:textAlignment w:val="auto"/>
        <w:outlineLvl w:val="9"/>
        <w:rPr>
          <w:rFonts w:hint="default" w:ascii="黑体" w:hAnsi="黑体" w:eastAsia="黑体"/>
          <w:b w:val="0"/>
          <w:color w:val="auto"/>
          <w:spacing w:val="0"/>
          <w:kern w:val="2"/>
          <w:sz w:val="32"/>
          <w:lang w:val="en-US" w:eastAsia="zh-CN"/>
        </w:rPr>
      </w:pPr>
      <w:r>
        <w:rPr>
          <w:rFonts w:hint="eastAsia" w:ascii="黑体" w:hAnsi="黑体" w:eastAsia="黑体"/>
          <w:b w:val="0"/>
          <w:color w:val="auto"/>
          <w:spacing w:val="0"/>
          <w:kern w:val="2"/>
          <w:sz w:val="32"/>
          <w:lang w:val="en-US" w:eastAsia="zh-CN"/>
        </w:rPr>
        <w:t xml:space="preserve">第二十条  </w:t>
      </w:r>
      <w:r>
        <w:rPr>
          <w:rFonts w:hint="eastAsia" w:ascii="仿宋_GB2312" w:hAnsi="仿宋_GB2312" w:eastAsia="仿宋_GB2312"/>
          <w:b w:val="0"/>
          <w:color w:val="auto"/>
          <w:spacing w:val="0"/>
          <w:kern w:val="2"/>
          <w:sz w:val="32"/>
          <w:lang w:val="en-US" w:eastAsia="zh-CN"/>
        </w:rPr>
        <w:t>保护区管理机构应当做好保护区内野生植物病虫害的监测、防治，加强对重点保护野生植物的保护，改善重点保护野生植物的生长环境。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kern w:val="2"/>
          <w:sz w:val="32"/>
          <w:lang w:val="en-US" w:eastAsia="zh-CN"/>
        </w:rPr>
      </w:pPr>
      <w:r>
        <w:rPr>
          <w:rFonts w:hint="eastAsia" w:ascii="黑体" w:hAnsi="黑体" w:eastAsia="黑体"/>
          <w:b w:val="0"/>
          <w:color w:val="auto"/>
          <w:spacing w:val="0"/>
          <w:sz w:val="32"/>
          <w:lang w:val="en-US" w:eastAsia="zh-CN"/>
        </w:rPr>
        <w:t>第</w:t>
      </w:r>
      <w:r>
        <w:rPr>
          <w:rFonts w:hint="eastAsia" w:ascii="黑体" w:hAnsi="黑体" w:eastAsia="黑体"/>
          <w:b w:val="0"/>
          <w:i w:val="0"/>
          <w:color w:val="auto"/>
          <w:spacing w:val="0"/>
          <w:sz w:val="32"/>
          <w:highlight w:val="none"/>
          <w:lang w:val="en-US" w:eastAsia="zh-CN"/>
        </w:rPr>
        <w:t>二十一</w:t>
      </w:r>
      <w:r>
        <w:rPr>
          <w:rFonts w:hint="eastAsia" w:ascii="黑体" w:hAnsi="黑体" w:eastAsia="黑体"/>
          <w:b w:val="0"/>
          <w:color w:val="auto"/>
          <w:spacing w:val="0"/>
          <w:sz w:val="32"/>
          <w:lang w:val="en-US" w:eastAsia="zh-CN"/>
        </w:rPr>
        <w:t>条</w:t>
      </w:r>
      <w:r>
        <w:rPr>
          <w:rFonts w:hint="eastAsia" w:ascii="仿宋_GB2312" w:hAnsi="仿宋_GB2312" w:eastAsia="仿宋_GB2312"/>
          <w:b w:val="0"/>
          <w:color w:val="auto"/>
          <w:spacing w:val="0"/>
          <w:sz w:val="32"/>
          <w:lang w:val="en-US" w:eastAsia="zh-CN"/>
        </w:rPr>
        <w:t xml:space="preserve">  </w:t>
      </w:r>
      <w:r>
        <w:rPr>
          <w:rFonts w:hint="eastAsia" w:ascii="仿宋_GB2312" w:hAnsi="仿宋_GB2312" w:eastAsia="仿宋_GB2312"/>
          <w:b w:val="0"/>
          <w:color w:val="auto"/>
          <w:spacing w:val="0"/>
          <w:kern w:val="2"/>
          <w:sz w:val="32"/>
          <w:lang w:val="en-US" w:eastAsia="zh-CN"/>
        </w:rPr>
        <w:t>保护区所在地人民政府应当加大互花米草防治投入，建立健全联防联治工作协调机制。</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u w:val="none"/>
          <w:lang w:val="en-US" w:eastAsia="zh-CN"/>
        </w:rPr>
      </w:pPr>
      <w:r>
        <w:rPr>
          <w:rFonts w:hint="eastAsia" w:ascii="仿宋_GB2312" w:hAnsi="仿宋_GB2312" w:eastAsia="仿宋_GB2312"/>
          <w:b w:val="0"/>
          <w:color w:val="auto"/>
          <w:spacing w:val="0"/>
          <w:kern w:val="2"/>
          <w:sz w:val="32"/>
          <w:lang w:val="en-US" w:eastAsia="zh-CN"/>
        </w:rPr>
        <w:t>保护区管理机构应当依法履行防治管理职责，健全保护区外来入侵物种及有害生物日常巡护监测机制，制定并组织实施互花米草等外来入侵植物及有害生物防治方案，采取措施消除或者控制</w:t>
      </w:r>
      <w:r>
        <w:rPr>
          <w:rFonts w:hint="eastAsia" w:ascii="仿宋_GB2312" w:hAnsi="仿宋_GB2312"/>
          <w:b w:val="0"/>
          <w:color w:val="auto"/>
          <w:spacing w:val="0"/>
          <w:kern w:val="2"/>
          <w:sz w:val="32"/>
          <w:lang w:val="en-US" w:eastAsia="zh-CN"/>
        </w:rPr>
        <w:t>其对</w:t>
      </w:r>
      <w:r>
        <w:rPr>
          <w:rFonts w:hint="eastAsia" w:ascii="仿宋_GB2312" w:hAnsi="仿宋_GB2312" w:eastAsia="仿宋_GB2312"/>
          <w:b w:val="0"/>
          <w:color w:val="auto"/>
          <w:spacing w:val="0"/>
          <w:kern w:val="2"/>
          <w:sz w:val="32"/>
          <w:lang w:val="en-US" w:eastAsia="zh-CN"/>
        </w:rPr>
        <w:t>生态环境</w:t>
      </w:r>
      <w:r>
        <w:rPr>
          <w:rFonts w:hint="eastAsia" w:ascii="仿宋_GB2312" w:hAnsi="仿宋_GB2312"/>
          <w:b w:val="0"/>
          <w:color w:val="auto"/>
          <w:spacing w:val="0"/>
          <w:kern w:val="2"/>
          <w:sz w:val="32"/>
          <w:lang w:val="en-US" w:eastAsia="zh-CN"/>
        </w:rPr>
        <w:t>的</w:t>
      </w:r>
      <w:r>
        <w:rPr>
          <w:rFonts w:hint="eastAsia" w:ascii="仿宋_GB2312" w:hAnsi="仿宋_GB2312" w:eastAsia="仿宋_GB2312"/>
          <w:b w:val="0"/>
          <w:color w:val="auto"/>
          <w:spacing w:val="0"/>
          <w:kern w:val="2"/>
          <w:sz w:val="32"/>
          <w:lang w:val="en-US" w:eastAsia="zh-CN"/>
        </w:rPr>
        <w:t>危害，恢复湿地生态功能。</w:t>
      </w:r>
    </w:p>
    <w:p>
      <w:pPr>
        <w:pStyle w:val="11"/>
        <w:keepNext w:val="0"/>
        <w:keepLines w:val="0"/>
        <w:pageBreakBefore w:val="0"/>
        <w:widowControl w:val="0"/>
        <w:kinsoku/>
        <w:wordWrap/>
        <w:overflowPunct/>
        <w:topLinePunct w:val="0"/>
        <w:autoSpaceDE/>
        <w:autoSpaceDN/>
        <w:bidi w:val="0"/>
        <w:snapToGrid/>
        <w:spacing w:line="560" w:lineRule="exact"/>
        <w:ind w:left="0" w:leftChars="0" w:right="0" w:rightChars="0"/>
        <w:jc w:val="both"/>
        <w:textAlignment w:val="auto"/>
        <w:outlineLvl w:val="9"/>
        <w:rPr>
          <w:rFonts w:hint="default"/>
          <w:spacing w:val="0"/>
          <w:sz w:val="32"/>
          <w:lang w:val="en" w:eastAsia="zh-CN"/>
        </w:rPr>
      </w:pPr>
      <w:r>
        <w:rPr>
          <w:rFonts w:hint="default" w:ascii="黑体" w:hAnsi="黑体" w:eastAsia="黑体"/>
          <w:b w:val="0"/>
          <w:color w:val="auto"/>
          <w:spacing w:val="0"/>
          <w:kern w:val="2"/>
          <w:sz w:val="32"/>
          <w:lang w:val="en" w:eastAsia="zh-CN"/>
        </w:rPr>
        <w:t xml:space="preserve">    第二十二条  </w:t>
      </w:r>
      <w:r>
        <w:rPr>
          <w:rFonts w:hint="default" w:ascii="仿宋_GB2312" w:hAnsi="仿宋_GB2312" w:eastAsia="仿宋_GB2312"/>
          <w:b w:val="0"/>
          <w:color w:val="auto"/>
          <w:spacing w:val="0"/>
          <w:kern w:val="2"/>
          <w:sz w:val="32"/>
          <w:lang w:val="en" w:eastAsia="zh-CN"/>
        </w:rPr>
        <w:t>保护区管理机构应当</w:t>
      </w:r>
      <w:r>
        <w:rPr>
          <w:rFonts w:hint="eastAsia" w:ascii="仿宋_GB2312" w:hAnsi="仿宋_GB2312" w:eastAsia="仿宋_GB2312"/>
          <w:b w:val="0"/>
          <w:color w:val="auto"/>
          <w:spacing w:val="0"/>
          <w:kern w:val="2"/>
          <w:sz w:val="32"/>
          <w:lang w:val="en" w:eastAsia="zh-CN"/>
        </w:rPr>
        <w:t>坚持自然恢复为主、自然恢复和人工修复相结合的原则</w:t>
      </w:r>
      <w:r>
        <w:rPr>
          <w:rFonts w:hint="default" w:ascii="仿宋_GB2312" w:hAnsi="仿宋_GB2312" w:eastAsia="仿宋_GB2312"/>
          <w:b w:val="0"/>
          <w:color w:val="auto"/>
          <w:spacing w:val="0"/>
          <w:kern w:val="2"/>
          <w:sz w:val="32"/>
          <w:lang w:val="en" w:eastAsia="zh-CN"/>
        </w:rPr>
        <w:t>，</w:t>
      </w:r>
      <w:r>
        <w:rPr>
          <w:rFonts w:hint="eastAsia" w:ascii="仿宋_GB2312" w:hAnsi="仿宋_GB2312" w:eastAsia="仿宋_GB2312"/>
          <w:b w:val="0"/>
          <w:color w:val="auto"/>
          <w:spacing w:val="0"/>
          <w:kern w:val="2"/>
          <w:sz w:val="32"/>
          <w:lang w:val="en" w:eastAsia="zh-CN"/>
        </w:rPr>
        <w:t>依法组织</w:t>
      </w:r>
      <w:r>
        <w:rPr>
          <w:rFonts w:hint="default" w:ascii="仿宋_GB2312" w:hAnsi="仿宋_GB2312" w:eastAsia="仿宋_GB2312"/>
          <w:b w:val="0"/>
          <w:color w:val="auto"/>
          <w:spacing w:val="0"/>
          <w:kern w:val="2"/>
          <w:sz w:val="32"/>
          <w:lang w:val="en" w:eastAsia="zh-CN"/>
        </w:rPr>
        <w:t>对保护区湿地进行科学</w:t>
      </w:r>
      <w:r>
        <w:rPr>
          <w:rFonts w:hint="eastAsia" w:ascii="仿宋_GB2312" w:hAnsi="仿宋_GB2312" w:eastAsia="仿宋_GB2312"/>
          <w:b w:val="0"/>
          <w:color w:val="auto"/>
          <w:spacing w:val="0"/>
          <w:kern w:val="2"/>
          <w:sz w:val="32"/>
          <w:lang w:val="en" w:eastAsia="zh-CN"/>
        </w:rPr>
        <w:t>修复</w:t>
      </w:r>
      <w:r>
        <w:rPr>
          <w:rFonts w:hint="default" w:ascii="仿宋_GB2312" w:hAnsi="仿宋_GB2312" w:eastAsia="仿宋_GB2312"/>
          <w:b w:val="0"/>
          <w:color w:val="auto"/>
          <w:spacing w:val="0"/>
          <w:kern w:val="2"/>
          <w:sz w:val="32"/>
          <w:lang w:val="en" w:eastAsia="zh-CN"/>
        </w:rPr>
        <w:t>，</w:t>
      </w:r>
      <w:r>
        <w:rPr>
          <w:rFonts w:hint="eastAsia" w:ascii="仿宋_GB2312" w:hAnsi="仿宋_GB2312" w:eastAsia="仿宋_GB2312"/>
          <w:b w:val="0"/>
          <w:color w:val="auto"/>
          <w:spacing w:val="0"/>
          <w:kern w:val="2"/>
          <w:sz w:val="32"/>
          <w:lang w:val="en" w:eastAsia="zh-CN"/>
        </w:rPr>
        <w:t>提高湿地生态系统质量</w:t>
      </w:r>
      <w:r>
        <w:rPr>
          <w:rFonts w:hint="default" w:ascii="仿宋_GB2312" w:hAnsi="仿宋_GB2312" w:eastAsia="仿宋_GB2312"/>
          <w:b w:val="0"/>
          <w:color w:val="auto"/>
          <w:spacing w:val="0"/>
          <w:kern w:val="2"/>
          <w:sz w:val="32"/>
          <w:lang w:val="en"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第二十</w:t>
      </w:r>
      <w:r>
        <w:rPr>
          <w:rFonts w:hint="default" w:ascii="黑体" w:hAnsi="黑体" w:eastAsia="黑体"/>
          <w:b w:val="0"/>
          <w:color w:val="auto"/>
          <w:spacing w:val="0"/>
          <w:sz w:val="32"/>
          <w:lang w:val="en" w:eastAsia="zh-CN"/>
        </w:rPr>
        <w:t>三</w:t>
      </w:r>
      <w:r>
        <w:rPr>
          <w:rFonts w:hint="eastAsia" w:ascii="黑体" w:hAnsi="黑体" w:eastAsia="黑体"/>
          <w:b w:val="0"/>
          <w:color w:val="auto"/>
          <w:spacing w:val="0"/>
          <w:sz w:val="32"/>
          <w:lang w:val="en-US" w:eastAsia="zh-CN"/>
        </w:rPr>
        <w:t>条</w:t>
      </w:r>
      <w:r>
        <w:rPr>
          <w:rFonts w:hint="eastAsia" w:ascii="仿宋_GB2312" w:hAnsi="仿宋_GB2312" w:eastAsia="仿宋_GB2312"/>
          <w:b w:val="0"/>
          <w:color w:val="auto"/>
          <w:spacing w:val="0"/>
          <w:sz w:val="32"/>
          <w:lang w:val="en-US" w:eastAsia="zh-CN"/>
        </w:rPr>
        <w:t xml:space="preserve">  任何单位和</w:t>
      </w:r>
      <w:r>
        <w:rPr>
          <w:rFonts w:hint="eastAsia" w:ascii="仿宋_GB2312" w:hAnsi="仿宋_GB2312" w:eastAsia="仿宋_GB2312"/>
          <w:b w:val="0"/>
          <w:color w:val="auto"/>
          <w:spacing w:val="0"/>
          <w:kern w:val="2"/>
          <w:sz w:val="32"/>
          <w:lang w:val="en-US" w:eastAsia="zh-CN"/>
        </w:rPr>
        <w:t>个人都有义务对保护区内的湿地生态环境与湿地资源进行保护，有</w:t>
      </w:r>
      <w:r>
        <w:rPr>
          <w:rFonts w:hint="eastAsia" w:ascii="仿宋_GB2312" w:hAnsi="仿宋_GB2312" w:eastAsia="仿宋_GB2312"/>
          <w:b w:val="0"/>
          <w:color w:val="auto"/>
          <w:spacing w:val="0"/>
          <w:sz w:val="32"/>
          <w:lang w:val="en-US" w:eastAsia="zh-CN"/>
        </w:rPr>
        <w:t>权对破坏生态环境与自然资源的行为进行制止、举报。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鼓励、支持单位和个人依法通过捐赠、资助、志愿服务等方式参与保护区的湿</w:t>
      </w:r>
      <w:r>
        <w:rPr>
          <w:rFonts w:hint="eastAsia" w:ascii="仿宋_GB2312" w:hAnsi="仿宋_GB2312" w:eastAsia="仿宋_GB2312"/>
          <w:b w:val="0"/>
          <w:color w:val="auto"/>
          <w:spacing w:val="0"/>
          <w:kern w:val="2"/>
          <w:sz w:val="32"/>
          <w:lang w:val="en-US" w:eastAsia="zh-CN"/>
        </w:rPr>
        <w:t>地保护和修复</w:t>
      </w:r>
      <w:r>
        <w:rPr>
          <w:rFonts w:hint="eastAsia" w:ascii="仿宋_GB2312" w:hAnsi="仿宋_GB2312" w:eastAsia="仿宋_GB2312"/>
          <w:b w:val="0"/>
          <w:color w:val="auto"/>
          <w:spacing w:val="0"/>
          <w:sz w:val="32"/>
          <w:lang w:val="en-US" w:eastAsia="zh-CN"/>
        </w:rPr>
        <w:t>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b w:val="0"/>
          <w:color w:val="auto"/>
          <w:spacing w:val="0"/>
          <w:sz w:val="32"/>
          <w:lang w:val="en-US" w:eastAsia="zh-CN"/>
        </w:rPr>
      </w:pPr>
      <w:r>
        <w:rPr>
          <w:rFonts w:hint="eastAsia" w:ascii="仿宋_GB2312" w:hAnsi="仿宋_GB2312" w:eastAsia="仿宋_GB2312"/>
          <w:b w:val="0"/>
          <w:color w:val="auto"/>
          <w:spacing w:val="0"/>
          <w:sz w:val="32"/>
          <w:lang w:val="en-US" w:eastAsia="zh-CN"/>
        </w:rPr>
        <w:t>对保护区的保护工作做出突出贡献的单位和个人，由市人民政</w:t>
      </w:r>
      <w:r>
        <w:rPr>
          <w:rFonts w:hint="eastAsia" w:ascii="仿宋_GB2312" w:hAnsi="仿宋_GB2312" w:eastAsia="仿宋_GB2312"/>
          <w:b w:val="0"/>
          <w:color w:val="auto"/>
          <w:spacing w:val="0"/>
          <w:kern w:val="2"/>
          <w:sz w:val="32"/>
          <w:lang w:val="en-US" w:eastAsia="zh-CN"/>
        </w:rPr>
        <w:t>府依法给</w:t>
      </w:r>
      <w:r>
        <w:rPr>
          <w:rFonts w:hint="eastAsia" w:ascii="仿宋_GB2312" w:hAnsi="仿宋_GB2312" w:eastAsia="仿宋_GB2312"/>
          <w:b w:val="0"/>
          <w:color w:val="auto"/>
          <w:spacing w:val="0"/>
          <w:sz w:val="32"/>
          <w:lang w:val="en-US" w:eastAsia="zh-CN"/>
        </w:rPr>
        <w:t>予表彰和奖励。</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w:t>
      </w:r>
      <w:r>
        <w:rPr>
          <w:rFonts w:hint="eastAsia" w:ascii="黑体" w:hAnsi="黑体" w:eastAsia="黑体"/>
          <w:b w:val="0"/>
          <w:i w:val="0"/>
          <w:color w:val="auto"/>
          <w:spacing w:val="0"/>
          <w:sz w:val="32"/>
          <w:highlight w:val="none"/>
          <w:lang w:val="en-US" w:eastAsia="zh-CN"/>
        </w:rPr>
        <w:t>二十四</w:t>
      </w:r>
      <w:r>
        <w:rPr>
          <w:rFonts w:hint="eastAsia" w:ascii="黑体" w:hAnsi="黑体" w:eastAsia="黑体"/>
          <w:b w:val="0"/>
          <w:color w:val="auto"/>
          <w:spacing w:val="0"/>
          <w:sz w:val="32"/>
          <w:lang w:val="en-US" w:eastAsia="zh-CN"/>
        </w:rPr>
        <w:t xml:space="preserve">条  </w:t>
      </w:r>
      <w:r>
        <w:rPr>
          <w:rFonts w:hint="eastAsia" w:ascii="仿宋_GB2312" w:hAnsi="仿宋_GB2312" w:eastAsia="仿宋_GB2312"/>
          <w:b w:val="0"/>
          <w:color w:val="auto"/>
          <w:spacing w:val="0"/>
          <w:sz w:val="32"/>
          <w:lang w:val="en-US" w:eastAsia="zh-CN"/>
        </w:rPr>
        <w:t>保护区的核心区和缓冲区内，不得建设任何生产设施。保护区的实验区内，不得建设污染环境、破坏资源或者景观的生产设</w:t>
      </w:r>
      <w:r>
        <w:rPr>
          <w:rFonts w:hint="eastAsia" w:ascii="仿宋_GB2312" w:hAnsi="仿宋_GB2312" w:eastAsia="仿宋_GB2312"/>
          <w:b w:val="0"/>
          <w:color w:val="auto"/>
          <w:spacing w:val="0"/>
          <w:kern w:val="2"/>
          <w:sz w:val="32"/>
          <w:lang w:val="en-US" w:eastAsia="zh-CN"/>
        </w:rPr>
        <w:t>施；经批准建设的项目，应当严格执行国家和地方规定的污染物排放标准，不得超标排放污染物。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w:t>
      </w:r>
      <w:r>
        <w:rPr>
          <w:rFonts w:hint="default" w:ascii="黑体" w:hAnsi="黑体" w:eastAsia="黑体"/>
          <w:b w:val="0"/>
          <w:i w:val="0"/>
          <w:color w:val="auto"/>
          <w:spacing w:val="0"/>
          <w:sz w:val="32"/>
          <w:highlight w:val="none"/>
          <w:lang w:val="en" w:eastAsia="zh-CN"/>
        </w:rPr>
        <w:t>二十</w:t>
      </w:r>
      <w:r>
        <w:rPr>
          <w:rFonts w:hint="eastAsia" w:ascii="黑体" w:hAnsi="黑体" w:eastAsia="黑体"/>
          <w:b w:val="0"/>
          <w:i w:val="0"/>
          <w:color w:val="auto"/>
          <w:spacing w:val="0"/>
          <w:sz w:val="32"/>
          <w:highlight w:val="none"/>
          <w:lang w:val="en" w:eastAsia="zh-CN"/>
        </w:rPr>
        <w:t>五</w:t>
      </w:r>
      <w:r>
        <w:rPr>
          <w:rFonts w:hint="eastAsia" w:ascii="黑体" w:hAnsi="黑体" w:eastAsia="黑体"/>
          <w:b w:val="0"/>
          <w:color w:val="auto"/>
          <w:spacing w:val="0"/>
          <w:sz w:val="32"/>
          <w:lang w:val="en-US" w:eastAsia="zh-CN"/>
        </w:rPr>
        <w:t>条</w:t>
      </w:r>
      <w:r>
        <w:rPr>
          <w:rFonts w:hint="eastAsia" w:ascii="仿宋_GB2312" w:hAnsi="仿宋_GB2312" w:eastAsia="仿宋_GB2312"/>
          <w:b w:val="0"/>
          <w:color w:val="auto"/>
          <w:spacing w:val="0"/>
          <w:sz w:val="32"/>
          <w:lang w:val="en-US" w:eastAsia="zh-CN"/>
        </w:rPr>
        <w:t xml:space="preserve">  禁止</w:t>
      </w:r>
      <w:r>
        <w:rPr>
          <w:rFonts w:hint="eastAsia" w:ascii="仿宋_GB2312" w:hAnsi="仿宋_GB2312" w:eastAsia="仿宋_GB2312"/>
          <w:b w:val="0"/>
          <w:color w:val="auto"/>
          <w:spacing w:val="0"/>
          <w:kern w:val="2"/>
          <w:sz w:val="32"/>
          <w:lang w:val="en-US" w:eastAsia="zh-CN"/>
        </w:rPr>
        <w:t>下列破坏保护区及其生态功能的</w:t>
      </w:r>
      <w:r>
        <w:rPr>
          <w:rFonts w:hint="eastAsia" w:ascii="仿宋_GB2312" w:hAnsi="仿宋_GB2312" w:eastAsia="仿宋_GB2312"/>
          <w:b w:val="0"/>
          <w:color w:val="auto"/>
          <w:spacing w:val="0"/>
          <w:sz w:val="32"/>
          <w:lang w:val="en-US" w:eastAsia="zh-CN"/>
        </w:rPr>
        <w:t>行为：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11"/>
          <w:sz w:val="32"/>
          <w:lang w:val="en-US" w:eastAsia="zh-CN"/>
        </w:rPr>
      </w:pPr>
      <w:r>
        <w:rPr>
          <w:rFonts w:hint="eastAsia" w:ascii="仿宋_GB2312" w:hAnsi="仿宋_GB2312" w:eastAsia="仿宋_GB2312"/>
          <w:b w:val="0"/>
          <w:color w:val="auto"/>
          <w:spacing w:val="0"/>
          <w:sz w:val="32"/>
          <w:lang w:val="en-US" w:eastAsia="zh-CN"/>
        </w:rPr>
        <w:t>（一）</w:t>
      </w:r>
      <w:r>
        <w:rPr>
          <w:rFonts w:hint="eastAsia" w:ascii="仿宋_GB2312" w:hAnsi="仿宋_GB2312" w:eastAsia="仿宋_GB2312"/>
          <w:b w:val="0"/>
          <w:color w:val="auto"/>
          <w:spacing w:val="-11"/>
          <w:sz w:val="32"/>
          <w:lang w:val="en-US" w:eastAsia="zh-CN"/>
        </w:rPr>
        <w:t>开（围）垦、排干自然湿地，永久性截断自然湿地水源；</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（二）擅自填埋自然湿地，擅自采砂、采矿、取</w:t>
      </w:r>
      <w:r>
        <w:rPr>
          <w:rFonts w:hint="eastAsia" w:ascii="仿宋_GB2312" w:hAnsi="仿宋_GB2312" w:eastAsia="仿宋_GB2312"/>
          <w:b w:val="0"/>
          <w:color w:val="auto"/>
          <w:spacing w:val="0"/>
          <w:kern w:val="2"/>
          <w:sz w:val="32"/>
          <w:lang w:val="en-US" w:eastAsia="zh-CN"/>
        </w:rPr>
        <w:t>土或者修筑设施；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pacing w:val="0"/>
          <w:sz w:val="32"/>
          <w:lang w:val="en-US" w:eastAsia="zh-CN"/>
        </w:rPr>
      </w:pPr>
      <w:r>
        <w:rPr>
          <w:rFonts w:hint="default" w:ascii="仿宋_GB2312" w:hAnsi="仿宋_GB2312" w:eastAsia="仿宋_GB2312"/>
          <w:b w:val="0"/>
          <w:color w:val="auto"/>
          <w:spacing w:val="0"/>
          <w:kern w:val="2"/>
          <w:sz w:val="32"/>
          <w:lang w:val="en" w:eastAsia="zh-CN"/>
        </w:rPr>
        <w:t>（三）</w:t>
      </w:r>
      <w:r>
        <w:rPr>
          <w:rFonts w:hint="eastAsia" w:ascii="仿宋_GB2312" w:hAnsi="仿宋_GB2312" w:eastAsia="仿宋_GB2312"/>
          <w:b w:val="0"/>
          <w:color w:val="auto"/>
          <w:spacing w:val="0"/>
          <w:kern w:val="2"/>
          <w:sz w:val="32"/>
          <w:lang w:val="en-US" w:eastAsia="zh-CN"/>
        </w:rPr>
        <w:t>排放不符合水污染物排放标准的工业废水、生活污水，以及其他污染湿地的废水、污水</w:t>
      </w:r>
      <w:r>
        <w:rPr>
          <w:rFonts w:hint="default" w:ascii="仿宋_GB2312" w:hAnsi="仿宋_GB2312" w:eastAsia="仿宋_GB2312"/>
          <w:b w:val="0"/>
          <w:color w:val="auto"/>
          <w:spacing w:val="0"/>
          <w:kern w:val="2"/>
          <w:sz w:val="32"/>
          <w:lang w:val="en"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sz w:val="32"/>
          <w:lang w:val="en-US" w:eastAsia="zh-CN"/>
        </w:rPr>
        <w:t>（</w:t>
      </w:r>
      <w:r>
        <w:rPr>
          <w:rFonts w:hint="default" w:ascii="仿宋_GB2312" w:hAnsi="仿宋_GB2312" w:eastAsia="仿宋_GB2312"/>
          <w:b w:val="0"/>
          <w:color w:val="auto"/>
          <w:spacing w:val="0"/>
          <w:sz w:val="32"/>
          <w:lang w:val="en" w:eastAsia="zh-CN"/>
        </w:rPr>
        <w:t>四</w:t>
      </w:r>
      <w:r>
        <w:rPr>
          <w:rFonts w:hint="eastAsia" w:ascii="仿宋_GB2312" w:hAnsi="仿宋_GB2312" w:eastAsia="仿宋_GB2312"/>
          <w:b w:val="0"/>
          <w:color w:val="auto"/>
          <w:spacing w:val="0"/>
          <w:sz w:val="32"/>
          <w:lang w:val="en-US" w:eastAsia="zh-CN"/>
        </w:rPr>
        <w:t>）排放有毒有害气体，投放可能危害水体、野生动植物的物品，倾倒、堆放、丢弃、遗撒固体废物；</w:t>
      </w:r>
    </w:p>
    <w:p>
      <w:pPr>
        <w:pStyle w:val="11"/>
        <w:keepNext w:val="0"/>
        <w:keepLines w:val="0"/>
        <w:pageBreakBefore w:val="0"/>
        <w:widowControl w:val="0"/>
        <w:kinsoku/>
        <w:wordWrap/>
        <w:overflowPunct/>
        <w:topLinePunct w:val="0"/>
        <w:autoSpaceDE/>
        <w:autoSpaceDN/>
        <w:bidi w:val="0"/>
        <w:snapToGrid/>
        <w:spacing w:line="560" w:lineRule="exact"/>
        <w:ind w:left="0" w:leftChars="0" w:right="0" w:rightChars="0"/>
        <w:jc w:val="both"/>
        <w:textAlignment w:val="auto"/>
        <w:outlineLvl w:val="9"/>
        <w:rPr>
          <w:rFonts w:hint="eastAsia" w:ascii="黑体" w:hAnsi="黑体" w:eastAsia="黑体"/>
          <w:b w:val="0"/>
          <w:color w:val="auto"/>
          <w:spacing w:val="-11"/>
          <w:kern w:val="2"/>
          <w:sz w:val="32"/>
          <w:lang w:val="en-US" w:eastAsia="zh-CN"/>
        </w:rPr>
      </w:pPr>
      <w:r>
        <w:rPr>
          <w:rFonts w:hint="eastAsia" w:ascii="黑体" w:hAnsi="黑体" w:eastAsia="黑体"/>
          <w:b w:val="0"/>
          <w:color w:val="auto"/>
          <w:spacing w:val="0"/>
          <w:kern w:val="2"/>
          <w:sz w:val="32"/>
          <w:lang w:val="en-US" w:eastAsia="zh-CN"/>
        </w:rPr>
        <w:t xml:space="preserve">    </w:t>
      </w:r>
      <w:r>
        <w:rPr>
          <w:rFonts w:hint="eastAsia" w:ascii="仿宋_GB2312" w:hAnsi="仿宋_GB2312" w:eastAsia="仿宋_GB2312"/>
          <w:b w:val="0"/>
          <w:color w:val="auto"/>
          <w:spacing w:val="0"/>
          <w:kern w:val="2"/>
          <w:sz w:val="32"/>
          <w:lang w:val="en-US" w:eastAsia="zh-CN"/>
        </w:rPr>
        <w:t>（</w:t>
      </w:r>
      <w:r>
        <w:rPr>
          <w:rFonts w:hint="default" w:ascii="仿宋_GB2312" w:hAnsi="仿宋_GB2312" w:eastAsia="仿宋_GB2312"/>
          <w:b w:val="0"/>
          <w:color w:val="auto"/>
          <w:spacing w:val="0"/>
          <w:kern w:val="2"/>
          <w:sz w:val="32"/>
          <w:lang w:val="en" w:eastAsia="zh-CN"/>
        </w:rPr>
        <w:t>五</w:t>
      </w:r>
      <w:r>
        <w:rPr>
          <w:rFonts w:hint="eastAsia" w:ascii="仿宋_GB2312" w:hAnsi="仿宋_GB2312" w:eastAsia="仿宋_GB2312"/>
          <w:b w:val="0"/>
          <w:color w:val="auto"/>
          <w:spacing w:val="0"/>
          <w:kern w:val="2"/>
          <w:sz w:val="32"/>
          <w:lang w:val="en-US" w:eastAsia="zh-CN"/>
        </w:rPr>
        <w:t>）</w:t>
      </w:r>
      <w:r>
        <w:rPr>
          <w:rFonts w:hint="eastAsia" w:ascii="仿宋_GB2312" w:hAnsi="仿宋_GB2312" w:eastAsia="仿宋_GB2312"/>
          <w:b w:val="0"/>
          <w:color w:val="auto"/>
          <w:spacing w:val="-11"/>
          <w:kern w:val="2"/>
          <w:sz w:val="32"/>
          <w:lang w:val="en-US" w:eastAsia="zh-CN"/>
        </w:rPr>
        <w:t>建设占用河道行洪过流面积，阻碍河道行洪的工程措施；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kern w:val="2"/>
          <w:sz w:val="32"/>
          <w:lang w:val="en-US" w:eastAsia="zh-CN"/>
        </w:rPr>
        <w:t>（</w:t>
      </w:r>
      <w:r>
        <w:rPr>
          <w:rFonts w:hint="default" w:ascii="仿宋_GB2312" w:hAnsi="仿宋_GB2312" w:eastAsia="仿宋_GB2312"/>
          <w:b w:val="0"/>
          <w:color w:val="auto"/>
          <w:spacing w:val="0"/>
          <w:kern w:val="2"/>
          <w:sz w:val="32"/>
          <w:lang w:val="en" w:eastAsia="zh-CN"/>
        </w:rPr>
        <w:t>六</w:t>
      </w:r>
      <w:r>
        <w:rPr>
          <w:rFonts w:hint="eastAsia" w:ascii="仿宋_GB2312" w:hAnsi="仿宋_GB2312" w:eastAsia="仿宋_GB2312"/>
          <w:b w:val="0"/>
          <w:color w:val="auto"/>
          <w:spacing w:val="0"/>
          <w:kern w:val="2"/>
          <w:sz w:val="32"/>
          <w:lang w:val="en-US" w:eastAsia="zh-CN"/>
        </w:rPr>
        <w:t>）其他破坏保护区及其生态功能的行</w:t>
      </w:r>
      <w:r>
        <w:rPr>
          <w:rFonts w:hint="eastAsia" w:ascii="仿宋_GB2312" w:hAnsi="仿宋_GB2312" w:eastAsia="仿宋_GB2312"/>
          <w:b w:val="0"/>
          <w:color w:val="auto"/>
          <w:spacing w:val="0"/>
          <w:sz w:val="32"/>
          <w:lang w:val="en-US" w:eastAsia="zh-CN"/>
        </w:rPr>
        <w:t>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w:t>
      </w:r>
      <w:r>
        <w:rPr>
          <w:rFonts w:hint="eastAsia" w:ascii="黑体" w:hAnsi="黑体" w:eastAsia="黑体"/>
          <w:b w:val="0"/>
          <w:color w:val="auto"/>
          <w:spacing w:val="0"/>
          <w:kern w:val="2"/>
          <w:sz w:val="32"/>
          <w:lang w:val="en-US" w:eastAsia="zh-CN"/>
        </w:rPr>
        <w:t>二十六</w:t>
      </w:r>
      <w:r>
        <w:rPr>
          <w:rFonts w:hint="eastAsia" w:ascii="黑体" w:hAnsi="黑体" w:eastAsia="黑体"/>
          <w:b w:val="0"/>
          <w:color w:val="auto"/>
          <w:spacing w:val="0"/>
          <w:sz w:val="32"/>
          <w:lang w:val="en-US" w:eastAsia="zh-CN"/>
        </w:rPr>
        <w:t>条</w:t>
      </w:r>
      <w:r>
        <w:rPr>
          <w:rFonts w:hint="eastAsia" w:ascii="仿宋_GB2312" w:hAnsi="仿宋_GB2312" w:eastAsia="仿宋_GB2312"/>
          <w:b w:val="0"/>
          <w:color w:val="auto"/>
          <w:spacing w:val="0"/>
          <w:sz w:val="32"/>
          <w:lang w:val="en-US" w:eastAsia="zh-CN"/>
        </w:rPr>
        <w:t xml:space="preserve">  </w:t>
      </w:r>
      <w:r>
        <w:rPr>
          <w:rFonts w:hint="eastAsia" w:ascii="仿宋_GB2312" w:hAnsi="仿宋_GB2312" w:eastAsia="仿宋_GB2312"/>
          <w:b w:val="0"/>
          <w:color w:val="auto"/>
          <w:spacing w:val="0"/>
          <w:kern w:val="2"/>
          <w:sz w:val="32"/>
          <w:lang w:val="en-US" w:eastAsia="zh-CN"/>
        </w:rPr>
        <w:t>保护区范围内禁止下列行为：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仿宋_GB2312" w:hAnsi="仿宋_GB2312" w:eastAsia="仿宋_GB2312"/>
          <w:b w:val="0"/>
          <w:color w:val="auto"/>
          <w:spacing w:val="0"/>
          <w:kern w:val="2"/>
          <w:sz w:val="32"/>
          <w:lang w:val="en-US" w:eastAsia="zh-CN"/>
        </w:rPr>
        <w:t>（一）</w:t>
      </w:r>
      <w:r>
        <w:rPr>
          <w:rFonts w:hint="eastAsia" w:ascii="仿宋_GB2312" w:hAnsi="仿宋_GB2312" w:eastAsia="仿宋_GB2312"/>
          <w:b w:val="0"/>
          <w:color w:val="auto"/>
          <w:spacing w:val="0"/>
          <w:sz w:val="32"/>
          <w:lang w:val="en-US" w:eastAsia="zh-CN"/>
        </w:rPr>
        <w:t>畜禽饲养、水产养殖；</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黑体" w:hAnsi="黑体" w:eastAsia="黑体"/>
          <w:b w:val="0"/>
          <w:color w:val="auto"/>
          <w:spacing w:val="0"/>
          <w:kern w:val="2"/>
          <w:sz w:val="32"/>
          <w:lang w:val="en" w:eastAsia="zh-CN"/>
        </w:rPr>
      </w:pPr>
      <w:r>
        <w:rPr>
          <w:rFonts w:hint="eastAsia" w:ascii="仿宋_GB2312" w:hAnsi="仿宋_GB2312" w:eastAsia="仿宋_GB2312"/>
          <w:b w:val="0"/>
          <w:color w:val="auto"/>
          <w:spacing w:val="0"/>
          <w:kern w:val="2"/>
          <w:sz w:val="32"/>
          <w:lang w:val="en-US" w:eastAsia="zh-CN"/>
        </w:rPr>
        <w:t>（二）</w:t>
      </w:r>
      <w:r>
        <w:rPr>
          <w:rFonts w:hint="eastAsia" w:ascii="仿宋_GB2312" w:hAnsi="仿宋_GB2312" w:eastAsia="仿宋_GB2312"/>
          <w:b w:val="0"/>
          <w:color w:val="auto"/>
          <w:spacing w:val="0"/>
          <w:sz w:val="32"/>
          <w:lang w:val="en-US" w:eastAsia="zh-CN"/>
        </w:rPr>
        <w:t>烧荒、放牧、捕捞；</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kern w:val="2"/>
          <w:sz w:val="32"/>
          <w:lang w:val="en-US" w:eastAsia="zh-CN"/>
        </w:rPr>
      </w:pPr>
      <w:r>
        <w:rPr>
          <w:rFonts w:hint="eastAsia" w:ascii="仿宋_GB2312" w:hAnsi="仿宋_GB2312" w:eastAsia="仿宋_GB2312"/>
          <w:b w:val="0"/>
          <w:color w:val="auto"/>
          <w:spacing w:val="0"/>
          <w:kern w:val="2"/>
          <w:sz w:val="32"/>
          <w:lang w:val="en-US" w:eastAsia="zh-CN"/>
        </w:rPr>
        <w:t>（三）猎捕野生动物；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b w:val="0"/>
          <w:color w:val="auto"/>
          <w:spacing w:val="0"/>
          <w:kern w:val="2"/>
          <w:sz w:val="32"/>
          <w:lang w:val="en-US" w:eastAsia="zh-CN"/>
        </w:rPr>
      </w:pPr>
      <w:r>
        <w:rPr>
          <w:rFonts w:hint="eastAsia" w:ascii="仿宋_GB2312" w:hAnsi="仿宋_GB2312" w:eastAsia="仿宋_GB2312"/>
          <w:b w:val="0"/>
          <w:color w:val="auto"/>
          <w:spacing w:val="0"/>
          <w:kern w:val="2"/>
          <w:sz w:val="32"/>
          <w:lang w:val="en-US" w:eastAsia="zh-CN"/>
        </w:rPr>
        <w:t>（四）捡拾鸟卵和雏鸟、破坏鸟巢；</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b w:val="0"/>
          <w:color w:val="auto"/>
          <w:spacing w:val="0"/>
          <w:kern w:val="2"/>
          <w:sz w:val="32"/>
          <w:lang w:val="en" w:eastAsia="zh-CN"/>
        </w:rPr>
      </w:pPr>
      <w:r>
        <w:rPr>
          <w:rFonts w:hint="eastAsia" w:ascii="仿宋_GB2312" w:hAnsi="仿宋_GB2312" w:eastAsia="仿宋_GB2312"/>
          <w:b w:val="0"/>
          <w:color w:val="auto"/>
          <w:spacing w:val="0"/>
          <w:kern w:val="2"/>
          <w:sz w:val="32"/>
          <w:lang w:val="en" w:eastAsia="zh-CN"/>
        </w:rPr>
        <w:t>（五）擅自采集、砍伐野生植物；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spacing w:val="0"/>
          <w:sz w:val="32"/>
          <w:lang w:val="en" w:eastAsia="zh-CN"/>
        </w:rPr>
      </w:pPr>
      <w:r>
        <w:rPr>
          <w:rFonts w:hint="default" w:ascii="仿宋_GB2312" w:hAnsi="仿宋_GB2312" w:eastAsia="仿宋_GB2312"/>
          <w:b w:val="0"/>
          <w:color w:val="auto"/>
          <w:spacing w:val="0"/>
          <w:kern w:val="2"/>
          <w:sz w:val="32"/>
          <w:lang w:val="en" w:eastAsia="zh-CN"/>
        </w:rPr>
        <w:t>（六）擅自引进和放生外来物种；</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default" w:ascii="仿宋_GB2312" w:hAnsi="仿宋_GB2312" w:eastAsia="仿宋_GB2312"/>
          <w:b w:val="0"/>
          <w:color w:val="auto"/>
          <w:spacing w:val="0"/>
          <w:kern w:val="2"/>
          <w:sz w:val="32"/>
          <w:lang w:val="en" w:eastAsia="zh-CN"/>
        </w:rPr>
        <w:t>（七）</w:t>
      </w:r>
      <w:r>
        <w:rPr>
          <w:rFonts w:hint="eastAsia" w:ascii="仿宋_GB2312" w:hAnsi="仿宋_GB2312" w:eastAsia="仿宋_GB2312"/>
          <w:b w:val="0"/>
          <w:color w:val="auto"/>
          <w:spacing w:val="0"/>
          <w:kern w:val="2"/>
          <w:sz w:val="32"/>
          <w:lang w:val="en-US" w:eastAsia="zh-CN"/>
        </w:rPr>
        <w:t>破</w:t>
      </w:r>
      <w:r>
        <w:rPr>
          <w:rFonts w:hint="eastAsia" w:ascii="仿宋_GB2312" w:hAnsi="仿宋_GB2312" w:eastAsia="仿宋_GB2312"/>
          <w:b w:val="0"/>
          <w:color w:val="auto"/>
          <w:spacing w:val="0"/>
          <w:sz w:val="32"/>
          <w:lang w:val="en-US" w:eastAsia="zh-CN"/>
        </w:rPr>
        <w:t>坏保护区的标志或者标识；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default" w:ascii="仿宋_GB2312" w:hAnsi="仿宋_GB2312" w:eastAsia="仿宋_GB2312"/>
          <w:b w:val="0"/>
          <w:color w:val="auto"/>
          <w:spacing w:val="0"/>
          <w:kern w:val="2"/>
          <w:sz w:val="32"/>
          <w:lang w:val="en" w:eastAsia="zh-CN"/>
        </w:rPr>
        <w:t>（八）</w:t>
      </w:r>
      <w:r>
        <w:rPr>
          <w:rFonts w:hint="eastAsia" w:ascii="仿宋_GB2312" w:hAnsi="仿宋_GB2312" w:eastAsia="仿宋_GB2312"/>
          <w:b w:val="0"/>
          <w:color w:val="auto"/>
          <w:spacing w:val="0"/>
          <w:sz w:val="32"/>
          <w:lang w:val="en-US" w:eastAsia="zh-CN"/>
        </w:rPr>
        <w:t>破坏保护区的相关保护设施或者科研设备；</w:t>
      </w:r>
    </w:p>
    <w:p>
      <w:pPr>
        <w:pStyle w:val="11"/>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黑体" w:hAnsi="黑体" w:eastAsia="黑体"/>
          <w:b w:val="0"/>
          <w:color w:val="auto"/>
          <w:spacing w:val="0"/>
          <w:kern w:val="2"/>
          <w:sz w:val="32"/>
          <w:lang w:val="en-US" w:eastAsia="zh-CN"/>
        </w:rPr>
      </w:pPr>
      <w:r>
        <w:rPr>
          <w:rFonts w:hint="eastAsia" w:ascii="仿宋_GB2312" w:hAnsi="仿宋_GB2312" w:eastAsia="仿宋_GB2312"/>
          <w:b w:val="0"/>
          <w:color w:val="auto"/>
          <w:spacing w:val="0"/>
          <w:kern w:val="2"/>
          <w:sz w:val="32"/>
          <w:lang w:val="en-US" w:eastAsia="zh-CN"/>
        </w:rPr>
        <w:t>（</w:t>
      </w:r>
      <w:r>
        <w:rPr>
          <w:rFonts w:hint="default" w:ascii="仿宋_GB2312" w:hAnsi="仿宋_GB2312" w:eastAsia="仿宋_GB2312"/>
          <w:b w:val="0"/>
          <w:color w:val="auto"/>
          <w:spacing w:val="0"/>
          <w:kern w:val="2"/>
          <w:sz w:val="32"/>
          <w:lang w:val="en" w:eastAsia="zh-CN"/>
        </w:rPr>
        <w:t>九</w:t>
      </w:r>
      <w:r>
        <w:rPr>
          <w:rFonts w:hint="eastAsia" w:ascii="仿宋_GB2312" w:hAnsi="仿宋_GB2312" w:eastAsia="仿宋_GB2312"/>
          <w:b w:val="0"/>
          <w:color w:val="auto"/>
          <w:spacing w:val="0"/>
          <w:kern w:val="2"/>
          <w:sz w:val="32"/>
          <w:lang w:val="en-US" w:eastAsia="zh-CN"/>
        </w:rPr>
        <w:t>）法律、法规禁止的其他行为。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w:t>
      </w:r>
      <w:r>
        <w:rPr>
          <w:rFonts w:hint="default" w:ascii="黑体" w:hAnsi="黑体" w:eastAsia="黑体"/>
          <w:b w:val="0"/>
          <w:color w:val="auto"/>
          <w:spacing w:val="0"/>
          <w:sz w:val="32"/>
          <w:lang w:val="en" w:eastAsia="zh-CN"/>
        </w:rPr>
        <w:t>二十</w:t>
      </w:r>
      <w:r>
        <w:rPr>
          <w:rFonts w:hint="eastAsia" w:ascii="黑体" w:hAnsi="黑体" w:eastAsia="黑体"/>
          <w:b w:val="0"/>
          <w:color w:val="auto"/>
          <w:spacing w:val="0"/>
          <w:sz w:val="32"/>
          <w:lang w:val="en" w:eastAsia="zh-CN"/>
        </w:rPr>
        <w:t>七</w:t>
      </w:r>
      <w:r>
        <w:rPr>
          <w:rFonts w:hint="eastAsia" w:ascii="黑体" w:hAnsi="黑体" w:eastAsia="黑体"/>
          <w:b w:val="0"/>
          <w:color w:val="auto"/>
          <w:spacing w:val="0"/>
          <w:sz w:val="32"/>
          <w:lang w:val="en-US" w:eastAsia="zh-CN"/>
        </w:rPr>
        <w:t>条</w:t>
      </w:r>
      <w:r>
        <w:rPr>
          <w:rFonts w:hint="eastAsia" w:ascii="仿宋_GB2312" w:hAnsi="仿宋_GB2312" w:eastAsia="仿宋_GB2312"/>
          <w:b w:val="0"/>
          <w:color w:val="auto"/>
          <w:spacing w:val="0"/>
          <w:sz w:val="32"/>
          <w:lang w:val="en-US" w:eastAsia="zh-CN"/>
        </w:rPr>
        <w:t xml:space="preserve">  违反本办法</w:t>
      </w:r>
      <w:r>
        <w:rPr>
          <w:rFonts w:hint="eastAsia" w:ascii="仿宋_GB2312" w:hAnsi="仿宋_GB2312" w:eastAsia="仿宋_GB2312"/>
          <w:b w:val="0"/>
          <w:color w:val="auto"/>
          <w:spacing w:val="0"/>
          <w:kern w:val="2"/>
          <w:sz w:val="32"/>
          <w:lang w:val="en-US" w:eastAsia="zh-CN"/>
        </w:rPr>
        <w:t>第十二条规</w:t>
      </w:r>
      <w:r>
        <w:rPr>
          <w:rFonts w:hint="eastAsia" w:ascii="仿宋_GB2312" w:hAnsi="仿宋_GB2312" w:eastAsia="仿宋_GB2312"/>
          <w:b w:val="0"/>
          <w:color w:val="auto"/>
          <w:spacing w:val="0"/>
          <w:sz w:val="32"/>
          <w:lang w:val="en-US" w:eastAsia="zh-CN"/>
        </w:rPr>
        <w:t>定，在保护区内从事禁止性活动的，由保护区管理机构责令停止违法行为，限期恢复原状或者采取其他补救措施，并处二千元以上一万元以下罚款。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w:t>
      </w:r>
      <w:r>
        <w:rPr>
          <w:rFonts w:hint="default" w:ascii="黑体" w:hAnsi="黑体" w:eastAsia="黑体"/>
          <w:b w:val="0"/>
          <w:color w:val="auto"/>
          <w:spacing w:val="0"/>
          <w:sz w:val="32"/>
          <w:lang w:val="en" w:eastAsia="zh-CN"/>
        </w:rPr>
        <w:t>二十</w:t>
      </w:r>
      <w:r>
        <w:rPr>
          <w:rFonts w:hint="eastAsia" w:ascii="黑体" w:hAnsi="黑体" w:eastAsia="黑体"/>
          <w:b w:val="0"/>
          <w:color w:val="auto"/>
          <w:spacing w:val="0"/>
          <w:sz w:val="32"/>
          <w:lang w:val="en" w:eastAsia="zh-CN"/>
        </w:rPr>
        <w:t>八</w:t>
      </w:r>
      <w:r>
        <w:rPr>
          <w:rFonts w:hint="eastAsia" w:ascii="黑体" w:hAnsi="黑体" w:eastAsia="黑体"/>
          <w:b w:val="0"/>
          <w:color w:val="auto"/>
          <w:spacing w:val="0"/>
          <w:sz w:val="32"/>
          <w:lang w:val="en-US" w:eastAsia="zh-CN"/>
        </w:rPr>
        <w:t xml:space="preserve">条  </w:t>
      </w:r>
      <w:r>
        <w:rPr>
          <w:rFonts w:hint="eastAsia" w:ascii="仿宋_GB2312" w:hAnsi="仿宋_GB2312" w:eastAsia="仿宋_GB2312"/>
          <w:b w:val="0"/>
          <w:color w:val="auto"/>
          <w:spacing w:val="0"/>
          <w:sz w:val="32"/>
          <w:lang w:val="en-US" w:eastAsia="zh-CN"/>
        </w:rPr>
        <w:t>违反本办法第二</w:t>
      </w:r>
      <w:r>
        <w:rPr>
          <w:rFonts w:hint="eastAsia" w:ascii="仿宋_GB2312" w:hAnsi="仿宋_GB2312" w:eastAsia="仿宋_GB2312"/>
          <w:b w:val="0"/>
          <w:color w:val="auto"/>
          <w:spacing w:val="0"/>
          <w:kern w:val="2"/>
          <w:sz w:val="32"/>
          <w:lang w:val="en-US" w:eastAsia="zh-CN"/>
        </w:rPr>
        <w:t>十四条规</w:t>
      </w:r>
      <w:r>
        <w:rPr>
          <w:rFonts w:hint="eastAsia" w:ascii="仿宋_GB2312" w:hAnsi="仿宋_GB2312" w:eastAsia="仿宋_GB2312"/>
          <w:b w:val="0"/>
          <w:color w:val="auto"/>
          <w:spacing w:val="0"/>
          <w:sz w:val="32"/>
          <w:lang w:val="en-US" w:eastAsia="zh-CN"/>
        </w:rPr>
        <w:t>定建设生产设施的，违反本办法第</w:t>
      </w:r>
      <w:r>
        <w:rPr>
          <w:rFonts w:hint="eastAsia" w:ascii="仿宋_GB2312" w:hAnsi="仿宋_GB2312" w:eastAsia="仿宋_GB2312"/>
          <w:b w:val="0"/>
          <w:color w:val="auto"/>
          <w:spacing w:val="0"/>
          <w:kern w:val="2"/>
          <w:sz w:val="32"/>
          <w:lang w:val="en-US" w:eastAsia="zh-CN"/>
        </w:rPr>
        <w:t>二十六条规定从事畜禽饲养、水产养殖的，由保护区管理机构责令停止违法行为，限期修复湿地或者采取其他补救措施，没收违法所得，并按照破坏湿地面积，处每平方米五百元以上五千元以下罚款；破坏国家级自然保护区湿地的，</w:t>
      </w:r>
      <w:r>
        <w:rPr>
          <w:rFonts w:hint="eastAsia" w:ascii="仿宋_GB2312" w:hAnsi="仿宋_GB2312" w:eastAsia="仿宋_GB2312"/>
          <w:b w:val="0"/>
          <w:color w:val="auto"/>
          <w:spacing w:val="0"/>
          <w:sz w:val="32"/>
          <w:lang w:val="en-US" w:eastAsia="zh-CN"/>
        </w:rPr>
        <w:t>按照破坏湿地面积，处每平方米一千元以上一万元以下罚款。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b w:val="0"/>
          <w:color w:val="auto"/>
          <w:spacing w:val="0"/>
          <w:sz w:val="32"/>
          <w:lang w:val="en-US" w:eastAsia="zh-CN"/>
        </w:rPr>
      </w:pPr>
      <w:r>
        <w:rPr>
          <w:rFonts w:hint="eastAsia" w:ascii="黑体" w:hAnsi="黑体" w:eastAsia="黑体"/>
          <w:b w:val="0"/>
          <w:color w:val="auto"/>
          <w:spacing w:val="0"/>
          <w:sz w:val="32"/>
          <w:lang w:val="en-US" w:eastAsia="zh-CN"/>
        </w:rPr>
        <w:t>第</w:t>
      </w:r>
      <w:r>
        <w:rPr>
          <w:rFonts w:hint="default" w:ascii="黑体" w:hAnsi="黑体" w:eastAsia="黑体"/>
          <w:b w:val="0"/>
          <w:color w:val="auto"/>
          <w:spacing w:val="0"/>
          <w:sz w:val="32"/>
          <w:lang w:val="en" w:eastAsia="zh-CN"/>
        </w:rPr>
        <w:t>二十</w:t>
      </w:r>
      <w:r>
        <w:rPr>
          <w:rFonts w:hint="eastAsia" w:ascii="黑体" w:hAnsi="黑体" w:eastAsia="黑体"/>
          <w:b w:val="0"/>
          <w:color w:val="auto"/>
          <w:spacing w:val="0"/>
          <w:sz w:val="32"/>
          <w:lang w:val="en" w:eastAsia="zh-CN"/>
        </w:rPr>
        <w:t>九</w:t>
      </w:r>
      <w:r>
        <w:rPr>
          <w:rFonts w:hint="eastAsia" w:ascii="黑体" w:hAnsi="黑体" w:eastAsia="黑体"/>
          <w:b w:val="0"/>
          <w:color w:val="auto"/>
          <w:spacing w:val="0"/>
          <w:sz w:val="32"/>
          <w:lang w:val="en-US" w:eastAsia="zh-CN"/>
        </w:rPr>
        <w:t>条</w:t>
      </w:r>
      <w:r>
        <w:rPr>
          <w:rFonts w:hint="eastAsia" w:ascii="仿宋_GB2312" w:hAnsi="仿宋_GB2312" w:eastAsia="仿宋_GB2312"/>
          <w:b w:val="0"/>
          <w:color w:val="auto"/>
          <w:spacing w:val="0"/>
          <w:sz w:val="32"/>
          <w:lang w:val="en-US" w:eastAsia="zh-CN"/>
        </w:rPr>
        <w:t xml:space="preserve">  违反本办法</w:t>
      </w:r>
      <w:r>
        <w:rPr>
          <w:rFonts w:hint="eastAsia" w:ascii="仿宋_GB2312" w:hAnsi="仿宋_GB2312" w:eastAsia="仿宋_GB2312"/>
          <w:b w:val="0"/>
          <w:color w:val="auto"/>
          <w:spacing w:val="0"/>
          <w:kern w:val="2"/>
          <w:sz w:val="32"/>
          <w:lang w:val="en-US" w:eastAsia="zh-CN"/>
        </w:rPr>
        <w:t>第二十六条规定，捡拾鸟卵和雏鸟、破坏鸟巢的，由保护区管理机构责令停止违法行为，予以警告；情节严重的，处五百元以上二千元以下罚款</w:t>
      </w:r>
      <w:r>
        <w:rPr>
          <w:rFonts w:hint="eastAsia" w:ascii="黑体" w:hAnsi="黑体" w:eastAsia="黑体"/>
          <w:b w:val="0"/>
          <w:color w:val="auto"/>
          <w:spacing w:val="0"/>
          <w:kern w:val="2"/>
          <w:sz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kern w:val="2"/>
          <w:sz w:val="32"/>
          <w:lang w:val="en-US" w:eastAsia="zh-CN"/>
        </w:rPr>
      </w:pPr>
      <w:r>
        <w:rPr>
          <w:rFonts w:hint="eastAsia" w:ascii="黑体" w:hAnsi="黑体" w:eastAsia="黑体"/>
          <w:b w:val="0"/>
          <w:color w:val="auto"/>
          <w:spacing w:val="0"/>
          <w:sz w:val="32"/>
          <w:lang w:val="en-US" w:eastAsia="zh-CN"/>
        </w:rPr>
        <w:t>第三十条</w:t>
      </w:r>
      <w:r>
        <w:rPr>
          <w:rFonts w:hint="eastAsia" w:ascii="仿宋_GB2312" w:hAnsi="仿宋_GB2312" w:eastAsia="仿宋_GB2312"/>
          <w:b w:val="0"/>
          <w:color w:val="auto"/>
          <w:spacing w:val="0"/>
          <w:sz w:val="32"/>
          <w:lang w:val="en-US" w:eastAsia="zh-CN"/>
        </w:rPr>
        <w:t xml:space="preserve">  违反本办法第</w:t>
      </w:r>
      <w:r>
        <w:rPr>
          <w:rFonts w:hint="eastAsia" w:ascii="仿宋_GB2312" w:hAnsi="仿宋_GB2312" w:eastAsia="仿宋_GB2312"/>
          <w:b w:val="0"/>
          <w:color w:val="auto"/>
          <w:spacing w:val="0"/>
          <w:kern w:val="2"/>
          <w:sz w:val="32"/>
          <w:lang w:val="en-US" w:eastAsia="zh-CN"/>
        </w:rPr>
        <w:t xml:space="preserve">二十六条规定，破坏保护区的标志或者标识的，由保护区管理机构责令改正，可以并处五百元以上五千元以下罚款。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0"/>
          <w:sz w:val="32"/>
          <w:lang w:val="en-US" w:eastAsia="zh-CN"/>
        </w:rPr>
      </w:pPr>
      <w:r>
        <w:rPr>
          <w:rFonts w:hint="eastAsia" w:ascii="黑体" w:hAnsi="黑体" w:eastAsia="黑体"/>
          <w:b w:val="0"/>
          <w:color w:val="auto"/>
          <w:spacing w:val="0"/>
          <w:sz w:val="32"/>
          <w:lang w:val="en-US" w:eastAsia="zh-CN"/>
        </w:rPr>
        <w:t>第三十一条</w:t>
      </w:r>
      <w:r>
        <w:rPr>
          <w:rFonts w:hint="eastAsia" w:ascii="仿宋_GB2312" w:hAnsi="仿宋_GB2312" w:eastAsia="仿宋_GB2312"/>
          <w:b w:val="0"/>
          <w:color w:val="auto"/>
          <w:spacing w:val="0"/>
          <w:sz w:val="32"/>
          <w:lang w:val="en-US" w:eastAsia="zh-CN"/>
        </w:rPr>
        <w:t xml:space="preserve">  违反本办法其他规定</w:t>
      </w:r>
      <w:r>
        <w:rPr>
          <w:rFonts w:hint="eastAsia" w:ascii="仿宋_GB2312" w:hAnsi="仿宋_GB2312" w:eastAsia="仿宋_GB2312"/>
          <w:b w:val="0"/>
          <w:color w:val="auto"/>
          <w:spacing w:val="0"/>
          <w:kern w:val="2"/>
          <w:sz w:val="32"/>
          <w:lang w:val="en-US" w:eastAsia="zh-CN"/>
        </w:rPr>
        <w:t>的，由林业、生态环境、自然资源和规划、公安、海洋与渔业等相关主管部门以及保护区管理机构依据有关法律、法规予</w:t>
      </w:r>
      <w:r>
        <w:rPr>
          <w:rFonts w:hint="eastAsia" w:ascii="仿宋_GB2312" w:hAnsi="仿宋_GB2312" w:eastAsia="仿宋_GB2312"/>
          <w:b w:val="0"/>
          <w:color w:val="auto"/>
          <w:spacing w:val="0"/>
          <w:sz w:val="32"/>
          <w:lang w:val="en-US" w:eastAsia="zh-CN"/>
        </w:rPr>
        <w:t>以处罚。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b w:val="0"/>
          <w:color w:val="auto"/>
          <w:spacing w:val="-6"/>
          <w:sz w:val="32"/>
          <w:lang w:val="en-US" w:eastAsia="zh-CN"/>
        </w:rPr>
      </w:pPr>
      <w:r>
        <w:rPr>
          <w:rFonts w:hint="eastAsia" w:ascii="黑体" w:hAnsi="黑体" w:eastAsia="黑体"/>
          <w:b w:val="0"/>
          <w:color w:val="auto"/>
          <w:spacing w:val="0"/>
          <w:sz w:val="32"/>
          <w:lang w:val="en-US" w:eastAsia="zh-CN"/>
        </w:rPr>
        <w:t>第三十二条</w:t>
      </w:r>
      <w:r>
        <w:rPr>
          <w:rFonts w:hint="eastAsia" w:ascii="仿宋_GB2312" w:hAnsi="仿宋_GB2312" w:eastAsia="仿宋_GB2312"/>
          <w:b w:val="0"/>
          <w:color w:val="auto"/>
          <w:spacing w:val="0"/>
          <w:sz w:val="32"/>
          <w:lang w:val="en-US" w:eastAsia="zh-CN"/>
        </w:rPr>
        <w:t xml:space="preserve">  </w:t>
      </w:r>
      <w:r>
        <w:rPr>
          <w:rFonts w:hint="eastAsia" w:ascii="仿宋_GB2312" w:hAnsi="仿宋_GB2312" w:eastAsia="仿宋_GB2312"/>
          <w:b w:val="0"/>
          <w:color w:val="auto"/>
          <w:spacing w:val="0"/>
          <w:kern w:val="2"/>
          <w:sz w:val="32"/>
          <w:lang w:val="en-US" w:eastAsia="zh-CN"/>
        </w:rPr>
        <w:t>相关主管部门以及保护区管理机构工作人员违反本办法规定，玩忽职守、滥用职权、徇</w:t>
      </w:r>
      <w:r>
        <w:rPr>
          <w:rFonts w:hint="eastAsia" w:ascii="仿宋_GB2312" w:hAnsi="仿宋_GB2312" w:eastAsia="仿宋_GB2312"/>
          <w:b w:val="0"/>
          <w:color w:val="auto"/>
          <w:spacing w:val="0"/>
          <w:sz w:val="32"/>
          <w:lang w:val="en-US" w:eastAsia="zh-CN"/>
        </w:rPr>
        <w:t>私舞弊的，由其所在</w:t>
      </w:r>
      <w:r>
        <w:rPr>
          <w:rFonts w:hint="eastAsia" w:ascii="仿宋_GB2312" w:hAnsi="仿宋_GB2312" w:eastAsia="仿宋_GB2312"/>
          <w:b w:val="0"/>
          <w:color w:val="auto"/>
          <w:spacing w:val="-6"/>
          <w:sz w:val="32"/>
          <w:lang w:val="en-US" w:eastAsia="zh-CN"/>
        </w:rPr>
        <w:t>单位或者</w:t>
      </w:r>
      <w:r>
        <w:rPr>
          <w:rFonts w:hint="eastAsia" w:ascii="仿宋_GB2312" w:hAnsi="仿宋_GB2312" w:eastAsia="仿宋_GB2312"/>
          <w:b w:val="0"/>
          <w:color w:val="auto"/>
          <w:spacing w:val="-6"/>
          <w:kern w:val="2"/>
          <w:sz w:val="32"/>
          <w:lang w:val="en-US" w:eastAsia="zh-CN"/>
        </w:rPr>
        <w:t>上级</w:t>
      </w:r>
      <w:r>
        <w:rPr>
          <w:rFonts w:hint="eastAsia" w:ascii="仿宋_GB2312" w:hAnsi="仿宋_GB2312" w:eastAsia="仿宋_GB2312"/>
          <w:b w:val="0"/>
          <w:color w:val="auto"/>
          <w:spacing w:val="-6"/>
          <w:sz w:val="32"/>
          <w:lang w:val="en-US" w:eastAsia="zh-CN"/>
        </w:rPr>
        <w:t>主管部门给予处分；构成犯罪的，依法追究刑事责任。</w:t>
      </w:r>
    </w:p>
    <w:p>
      <w:pPr>
        <w:pStyle w:val="14"/>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黑体" w:hAnsi="黑体" w:eastAsia="黑体" w:cs="黑体"/>
          <w:sz w:val="32"/>
          <w:szCs w:val="32"/>
          <w:lang w:val="en-US" w:eastAsia="zh-CN"/>
        </w:rPr>
      </w:pPr>
      <w:r>
        <w:rPr>
          <w:rFonts w:hint="eastAsia" w:ascii="黑体" w:hAnsi="黑体" w:eastAsia="黑体"/>
          <w:b w:val="0"/>
          <w:color w:val="auto"/>
          <w:spacing w:val="0"/>
          <w:sz w:val="32"/>
          <w:lang w:val="en-US" w:eastAsia="zh-CN"/>
        </w:rPr>
        <w:t>第三十三条</w:t>
      </w:r>
      <w:r>
        <w:rPr>
          <w:rFonts w:hint="eastAsia" w:ascii="仿宋_GB2312" w:hAnsi="仿宋_GB2312" w:eastAsia="仿宋_GB2312"/>
          <w:b w:val="0"/>
          <w:color w:val="auto"/>
          <w:spacing w:val="0"/>
          <w:sz w:val="32"/>
          <w:lang w:val="en-US" w:eastAsia="zh-CN"/>
        </w:rPr>
        <w:t xml:space="preserve">  本办法自</w:t>
      </w:r>
      <w:r>
        <w:rPr>
          <w:rFonts w:hint="eastAsia" w:ascii="仿宋_GB2312" w:hAnsi="仿宋_GB2312"/>
          <w:b w:val="0"/>
          <w:color w:val="auto"/>
          <w:spacing w:val="0"/>
          <w:sz w:val="32"/>
          <w:lang w:val="en-US" w:eastAsia="zh-CN"/>
        </w:rPr>
        <w:t>2023</w:t>
      </w:r>
      <w:r>
        <w:rPr>
          <w:rFonts w:hint="eastAsia" w:ascii="仿宋_GB2312" w:hAnsi="仿宋_GB2312" w:eastAsia="仿宋_GB2312"/>
          <w:b w:val="0"/>
          <w:color w:val="auto"/>
          <w:spacing w:val="0"/>
          <w:sz w:val="32"/>
          <w:lang w:val="en-US" w:eastAsia="zh-CN"/>
        </w:rPr>
        <w:t>年</w:t>
      </w:r>
      <w:r>
        <w:rPr>
          <w:rFonts w:hint="eastAsia" w:ascii="仿宋_GB2312" w:hAnsi="仿宋_GB2312"/>
          <w:b w:val="0"/>
          <w:color w:val="auto"/>
          <w:spacing w:val="0"/>
          <w:sz w:val="32"/>
          <w:lang w:val="en-US" w:eastAsia="zh-CN"/>
        </w:rPr>
        <w:t>1</w:t>
      </w:r>
      <w:r>
        <w:rPr>
          <w:rFonts w:hint="eastAsia" w:ascii="仿宋_GB2312" w:hAnsi="仿宋_GB2312" w:eastAsia="仿宋_GB2312"/>
          <w:b w:val="0"/>
          <w:color w:val="auto"/>
          <w:spacing w:val="0"/>
          <w:sz w:val="32"/>
          <w:lang w:val="en-US" w:eastAsia="zh-CN"/>
        </w:rPr>
        <w:t>月</w:t>
      </w:r>
      <w:r>
        <w:rPr>
          <w:rFonts w:hint="eastAsia" w:ascii="仿宋_GB2312" w:hAnsi="仿宋_GB2312"/>
          <w:b w:val="0"/>
          <w:color w:val="auto"/>
          <w:spacing w:val="0"/>
          <w:sz w:val="32"/>
          <w:lang w:val="en-US" w:eastAsia="zh-CN"/>
        </w:rPr>
        <w:t>1</w:t>
      </w:r>
      <w:r>
        <w:rPr>
          <w:rFonts w:hint="eastAsia" w:ascii="仿宋_GB2312" w:hAnsi="仿宋_GB2312" w:eastAsia="仿宋_GB2312"/>
          <w:b w:val="0"/>
          <w:color w:val="auto"/>
          <w:spacing w:val="0"/>
          <w:sz w:val="32"/>
          <w:lang w:val="en-US" w:eastAsia="zh-CN"/>
        </w:rPr>
        <w:t>日起施行。2009年12月25日福州市第十三届人民代表大会常务委员会第二十四次会议通过，2017年11月1日福州市第十五届人民代表大会常务委员会第六次会议修正的《福州市闽江河口湿地自然保护区管理办法》同时废止。</w:t>
      </w:r>
    </w:p>
    <w:sectPr>
      <w:pgSz w:w="11906" w:h="16838"/>
      <w:pgMar w:top="2098" w:right="1531" w:bottom="2098" w:left="1531" w:header="851" w:footer="1701" w:gutter="0"/>
      <w:pgBorders>
        <w:top w:val="none" w:sz="0" w:space="0"/>
        <w:left w:val="none" w:sz="0" w:space="0"/>
        <w:bottom w:val="none" w:sz="0" w:space="0"/>
        <w:right w:val="none" w:sz="0" w:space="0"/>
      </w:pgBorders>
      <w:pgNumType w:fmt="decimal" w:start="32"/>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5F76C7"/>
    <w:rsid w:val="047F2BB2"/>
    <w:rsid w:val="06D54ADE"/>
    <w:rsid w:val="082C3F17"/>
    <w:rsid w:val="08596ACD"/>
    <w:rsid w:val="091B1470"/>
    <w:rsid w:val="0AA37786"/>
    <w:rsid w:val="0D161CE9"/>
    <w:rsid w:val="106A0860"/>
    <w:rsid w:val="11CA42BF"/>
    <w:rsid w:val="11DB3BC7"/>
    <w:rsid w:val="13627167"/>
    <w:rsid w:val="141E1FEA"/>
    <w:rsid w:val="14A85100"/>
    <w:rsid w:val="14BC2210"/>
    <w:rsid w:val="150053B4"/>
    <w:rsid w:val="1674344E"/>
    <w:rsid w:val="1B25424A"/>
    <w:rsid w:val="1B29246B"/>
    <w:rsid w:val="1C534715"/>
    <w:rsid w:val="1DAA5E5A"/>
    <w:rsid w:val="1F0B5540"/>
    <w:rsid w:val="1FCC4500"/>
    <w:rsid w:val="212A22B6"/>
    <w:rsid w:val="2133289B"/>
    <w:rsid w:val="22EC0174"/>
    <w:rsid w:val="24B605C8"/>
    <w:rsid w:val="24BE414F"/>
    <w:rsid w:val="272B619A"/>
    <w:rsid w:val="27B61F67"/>
    <w:rsid w:val="27C20A3B"/>
    <w:rsid w:val="281C3036"/>
    <w:rsid w:val="2A1555D7"/>
    <w:rsid w:val="2AE134C0"/>
    <w:rsid w:val="2BA52084"/>
    <w:rsid w:val="2E7F2161"/>
    <w:rsid w:val="2FBF6C9F"/>
    <w:rsid w:val="30143A05"/>
    <w:rsid w:val="317F4ACF"/>
    <w:rsid w:val="31DD37F0"/>
    <w:rsid w:val="33882C77"/>
    <w:rsid w:val="357553FB"/>
    <w:rsid w:val="362E12CD"/>
    <w:rsid w:val="367F4CC3"/>
    <w:rsid w:val="36ED5603"/>
    <w:rsid w:val="37E01E88"/>
    <w:rsid w:val="37F35F16"/>
    <w:rsid w:val="38917079"/>
    <w:rsid w:val="38CC309F"/>
    <w:rsid w:val="3A1622AC"/>
    <w:rsid w:val="3BFE65C5"/>
    <w:rsid w:val="3D2C6034"/>
    <w:rsid w:val="3F7B2D77"/>
    <w:rsid w:val="3FA46663"/>
    <w:rsid w:val="413D6D29"/>
    <w:rsid w:val="423069FA"/>
    <w:rsid w:val="43BD3F57"/>
    <w:rsid w:val="44321CAE"/>
    <w:rsid w:val="46F005B5"/>
    <w:rsid w:val="49281E8A"/>
    <w:rsid w:val="4C9C31D4"/>
    <w:rsid w:val="4D7F11A7"/>
    <w:rsid w:val="4DED41E4"/>
    <w:rsid w:val="4F55420C"/>
    <w:rsid w:val="4FD55B4A"/>
    <w:rsid w:val="4FFC7119"/>
    <w:rsid w:val="50E22FC3"/>
    <w:rsid w:val="50E4270A"/>
    <w:rsid w:val="514344C5"/>
    <w:rsid w:val="51664AEA"/>
    <w:rsid w:val="559C38E9"/>
    <w:rsid w:val="559E7304"/>
    <w:rsid w:val="564D5180"/>
    <w:rsid w:val="574929FF"/>
    <w:rsid w:val="57A75A85"/>
    <w:rsid w:val="5963683E"/>
    <w:rsid w:val="5AC95491"/>
    <w:rsid w:val="5B1F795C"/>
    <w:rsid w:val="5BA74FCE"/>
    <w:rsid w:val="5DE972E2"/>
    <w:rsid w:val="5EB00269"/>
    <w:rsid w:val="61F66FEC"/>
    <w:rsid w:val="65C85B9C"/>
    <w:rsid w:val="65FFE1B6"/>
    <w:rsid w:val="66FB3D9E"/>
    <w:rsid w:val="673FA2BF"/>
    <w:rsid w:val="67FFE698"/>
    <w:rsid w:val="681B483A"/>
    <w:rsid w:val="68E04959"/>
    <w:rsid w:val="6A7B6C08"/>
    <w:rsid w:val="6B0300F8"/>
    <w:rsid w:val="6B043025"/>
    <w:rsid w:val="6D3959E3"/>
    <w:rsid w:val="6E1307D7"/>
    <w:rsid w:val="6E5D04B3"/>
    <w:rsid w:val="6F2C1B6B"/>
    <w:rsid w:val="6FFFF969"/>
    <w:rsid w:val="70416C96"/>
    <w:rsid w:val="705526E7"/>
    <w:rsid w:val="71437231"/>
    <w:rsid w:val="71EE1CFD"/>
    <w:rsid w:val="736B4444"/>
    <w:rsid w:val="75975398"/>
    <w:rsid w:val="77BA047C"/>
    <w:rsid w:val="78D70437"/>
    <w:rsid w:val="79DE5089"/>
    <w:rsid w:val="7B214E54"/>
    <w:rsid w:val="7B8D4719"/>
    <w:rsid w:val="7C9E3545"/>
    <w:rsid w:val="7E411EBD"/>
    <w:rsid w:val="7EFCAA4F"/>
    <w:rsid w:val="7F44428D"/>
    <w:rsid w:val="7F95446B"/>
    <w:rsid w:val="7FD60E73"/>
    <w:rsid w:val="7FDD6E12"/>
    <w:rsid w:val="9A3FB545"/>
    <w:rsid w:val="9FB6899F"/>
    <w:rsid w:val="B7F68E03"/>
    <w:rsid w:val="B7FF41BB"/>
    <w:rsid w:val="BFDF9036"/>
    <w:rsid w:val="BFFD93FC"/>
    <w:rsid w:val="D7DD5621"/>
    <w:rsid w:val="E2F18A6E"/>
    <w:rsid w:val="E797F13C"/>
    <w:rsid w:val="F07FCC21"/>
    <w:rsid w:val="F3AA8306"/>
    <w:rsid w:val="F6AB7414"/>
    <w:rsid w:val="FBF2DA55"/>
    <w:rsid w:val="FBFD101C"/>
    <w:rsid w:val="FFEC5B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5"/>
    <w:basedOn w:val="1"/>
    <w:next w:val="1"/>
    <w:qFormat/>
    <w:uiPriority w:val="0"/>
    <w:pPr>
      <w:ind w:left="1680"/>
    </w:p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Body Text Indent"/>
    <w:basedOn w:val="1"/>
    <w:qFormat/>
    <w:uiPriority w:val="0"/>
    <w:pPr>
      <w:spacing w:after="120"/>
      <w:ind w:left="420" w:leftChars="200"/>
    </w:pPr>
  </w:style>
  <w:style w:type="paragraph" w:styleId="10">
    <w:name w:val="Plain Text"/>
    <w:basedOn w:val="1"/>
    <w:unhideWhenUsed/>
    <w:qFormat/>
    <w:uiPriority w:val="99"/>
    <w:rPr>
      <w:rFonts w:ascii="宋体" w:hAnsi="Courier New" w:cs="Courier New"/>
    </w:rPr>
  </w:style>
  <w:style w:type="paragraph" w:styleId="11">
    <w:name w:val="Balloon Text"/>
    <w:basedOn w:val="1"/>
    <w:next w:val="6"/>
    <w:semiHidden/>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5">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6">
    <w:name w:val="Body Text First Indent"/>
    <w:basedOn w:val="7"/>
    <w:qFormat/>
    <w:uiPriority w:val="0"/>
    <w:pPr>
      <w:ind w:firstLine="420" w:firstLineChars="100"/>
    </w:pPr>
    <w:rPr>
      <w:rFonts w:ascii="Calibri" w:hAnsi="Calibri"/>
      <w:kern w:val="0"/>
      <w:sz w:val="20"/>
      <w:szCs w:val="20"/>
    </w:rPr>
  </w:style>
  <w:style w:type="paragraph" w:styleId="17">
    <w:name w:val="Body Text First Indent 2"/>
    <w:basedOn w:val="1"/>
    <w:next w:val="1"/>
    <w:unhideWhenUsed/>
    <w:qFormat/>
    <w:uiPriority w:val="99"/>
    <w:pPr>
      <w:ind w:firstLine="420" w:firstLineChars="200"/>
    </w:pPr>
  </w:style>
  <w:style w:type="character" w:styleId="20">
    <w:name w:val="page number"/>
    <w:basedOn w:val="19"/>
    <w:qFormat/>
    <w:uiPriority w:val="0"/>
  </w:style>
  <w:style w:type="character" w:styleId="21">
    <w:name w:val="Hyperlink"/>
    <w:basedOn w:val="19"/>
    <w:qFormat/>
    <w:uiPriority w:val="0"/>
    <w:rPr>
      <w:rFonts w:ascii="Calibri" w:hAnsi="Calibri" w:eastAsia="宋体" w:cs="Times New Roman"/>
      <w:color w:val="000000"/>
      <w:u w:val="none"/>
    </w:rPr>
  </w:style>
  <w:style w:type="paragraph" w:customStyle="1" w:styleId="2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3">
    <w:name w:val="NormalCharacter"/>
    <w:qFormat/>
    <w:uiPriority w:val="0"/>
  </w:style>
  <w:style w:type="paragraph" w:customStyle="1" w:styleId="24">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5">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6">
    <w:name w:val="样式2"/>
    <w:basedOn w:val="1"/>
    <w:next w:val="11"/>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7">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8">
    <w:name w:val="16"/>
    <w:basedOn w:val="19"/>
    <w:qFormat/>
    <w:uiPriority w:val="0"/>
    <w:rPr>
      <w:rFonts w:hint="default" w:ascii="Times New Roman" w:hAnsi="Times New Roman" w:cs="Times New Roman"/>
    </w:rPr>
  </w:style>
  <w:style w:type="paragraph" w:customStyle="1" w:styleId="29">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30">
    <w:name w:val="Body Text First Indent 21"/>
    <w:basedOn w:val="9"/>
    <w:qFormat/>
    <w:uiPriority w:val="0"/>
    <w:pPr>
      <w:ind w:firstLine="420"/>
    </w:pPr>
    <w:rPr>
      <w:rFonts w:eastAsia="仿宋_GB2312" w:cs="Times New Roman"/>
      <w:kern w:val="1"/>
      <w:sz w:val="32"/>
      <w:szCs w:val="24"/>
    </w:rPr>
  </w:style>
  <w:style w:type="paragraph" w:customStyle="1" w:styleId="31">
    <w:name w:val="Body Text First Indent 2"/>
    <w:basedOn w:val="9"/>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32">
    <w:name w:val="_Style 3"/>
    <w:basedOn w:val="1"/>
    <w:qFormat/>
    <w:uiPriority w:val="0"/>
    <w:pPr>
      <w:widowControl/>
      <w:spacing w:after="160" w:afterLines="0" w:line="240" w:lineRule="exact"/>
      <w:jc w:val="left"/>
    </w:pPr>
    <w:rPr>
      <w:rFonts w:ascii="Times New Roman" w:hAnsi="Times New Roman" w:cs="Times New Roman"/>
      <w:szCs w:val="24"/>
    </w:rPr>
  </w:style>
  <w:style w:type="paragraph" w:customStyle="1" w:styleId="33">
    <w:name w:val="修正1行"/>
    <w:basedOn w:val="1"/>
    <w:next w:val="1"/>
    <w:qFormat/>
    <w:uiPriority w:val="0"/>
    <w:pPr>
      <w:spacing w:line="480" w:lineRule="exact"/>
    </w:pPr>
  </w:style>
  <w:style w:type="paragraph" w:customStyle="1" w:styleId="34">
    <w:name w:val="BodyText1I2"/>
    <w:basedOn w:val="1"/>
    <w:next w:val="1"/>
    <w:qFormat/>
    <w:uiPriority w:val="0"/>
    <w:pPr>
      <w:ind w:firstLine="420"/>
      <w:jc w:val="both"/>
      <w:textAlignment w:val="baseline"/>
    </w:pPr>
    <w:rPr>
      <w:rFonts w:ascii="Calibri" w:hAnsi="Calibri" w:eastAsia="仿宋_GB2312"/>
      <w:kern w:val="2"/>
      <w:sz w:val="32"/>
      <w:szCs w:val="24"/>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3854</Words>
  <Characters>3876</Characters>
  <Lines>1</Lines>
  <Paragraphs>1</Paragraphs>
  <TotalTime>1</TotalTime>
  <ScaleCrop>false</ScaleCrop>
  <LinksUpToDate>false</LinksUpToDate>
  <CharactersWithSpaces>3957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2017-07-30T09:59:00Z</dcterms:created>
  <dc:creator>齐齐</dc:creator>
  <cp:lastModifiedBy>諳語</cp:lastModifiedBy>
  <cp:lastPrinted>2022-12-12T15:44:00Z</cp:lastPrinted>
  <dcterms:modified xsi:type="dcterms:W3CDTF">2023-04-11T03:35:26Z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8541022FDB624F8AB696ACC6908A75A1</vt:lpwstr>
  </property>
</Properties>
</file>