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default" w:ascii="Times New Roman" w:hAnsi="Times New Roman" w:eastAsia="方正黑体_GBK" w:cs="Times New Roman"/>
          <w:sz w:val="32"/>
          <w:szCs w:val="32"/>
        </w:rPr>
      </w:pP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福建省人民代表大会常务委员会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关于设定福建省</w:t>
      </w:r>
      <w:r>
        <w:rPr>
          <w:rFonts w:hint="eastAsia" w:ascii="宋体" w:hAnsi="宋体" w:eastAsia="宋体" w:cs="宋体"/>
          <w:b/>
          <w:bCs/>
          <w:sz w:val="44"/>
          <w:szCs w:val="44"/>
          <w:lang w:eastAsia="zh-CN"/>
        </w:rPr>
        <w:t>地方</w:t>
      </w:r>
      <w:r>
        <w:rPr>
          <w:rFonts w:hint="eastAsia" w:ascii="宋体" w:hAnsi="宋体" w:eastAsia="宋体" w:cs="宋体"/>
          <w:b/>
          <w:bCs/>
          <w:sz w:val="44"/>
          <w:szCs w:val="44"/>
        </w:rPr>
        <w:t>政府规章</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罚款限额的决定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Chars="200"/>
        <w:jc w:val="both"/>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23</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31</w:t>
      </w:r>
      <w:r>
        <w:rPr>
          <w:rFonts w:hint="eastAsia" w:ascii="楷体_GB2312" w:eastAsia="楷体_GB2312"/>
          <w:sz w:val="32"/>
          <w:szCs w:val="32"/>
        </w:rPr>
        <w:t>日福建省第十</w:t>
      </w:r>
      <w:r>
        <w:rPr>
          <w:rFonts w:hint="eastAsia" w:ascii="楷体_GB2312" w:eastAsia="楷体_GB2312"/>
          <w:sz w:val="32"/>
          <w:szCs w:val="32"/>
          <w:lang w:eastAsia="zh-CN"/>
        </w:rPr>
        <w:t>四</w:t>
      </w:r>
      <w:r>
        <w:rPr>
          <w:rFonts w:hint="eastAsia" w:ascii="楷体_GB2312" w:eastAsia="楷体_GB2312"/>
          <w:sz w:val="32"/>
          <w:szCs w:val="32"/>
        </w:rPr>
        <w:t>届人民代表大会常务委员会第</w:t>
      </w:r>
      <w:r>
        <w:rPr>
          <w:rFonts w:hint="eastAsia" w:ascii="楷体_GB2312" w:eastAsia="楷体_GB2312"/>
          <w:sz w:val="32"/>
          <w:szCs w:val="32"/>
          <w:lang w:eastAsia="zh-CN"/>
        </w:rPr>
        <w:t>三</w:t>
      </w:r>
      <w:r>
        <w:rPr>
          <w:rFonts w:hint="eastAsia" w:ascii="楷体_GB2312" w:eastAsia="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根据</w:t>
      </w:r>
      <w:r>
        <w:rPr>
          <w:rFonts w:hint="eastAsia" w:ascii="仿宋_GB2312" w:hAnsi="仿宋_GB2312" w:eastAsia="仿宋_GB2312" w:cs="仿宋_GB2312"/>
          <w:sz w:val="32"/>
          <w:szCs w:val="32"/>
        </w:rPr>
        <w:t>《中华人民共和国行政处罚法》第十</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lang w:eastAsia="zh-CN"/>
        </w:rPr>
        <w:t>第二款</w:t>
      </w:r>
      <w:r>
        <w:rPr>
          <w:rFonts w:hint="eastAsia" w:ascii="仿宋_GB2312" w:hAnsi="仿宋_GB2312" w:eastAsia="仿宋_GB2312" w:cs="仿宋_GB2312"/>
          <w:sz w:val="32"/>
          <w:szCs w:val="32"/>
        </w:rPr>
        <w:t>规定</w:t>
      </w:r>
      <w:r>
        <w:rPr>
          <w:rFonts w:hint="eastAsia" w:ascii="仿宋_GB2312" w:hAnsi="仿宋_GB2312" w:eastAsia="仿宋_GB2312" w:cs="仿宋_GB2312"/>
          <w:sz w:val="32"/>
          <w:szCs w:val="32"/>
          <w:lang w:eastAsia="zh-CN"/>
        </w:rPr>
        <w:t>，结合本省实际，</w:t>
      </w:r>
      <w:r>
        <w:rPr>
          <w:rFonts w:hint="eastAsia" w:ascii="仿宋_GB2312" w:hAnsi="仿宋_GB2312" w:eastAsia="仿宋_GB2312" w:cs="仿宋_GB2312"/>
          <w:sz w:val="32"/>
          <w:szCs w:val="32"/>
        </w:rPr>
        <w:t>现对</w:t>
      </w:r>
      <w:r>
        <w:rPr>
          <w:rFonts w:hint="eastAsia" w:ascii="仿宋_GB2312" w:hAnsi="仿宋_GB2312" w:eastAsia="仿宋_GB2312" w:cs="仿宋_GB2312"/>
          <w:sz w:val="32"/>
          <w:szCs w:val="32"/>
          <w:lang w:eastAsia="zh-CN"/>
        </w:rPr>
        <w:t>省、设区的市人民政府</w:t>
      </w:r>
      <w:bookmarkStart w:id="0" w:name="_GoBack"/>
      <w:bookmarkEnd w:id="0"/>
      <w:r>
        <w:rPr>
          <w:rFonts w:hint="eastAsia" w:ascii="仿宋_GB2312" w:hAnsi="仿宋_GB2312" w:eastAsia="仿宋_GB2312" w:cs="仿宋_GB2312"/>
          <w:sz w:val="32"/>
          <w:szCs w:val="32"/>
          <w:lang w:eastAsia="zh-CN"/>
        </w:rPr>
        <w:t>规章设定</w:t>
      </w:r>
      <w:r>
        <w:rPr>
          <w:rFonts w:hint="eastAsia" w:ascii="仿宋_GB2312" w:hAnsi="仿宋_GB2312" w:eastAsia="仿宋_GB2312" w:cs="仿宋_GB2312"/>
          <w:sz w:val="32"/>
          <w:szCs w:val="32"/>
        </w:rPr>
        <w:t>罚款的限额及有关事项作如下规定：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一、对违反行政管理秩序的行为设定罚款的限额为三万元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但对涉及公共安全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生态环境保护、有限自然资源开发利用</w:t>
      </w:r>
      <w:r>
        <w:rPr>
          <w:rFonts w:hint="eastAsia" w:ascii="仿宋_GB2312" w:hAnsi="仿宋_GB2312" w:eastAsia="仿宋_GB2312" w:cs="仿宋_GB2312"/>
          <w:sz w:val="32"/>
          <w:szCs w:val="32"/>
          <w:lang w:eastAsia="zh-CN"/>
        </w:rPr>
        <w:t>以及直接关系人身健康、生命财产安全</w:t>
      </w:r>
      <w:r>
        <w:rPr>
          <w:rFonts w:hint="eastAsia" w:ascii="仿宋_GB2312" w:hAnsi="仿宋_GB2312" w:eastAsia="仿宋_GB2312" w:cs="仿宋_GB2312"/>
          <w:sz w:val="32"/>
          <w:szCs w:val="32"/>
        </w:rPr>
        <w:t>方面违反行政管理秩序的行为，可以设定不超过二十万元的罚款。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w:t>
      </w:r>
      <w:r>
        <w:rPr>
          <w:rFonts w:hint="eastAsia" w:ascii="仿宋_GB2312" w:hAnsi="仿宋_GB2312" w:eastAsia="仿宋_GB2312" w:cs="仿宋_GB2312"/>
          <w:sz w:val="32"/>
          <w:szCs w:val="32"/>
          <w:lang w:eastAsia="zh-CN"/>
        </w:rPr>
        <w:t>、设区的市</w:t>
      </w:r>
      <w:r>
        <w:rPr>
          <w:rFonts w:hint="eastAsia" w:ascii="仿宋_GB2312" w:hAnsi="仿宋_GB2312" w:eastAsia="仿宋_GB2312" w:cs="仿宋_GB2312"/>
          <w:sz w:val="32"/>
          <w:szCs w:val="32"/>
        </w:rPr>
        <w:t>人民政府制定规章时，</w:t>
      </w:r>
      <w:r>
        <w:rPr>
          <w:rFonts w:hint="eastAsia" w:ascii="仿宋_GB2312" w:hAnsi="仿宋_GB2312" w:eastAsia="仿宋_GB2312" w:cs="仿宋_GB2312"/>
          <w:sz w:val="32"/>
          <w:szCs w:val="32"/>
          <w:lang w:eastAsia="zh-CN"/>
        </w:rPr>
        <w:t>应当遵循</w:t>
      </w:r>
      <w:r>
        <w:rPr>
          <w:rFonts w:hint="eastAsia" w:ascii="仿宋_GB2312" w:hAnsi="仿宋_GB2312" w:eastAsia="仿宋_GB2312" w:cs="仿宋_GB2312"/>
          <w:sz w:val="32"/>
          <w:szCs w:val="32"/>
        </w:rPr>
        <w:t>过罚相当的原则，</w:t>
      </w:r>
      <w:r>
        <w:rPr>
          <w:rFonts w:hint="eastAsia" w:ascii="仿宋_GB2312" w:hAnsi="仿宋_GB2312" w:eastAsia="仿宋_GB2312" w:cs="仿宋_GB2312"/>
          <w:sz w:val="32"/>
          <w:szCs w:val="32"/>
          <w:lang w:eastAsia="zh-CN"/>
        </w:rPr>
        <w:t>根据违法行为的事实、性质、情节以及社会危害程度，</w:t>
      </w:r>
      <w:r>
        <w:rPr>
          <w:rFonts w:hint="eastAsia" w:ascii="仿宋_GB2312" w:hAnsi="仿宋_GB2312" w:eastAsia="仿宋_GB2312" w:cs="仿宋_GB2312"/>
          <w:sz w:val="32"/>
          <w:szCs w:val="32"/>
        </w:rPr>
        <w:t>在罚款限额规定的范围内，</w:t>
      </w:r>
      <w:r>
        <w:rPr>
          <w:rFonts w:hint="eastAsia" w:ascii="仿宋_GB2312" w:hAnsi="仿宋_GB2312" w:eastAsia="仿宋_GB2312" w:cs="仿宋_GB2312"/>
          <w:sz w:val="32"/>
          <w:szCs w:val="32"/>
          <w:lang w:eastAsia="zh-CN"/>
        </w:rPr>
        <w:t>科学、合理设定罚款数额，并可以</w:t>
      </w:r>
      <w:r>
        <w:rPr>
          <w:rFonts w:hint="eastAsia" w:ascii="仿宋_GB2312" w:hAnsi="仿宋_GB2312" w:eastAsia="仿宋_GB2312" w:cs="仿宋_GB2312"/>
          <w:sz w:val="32"/>
          <w:szCs w:val="32"/>
        </w:rPr>
        <w:t>对公民、法人或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 xml:space="preserve">其他组织设定不同的罚款幅度。 </w:t>
      </w:r>
    </w:p>
    <w:p>
      <w:pPr>
        <w:pStyle w:val="2"/>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rPr>
          <w:rFonts w:hint="default" w:ascii="黑体" w:hAnsi="黑体" w:eastAsia="黑体" w:cs="黑体"/>
          <w:sz w:val="32"/>
          <w:szCs w:val="32"/>
          <w:lang w:val="en-US" w:eastAsia="zh-CN"/>
        </w:rPr>
      </w:pPr>
      <w:r>
        <w:rPr>
          <w:rFonts w:hint="eastAsia" w:ascii="仿宋_GB2312" w:hAnsi="仿宋_GB2312" w:eastAsia="仿宋_GB2312" w:cs="仿宋_GB2312"/>
          <w:sz w:val="32"/>
          <w:szCs w:val="32"/>
        </w:rPr>
        <w:t>三、本决定自</w:t>
      </w:r>
      <w:r>
        <w:rPr>
          <w:rFonts w:hint="eastAsia" w:ascii="仿宋_GB2312" w:hAnsi="仿宋_GB2312" w:eastAsia="仿宋_GB2312" w:cs="仿宋_GB2312"/>
          <w:sz w:val="32"/>
          <w:szCs w:val="32"/>
          <w:lang w:eastAsia="zh-CN"/>
        </w:rPr>
        <w:t>公布之日起</w:t>
      </w:r>
      <w:r>
        <w:rPr>
          <w:rFonts w:hint="eastAsia" w:ascii="仿宋_GB2312" w:hAnsi="仿宋_GB2312" w:eastAsia="仿宋_GB2312" w:cs="仿宋_GB2312"/>
          <w:sz w:val="32"/>
          <w:szCs w:val="32"/>
        </w:rPr>
        <w:t>施行。</w:t>
      </w:r>
      <w:r>
        <w:rPr>
          <w:rFonts w:hint="eastAsia" w:ascii="仿宋_GB2312" w:hAnsi="仿宋_GB2312" w:eastAsia="仿宋_GB2312" w:cs="仿宋_GB2312"/>
          <w:sz w:val="32"/>
          <w:szCs w:val="32"/>
          <w:lang w:val="en-US" w:eastAsia="zh-CN"/>
        </w:rPr>
        <w:t>1996年11月29日福建省第八届人民代表大会常务委员会第二十七次会议通过、2012年12月14日福建省第十一届人民代表大会常务委员会第三十四次会议修正的《福建省人民代表大会常务委员会关于设定福建省人民政府规章罚款限额的决定》和1997年7月30日福建省第八届人民代表大会常务委员会第三十三次会议通过的《福建省人民代表大会常务委员会关于福州市人民政府规章罚款限额的决定》同时废止。</w:t>
      </w: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eastAsia="仿宋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1FFB4137"/>
    <w:rsid w:val="212A22B6"/>
    <w:rsid w:val="2133289B"/>
    <w:rsid w:val="24B605C8"/>
    <w:rsid w:val="24BE414F"/>
    <w:rsid w:val="24D26AAE"/>
    <w:rsid w:val="272B619A"/>
    <w:rsid w:val="27B61F67"/>
    <w:rsid w:val="27C20A3B"/>
    <w:rsid w:val="281C3036"/>
    <w:rsid w:val="2A1555D7"/>
    <w:rsid w:val="2AE134C0"/>
    <w:rsid w:val="2BA52084"/>
    <w:rsid w:val="2FBF6C9F"/>
    <w:rsid w:val="30143A05"/>
    <w:rsid w:val="312DFAFF"/>
    <w:rsid w:val="31DD37F0"/>
    <w:rsid w:val="33882C77"/>
    <w:rsid w:val="34EB0556"/>
    <w:rsid w:val="357553FB"/>
    <w:rsid w:val="35C840E2"/>
    <w:rsid w:val="367F4CC3"/>
    <w:rsid w:val="36ED5603"/>
    <w:rsid w:val="37E01E88"/>
    <w:rsid w:val="38CC309F"/>
    <w:rsid w:val="3A1622AC"/>
    <w:rsid w:val="3BFE65C5"/>
    <w:rsid w:val="3D2C6034"/>
    <w:rsid w:val="3DFF54A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7FE9A9"/>
    <w:rsid w:val="5BA74FCE"/>
    <w:rsid w:val="5C315B80"/>
    <w:rsid w:val="5DE972E2"/>
    <w:rsid w:val="5EB00269"/>
    <w:rsid w:val="61F66FEC"/>
    <w:rsid w:val="65C85B9C"/>
    <w:rsid w:val="66FB3D9E"/>
    <w:rsid w:val="67FFE698"/>
    <w:rsid w:val="681B483A"/>
    <w:rsid w:val="68E04959"/>
    <w:rsid w:val="6A7B6C08"/>
    <w:rsid w:val="6B0300F8"/>
    <w:rsid w:val="6B043025"/>
    <w:rsid w:val="6B7DBB14"/>
    <w:rsid w:val="6E1307D7"/>
    <w:rsid w:val="6E5D04B3"/>
    <w:rsid w:val="6F2C1B6B"/>
    <w:rsid w:val="6FFFF969"/>
    <w:rsid w:val="70416C96"/>
    <w:rsid w:val="705526E7"/>
    <w:rsid w:val="71437231"/>
    <w:rsid w:val="71EE1CFD"/>
    <w:rsid w:val="736B4444"/>
    <w:rsid w:val="75975398"/>
    <w:rsid w:val="76DF7AE3"/>
    <w:rsid w:val="779DB4BB"/>
    <w:rsid w:val="77BA047C"/>
    <w:rsid w:val="78D70437"/>
    <w:rsid w:val="79DE5089"/>
    <w:rsid w:val="7B8D4719"/>
    <w:rsid w:val="7BBEE50C"/>
    <w:rsid w:val="7C9E3545"/>
    <w:rsid w:val="7E411EBD"/>
    <w:rsid w:val="7F44428D"/>
    <w:rsid w:val="9A3FB545"/>
    <w:rsid w:val="B5474959"/>
    <w:rsid w:val="BFDF9036"/>
    <w:rsid w:val="BFFD93FC"/>
    <w:rsid w:val="D7CFDAF8"/>
    <w:rsid w:val="F7DF41E4"/>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ody Text Indent 2"/>
    <w:basedOn w:val="1"/>
    <w:qFormat/>
    <w:uiPriority w:val="0"/>
    <w:pPr>
      <w:spacing w:after="120" w:afterLines="0" w:line="480" w:lineRule="auto"/>
      <w:ind w:left="420" w:leftChars="200"/>
    </w:pPr>
  </w:style>
  <w:style w:type="paragraph" w:styleId="12">
    <w:name w:val="Balloon Text"/>
    <w:basedOn w:val="1"/>
    <w:next w:val="6"/>
    <w:semiHidden/>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6">
    <w:name w:val="Body Text First Indent"/>
    <w:basedOn w:val="7"/>
    <w:qFormat/>
    <w:uiPriority w:val="0"/>
    <w:pPr>
      <w:ind w:firstLine="420" w:firstLineChars="100"/>
    </w:pPr>
    <w:rPr>
      <w:rFonts w:ascii="Calibri" w:hAnsi="Calibri"/>
      <w:kern w:val="0"/>
      <w:sz w:val="20"/>
      <w:szCs w:val="20"/>
    </w:rPr>
  </w:style>
  <w:style w:type="paragraph" w:styleId="17">
    <w:name w:val="Body Text First Indent 2"/>
    <w:basedOn w:val="1"/>
    <w:next w:val="1"/>
    <w:unhideWhenUsed/>
    <w:qFormat/>
    <w:uiPriority w:val="99"/>
    <w:pPr>
      <w:ind w:firstLine="420" w:firstLineChars="200"/>
    </w:pPr>
  </w:style>
  <w:style w:type="character" w:styleId="20">
    <w:name w:val="page number"/>
    <w:basedOn w:val="19"/>
    <w:qFormat/>
    <w:uiPriority w:val="0"/>
  </w:style>
  <w:style w:type="character" w:styleId="21">
    <w:name w:val="Hyperlink"/>
    <w:basedOn w:val="19"/>
    <w:qFormat/>
    <w:uiPriority w:val="0"/>
    <w:rPr>
      <w:rFonts w:ascii="Calibri" w:hAnsi="Calibri" w:eastAsia="宋体" w:cs="Times New Roman"/>
      <w:color w:val="000000"/>
      <w:u w:val="none"/>
    </w:rPr>
  </w:style>
  <w:style w:type="character" w:customStyle="1" w:styleId="22">
    <w:name w:val="NormalCharacter"/>
    <w:qFormat/>
    <w:uiPriority w:val="0"/>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样式2"/>
    <w:basedOn w:val="1"/>
    <w:next w:val="1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6">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7">
    <w:name w:val="16"/>
    <w:basedOn w:val="19"/>
    <w:qFormat/>
    <w:uiPriority w:val="0"/>
    <w:rPr>
      <w:rFonts w:hint="default" w:ascii="Times New Roman" w:hAnsi="Times New Roman" w:cs="Times New Roman"/>
    </w:rPr>
  </w:style>
  <w:style w:type="paragraph" w:customStyle="1" w:styleId="28">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9">
    <w:name w:val="Body Text First Indent 21"/>
    <w:basedOn w:val="9"/>
    <w:qFormat/>
    <w:uiPriority w:val="0"/>
    <w:pPr>
      <w:ind w:firstLine="420"/>
    </w:pPr>
    <w:rPr>
      <w:rFonts w:eastAsia="仿宋_GB2312" w:cs="Times New Roman"/>
      <w:kern w:val="1"/>
      <w:sz w:val="32"/>
      <w:szCs w:val="24"/>
    </w:rPr>
  </w:style>
  <w:style w:type="paragraph" w:customStyle="1" w:styleId="30">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523</Words>
  <Characters>541</Characters>
  <Lines>1</Lines>
  <Paragraphs>1</Paragraphs>
  <TotalTime>0</TotalTime>
  <ScaleCrop>false</ScaleCrop>
  <LinksUpToDate>false</LinksUpToDate>
  <CharactersWithSpaces>558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2017-07-30T01:59:00Z</dcterms:created>
  <dc:creator>齐齐</dc:creator>
  <cp:lastModifiedBy>諳語</cp:lastModifiedBy>
  <cp:lastPrinted>2023-04-20T00:36:00Z</cp:lastPrinted>
  <dcterms:modified xsi:type="dcterms:W3CDTF">2023-05-24T08:01:14Z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E9341BB80C394FB689E84D1F394DDD96_12</vt:lpwstr>
  </property>
</Properties>
</file>