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1160" w:beforeLines="200" w:afterLines="0" w:line="620" w:lineRule="exact"/>
        <w:ind w:left="0" w:leftChars="0" w:right="0" w:rightChars="0" w:firstLine="0" w:firstLineChars="0"/>
        <w:jc w:val="center"/>
        <w:textAlignment w:val="auto"/>
        <w:outlineLvl w:val="0"/>
      </w:pPr>
      <w:r>
        <w:rPr>
          <w:rFonts w:hint="eastAsia"/>
        </w:rPr>
        <w:t>福建省土地监察条例</w:t>
      </w:r>
    </w:p>
    <w:p>
      <w:pPr>
        <w:pStyle w:val="4"/>
        <w:spacing w:before="579"/>
        <w:rPr>
          <w:rFonts w:hint="eastAsia" w:ascii="楷体_GB2312" w:hAnsi="楷体_GB2312" w:eastAsia="楷体_GB2312" w:cs="楷体_GB2312"/>
        </w:rPr>
      </w:pPr>
      <w:r>
        <w:rPr>
          <w:rFonts w:hint="eastAsia" w:ascii="楷体_GB2312" w:hAnsi="楷体_GB2312" w:eastAsia="楷体_GB2312" w:cs="楷体_GB2312"/>
        </w:rPr>
        <w:t>（1995年9月29日福建省第八届人民代表大会常务委员会第十九次会议通过</w:t>
      </w:r>
      <w:r>
        <w:rPr>
          <w:rFonts w:hint="eastAsia" w:ascii="楷体_GB2312" w:hAnsi="楷体_GB2312" w:eastAsia="楷体_GB2312" w:cs="楷体_GB2312"/>
          <w:lang w:val="en-US" w:eastAsia="zh-CN"/>
        </w:rPr>
        <w:t xml:space="preserve">  </w:t>
      </w:r>
      <w:r>
        <w:rPr>
          <w:rFonts w:hint="eastAsia" w:ascii="楷体_GB2312" w:hAnsi="楷体_GB2312" w:cs="楷体_GB2312"/>
          <w:lang w:val="en-US" w:eastAsia="zh-CN"/>
        </w:rPr>
        <w:t>根据</w:t>
      </w:r>
      <w:r>
        <w:rPr>
          <w:rFonts w:hint="eastAsia" w:ascii="楷体_GB2312" w:hAnsi="楷体_GB2312" w:eastAsia="楷体_GB2312" w:cs="楷体_GB2312"/>
          <w:lang w:val="en-US" w:eastAsia="zh-CN"/>
        </w:rPr>
        <w:t>2012年3月29日福建省第十一届人民代表大会常务委员会第二十九次会议通过的《福建省人民代表大</w:t>
      </w:r>
      <w:r>
        <w:rPr>
          <w:rFonts w:hint="eastAsia" w:ascii="楷体_GB2312" w:hAnsi="楷体_GB2312" w:cs="楷体_GB2312"/>
          <w:lang w:val="en-US" w:eastAsia="zh-CN"/>
        </w:rPr>
        <w:t>会</w:t>
      </w:r>
      <w:r>
        <w:rPr>
          <w:rFonts w:hint="eastAsia" w:ascii="楷体_GB2312" w:hAnsi="楷体_GB2312" w:eastAsia="楷体_GB2312" w:cs="楷体_GB2312"/>
          <w:lang w:val="en-US" w:eastAsia="zh-CN"/>
        </w:rPr>
        <w:t>常务委员会关于修改部分地方性法规的决定》修改</w:t>
      </w:r>
      <w:r>
        <w:rPr>
          <w:rFonts w:hint="eastAsia" w:ascii="楷体_GB2312" w:hAnsi="楷体_GB2312" w:eastAsia="楷体_GB2312" w:cs="楷体_GB2312"/>
        </w:rPr>
        <w:t>）</w:t>
      </w:r>
      <w:bookmarkStart w:id="0" w:name="_GoBack"/>
      <w:bookmarkEnd w:id="0"/>
    </w:p>
    <w:p>
      <w:pPr>
        <w:pStyle w:val="3"/>
        <w:spacing w:before="579" w:after="579"/>
        <w:ind w:firstLine="632"/>
      </w:pPr>
      <w:r>
        <w:rPr>
          <w:rFonts w:hint="eastAsia"/>
        </w:rPr>
        <w:t>第一</w:t>
      </w:r>
      <w:r>
        <w:rPr>
          <w:rFonts w:hint="eastAsia" w:eastAsia="黑体"/>
          <w:lang w:eastAsia="zh-CN"/>
        </w:rPr>
        <w:t xml:space="preserve">章  </w:t>
      </w:r>
      <w:r>
        <w:rPr>
          <w:rFonts w:hint="eastAsia"/>
        </w:rPr>
        <w:t>总则</w:t>
      </w:r>
    </w:p>
    <w:p>
      <w:pPr>
        <w:ind w:firstLine="632"/>
        <w:rPr>
          <w:rFonts w:eastAsia="黑体"/>
        </w:rPr>
      </w:pPr>
      <w:r>
        <w:rPr>
          <w:rFonts w:hint="eastAsia" w:eastAsia="黑体"/>
        </w:rPr>
        <w:t>第一</w:t>
      </w:r>
      <w:r>
        <w:rPr>
          <w:rFonts w:hint="eastAsia" w:eastAsia="黑体"/>
          <w:lang w:eastAsia="zh-CN"/>
        </w:rPr>
        <w:t xml:space="preserve">条  </w:t>
      </w:r>
      <w:r>
        <w:rPr>
          <w:rFonts w:hint="eastAsia"/>
        </w:rPr>
        <w:t>为保障土地法律、法规的贯彻实施，保证正确、及时查处土地违法案件，维护和监督土地管理部门依法行使行政职权，根据《中华人民共和国土地管理法》等法律、法规规定，结合本省实际，制定本条例。</w:t>
      </w:r>
    </w:p>
    <w:p>
      <w:pPr>
        <w:ind w:firstLine="632"/>
        <w:rPr>
          <w:rFonts w:eastAsia="黑体"/>
        </w:rPr>
      </w:pPr>
      <w:r>
        <w:rPr>
          <w:rFonts w:hint="eastAsia" w:eastAsia="黑体"/>
        </w:rPr>
        <w:t>第二</w:t>
      </w:r>
      <w:r>
        <w:rPr>
          <w:rFonts w:hint="eastAsia" w:eastAsia="黑体"/>
          <w:lang w:eastAsia="zh-CN"/>
        </w:rPr>
        <w:t xml:space="preserve">条  </w:t>
      </w:r>
      <w:r>
        <w:rPr>
          <w:rFonts w:hint="eastAsia"/>
        </w:rPr>
        <w:t>本条例所称土地监察，是指县级以上人民政府土地管理部门和乡级人民政府，依法对单位和个人执行土地法律、法规的情况进行监督检查和对土地违法行为进行处罚的行政执法活动。</w:t>
      </w:r>
    </w:p>
    <w:p>
      <w:pPr>
        <w:ind w:firstLine="632"/>
      </w:pPr>
      <w:r>
        <w:rPr>
          <w:rFonts w:hint="eastAsia" w:eastAsia="黑体"/>
        </w:rPr>
        <w:t>第三</w:t>
      </w:r>
      <w:r>
        <w:rPr>
          <w:rFonts w:hint="eastAsia" w:eastAsia="黑体"/>
          <w:lang w:eastAsia="zh-CN"/>
        </w:rPr>
        <w:t xml:space="preserve">条  </w:t>
      </w:r>
      <w:r>
        <w:rPr>
          <w:rFonts w:hint="eastAsia"/>
        </w:rPr>
        <w:t>省土地管理部门主管全省土地监察工作。</w:t>
      </w:r>
    </w:p>
    <w:p>
      <w:pPr>
        <w:ind w:firstLine="632"/>
      </w:pPr>
      <w:r>
        <w:rPr>
          <w:rFonts w:hint="eastAsia"/>
        </w:rPr>
        <w:t>地、市、县土地管理部门负责本行政区域内土地监察工作。</w:t>
      </w:r>
    </w:p>
    <w:p>
      <w:pPr>
        <w:ind w:firstLine="632"/>
      </w:pPr>
      <w:r>
        <w:rPr>
          <w:rFonts w:hint="eastAsia"/>
        </w:rPr>
        <w:t>经地区行政公署、市、县人民政府批准成立的土地监察队，由同级土地管理部门负责管理。</w:t>
      </w:r>
    </w:p>
    <w:p>
      <w:pPr>
        <w:ind w:firstLine="632"/>
        <w:rPr>
          <w:rFonts w:eastAsia="黑体"/>
        </w:rPr>
      </w:pPr>
      <w:r>
        <w:rPr>
          <w:rFonts w:hint="eastAsia"/>
        </w:rPr>
        <w:t>乡级人民政府负责本行政区域内农村居民占用土地建住宅的监察工作。</w:t>
      </w:r>
    </w:p>
    <w:p>
      <w:pPr>
        <w:ind w:firstLine="632"/>
        <w:rPr>
          <w:rFonts w:eastAsia="黑体"/>
        </w:rPr>
      </w:pPr>
      <w:r>
        <w:rPr>
          <w:rFonts w:hint="eastAsia" w:eastAsia="黑体"/>
        </w:rPr>
        <w:t>第四</w:t>
      </w:r>
      <w:r>
        <w:rPr>
          <w:rFonts w:hint="eastAsia" w:eastAsia="黑体"/>
          <w:lang w:eastAsia="zh-CN"/>
        </w:rPr>
        <w:t xml:space="preserve">条  </w:t>
      </w:r>
      <w:r>
        <w:rPr>
          <w:rFonts w:hint="eastAsia"/>
        </w:rPr>
        <w:t>土地管理部门及其监察人员的行政执法活动受法律保护，任何用地单位和个人必须遵守土地法律、法规，接受土地管理部门及其监察人员的监督检查，不得干扰、阻止。</w:t>
      </w:r>
    </w:p>
    <w:p>
      <w:pPr>
        <w:ind w:firstLine="632"/>
      </w:pPr>
      <w:r>
        <w:rPr>
          <w:rFonts w:hint="eastAsia" w:eastAsia="黑体"/>
        </w:rPr>
        <w:t>第五</w:t>
      </w:r>
      <w:r>
        <w:rPr>
          <w:rFonts w:hint="eastAsia" w:eastAsia="黑体"/>
          <w:lang w:eastAsia="zh-CN"/>
        </w:rPr>
        <w:t xml:space="preserve">条  </w:t>
      </w:r>
      <w:r>
        <w:rPr>
          <w:rFonts w:hint="eastAsia"/>
        </w:rPr>
        <w:t>土地管理部门应当建立健全土地监察管理制度，规范土地监察行为。</w:t>
      </w:r>
    </w:p>
    <w:p>
      <w:pPr>
        <w:ind w:firstLine="632"/>
      </w:pPr>
      <w:r>
        <w:rPr>
          <w:rFonts w:hint="eastAsia"/>
        </w:rPr>
        <w:t>土地监察实行经常性的巡回检查制度、案件举报制度和土地行政执法情况的检查报告制度。</w:t>
      </w:r>
    </w:p>
    <w:p>
      <w:pPr>
        <w:ind w:firstLine="632"/>
        <w:rPr>
          <w:rFonts w:eastAsia="黑体"/>
        </w:rPr>
      </w:pPr>
      <w:r>
        <w:rPr>
          <w:rFonts w:hint="eastAsia"/>
        </w:rPr>
        <w:t>县级以上土地管理部门应当定期对土地监察人员进行法律知识、业务知识培训和考核，提高土地监察水平。</w:t>
      </w:r>
    </w:p>
    <w:p>
      <w:pPr>
        <w:ind w:firstLine="632"/>
        <w:rPr>
          <w:rFonts w:eastAsia="黑体"/>
        </w:rPr>
      </w:pPr>
      <w:r>
        <w:rPr>
          <w:rFonts w:hint="eastAsia" w:eastAsia="黑体"/>
        </w:rPr>
        <w:t>第六</w:t>
      </w:r>
      <w:r>
        <w:rPr>
          <w:rFonts w:hint="eastAsia" w:eastAsia="黑体"/>
          <w:lang w:eastAsia="zh-CN"/>
        </w:rPr>
        <w:t xml:space="preserve">条  </w:t>
      </w:r>
      <w:r>
        <w:rPr>
          <w:rFonts w:hint="eastAsia"/>
        </w:rPr>
        <w:t>土地监察实行以预防为主、预防与查处相结合的方针，遵循依法、及时、准确的原则。</w:t>
      </w:r>
    </w:p>
    <w:p>
      <w:pPr>
        <w:ind w:firstLine="632"/>
        <w:rPr>
          <w:rFonts w:eastAsia="黑体"/>
        </w:rPr>
      </w:pPr>
      <w:r>
        <w:rPr>
          <w:rFonts w:hint="eastAsia" w:eastAsia="黑体"/>
        </w:rPr>
        <w:t>第七</w:t>
      </w:r>
      <w:r>
        <w:rPr>
          <w:rFonts w:hint="eastAsia" w:eastAsia="黑体"/>
          <w:lang w:eastAsia="zh-CN"/>
        </w:rPr>
        <w:t xml:space="preserve">条  </w:t>
      </w:r>
      <w:r>
        <w:rPr>
          <w:rFonts w:hint="eastAsia"/>
        </w:rPr>
        <w:t>土地管理部门应当及时向同级人大常委会和上级土地管理部门报告辖区内土地法律法规的实施情况，以及重大土地违法案件的查处情况。</w:t>
      </w:r>
    </w:p>
    <w:p>
      <w:pPr>
        <w:ind w:firstLine="632"/>
      </w:pPr>
      <w:r>
        <w:rPr>
          <w:rFonts w:hint="eastAsia" w:eastAsia="黑体"/>
        </w:rPr>
        <w:t>第八</w:t>
      </w:r>
      <w:r>
        <w:rPr>
          <w:rFonts w:hint="eastAsia" w:eastAsia="黑体"/>
          <w:lang w:eastAsia="zh-CN"/>
        </w:rPr>
        <w:t xml:space="preserve">条  </w:t>
      </w:r>
      <w:r>
        <w:rPr>
          <w:rFonts w:hint="eastAsia"/>
        </w:rPr>
        <w:t>土地监察成绩显著的单位和个人，由县级以上人民政府给予表彰和奖励。</w:t>
      </w:r>
    </w:p>
    <w:p>
      <w:pPr>
        <w:pStyle w:val="3"/>
        <w:spacing w:before="579" w:after="579"/>
        <w:ind w:firstLine="632"/>
      </w:pPr>
      <w:r>
        <w:rPr>
          <w:rFonts w:hint="eastAsia"/>
        </w:rPr>
        <w:t>第二</w:t>
      </w:r>
      <w:r>
        <w:rPr>
          <w:rFonts w:hint="eastAsia" w:eastAsia="黑体"/>
          <w:lang w:eastAsia="zh-CN"/>
        </w:rPr>
        <w:t xml:space="preserve">章  </w:t>
      </w:r>
      <w:r>
        <w:rPr>
          <w:rFonts w:hint="eastAsia"/>
        </w:rPr>
        <w:t>土地监察职责与权限</w:t>
      </w:r>
    </w:p>
    <w:p>
      <w:pPr>
        <w:ind w:firstLine="632"/>
      </w:pPr>
      <w:r>
        <w:rPr>
          <w:rFonts w:hint="eastAsia" w:eastAsia="黑体"/>
        </w:rPr>
        <w:t>第九</w:t>
      </w:r>
      <w:r>
        <w:rPr>
          <w:rFonts w:hint="eastAsia" w:eastAsia="黑体"/>
          <w:lang w:eastAsia="zh-CN"/>
        </w:rPr>
        <w:t xml:space="preserve">条  </w:t>
      </w:r>
      <w:r>
        <w:rPr>
          <w:rFonts w:hint="eastAsia"/>
        </w:rPr>
        <w:t>土地管理部门的监察职责是：</w:t>
      </w:r>
    </w:p>
    <w:p>
      <w:pPr>
        <w:ind w:firstLine="632"/>
      </w:pPr>
      <w:r>
        <w:rPr>
          <w:rFonts w:hint="eastAsia"/>
        </w:rPr>
        <w:t>（一）监督检查土地法律、法规的实施情况；</w:t>
      </w:r>
    </w:p>
    <w:p>
      <w:pPr>
        <w:ind w:firstLine="632"/>
      </w:pPr>
      <w:r>
        <w:rPr>
          <w:rFonts w:hint="eastAsia"/>
        </w:rPr>
        <w:t>（二）受理对土地违法行为的检举或控告；</w:t>
      </w:r>
    </w:p>
    <w:p>
      <w:pPr>
        <w:ind w:firstLine="632"/>
      </w:pPr>
      <w:r>
        <w:rPr>
          <w:rFonts w:hint="eastAsia"/>
        </w:rPr>
        <w:t>（三）制止土地违法行为，查处土地违法案件；</w:t>
      </w:r>
    </w:p>
    <w:p>
      <w:pPr>
        <w:ind w:firstLine="632"/>
      </w:pPr>
      <w:r>
        <w:rPr>
          <w:rFonts w:hint="eastAsia"/>
        </w:rPr>
        <w:t>（四）监督检查国有土地使用权的出让、转让、出租、抵押、终止等活动和集体土地使用情况；</w:t>
      </w:r>
    </w:p>
    <w:p>
      <w:pPr>
        <w:ind w:firstLine="632"/>
      </w:pPr>
      <w:r>
        <w:rPr>
          <w:rFonts w:hint="eastAsia"/>
        </w:rPr>
        <w:t>（五）监督检查征地费用和土地出让金的使用情况；</w:t>
      </w:r>
    </w:p>
    <w:p>
      <w:pPr>
        <w:ind w:firstLine="632"/>
      </w:pPr>
      <w:r>
        <w:rPr>
          <w:rFonts w:hint="eastAsia"/>
        </w:rPr>
        <w:t>（六）受理土地行政复议案件；</w:t>
      </w:r>
    </w:p>
    <w:p>
      <w:pPr>
        <w:ind w:firstLine="632"/>
        <w:rPr>
          <w:rFonts w:eastAsia="黑体"/>
        </w:rPr>
      </w:pPr>
      <w:r>
        <w:rPr>
          <w:rFonts w:hint="eastAsia"/>
        </w:rPr>
        <w:t>（七）协助有关部门调查、处理涉及土地问题的案件。</w:t>
      </w:r>
    </w:p>
    <w:p>
      <w:pPr>
        <w:ind w:firstLine="632"/>
      </w:pPr>
      <w:r>
        <w:rPr>
          <w:rFonts w:hint="eastAsia" w:eastAsia="黑体"/>
        </w:rPr>
        <w:t>第十</w:t>
      </w:r>
      <w:r>
        <w:rPr>
          <w:rFonts w:hint="eastAsia" w:eastAsia="黑体"/>
          <w:lang w:eastAsia="zh-CN"/>
        </w:rPr>
        <w:t xml:space="preserve">条  </w:t>
      </w:r>
      <w:r>
        <w:rPr>
          <w:rFonts w:hint="eastAsia"/>
        </w:rPr>
        <w:t>土地管理部门依法行使下列监察权：</w:t>
      </w:r>
    </w:p>
    <w:p>
      <w:pPr>
        <w:ind w:firstLine="632"/>
      </w:pPr>
      <w:r>
        <w:rPr>
          <w:rFonts w:hint="eastAsia"/>
        </w:rPr>
        <w:t>（一）对本行政区域内的单位和个人贯彻执行土地法律、法规的情况和土地使用、土地权属变更的情况进行监督检查，并可查阅、复制与土地监察事项有关的文件、凭证等资料；</w:t>
      </w:r>
    </w:p>
    <w:p>
      <w:pPr>
        <w:ind w:firstLine="632"/>
      </w:pPr>
      <w:r>
        <w:rPr>
          <w:rFonts w:hint="eastAsia"/>
        </w:rPr>
        <w:t>（二）对正在进行的土地违法行为，有权依法采取必要的强制措施予以制止；</w:t>
      </w:r>
    </w:p>
    <w:p>
      <w:pPr>
        <w:ind w:firstLine="632"/>
      </w:pPr>
      <w:r>
        <w:rPr>
          <w:rFonts w:hint="eastAsia"/>
        </w:rPr>
        <w:t>（三）在查处土地违法案件中，可对有关当事人和知情人采取笔录、录音等方式进行调查取证；</w:t>
      </w:r>
    </w:p>
    <w:p>
      <w:pPr>
        <w:ind w:firstLine="632"/>
      </w:pPr>
      <w:r>
        <w:rPr>
          <w:rFonts w:hint="eastAsia"/>
        </w:rPr>
        <w:t>（四）对违反土地法规的单位和个人依法给予行政处罚和其他处理；</w:t>
      </w:r>
    </w:p>
    <w:p>
      <w:pPr>
        <w:ind w:firstLine="632"/>
        <w:rPr>
          <w:rFonts w:eastAsia="黑体"/>
        </w:rPr>
      </w:pPr>
      <w:r>
        <w:rPr>
          <w:rFonts w:hint="eastAsia"/>
        </w:rPr>
        <w:t>（五）建议有关单位对违反土地法规的国家工作人员给予行政处分。</w:t>
      </w:r>
    </w:p>
    <w:p>
      <w:pPr>
        <w:ind w:firstLine="632"/>
      </w:pPr>
      <w:r>
        <w:rPr>
          <w:rFonts w:hint="eastAsia" w:eastAsia="黑体"/>
        </w:rPr>
        <w:t>第十一</w:t>
      </w:r>
      <w:r>
        <w:rPr>
          <w:rFonts w:hint="eastAsia" w:eastAsia="黑体"/>
          <w:lang w:eastAsia="zh-CN"/>
        </w:rPr>
        <w:t xml:space="preserve">条  </w:t>
      </w:r>
      <w:r>
        <w:rPr>
          <w:rFonts w:hint="eastAsia"/>
        </w:rPr>
        <w:t>土地管理部门对非法批准征、占用土地的行为，应当予以抵制。</w:t>
      </w:r>
    </w:p>
    <w:p>
      <w:pPr>
        <w:ind w:firstLine="632"/>
      </w:pPr>
      <w:r>
        <w:rPr>
          <w:rFonts w:hint="eastAsia"/>
        </w:rPr>
        <w:t>上级土地管理部门发现下级人民政府实施违法、不当的土地行政行为，应当提请本级人民政府依法予以撤销或变更。</w:t>
      </w:r>
    </w:p>
    <w:p>
      <w:pPr>
        <w:ind w:firstLine="632"/>
      </w:pPr>
      <w:r>
        <w:rPr>
          <w:rFonts w:hint="eastAsia"/>
        </w:rPr>
        <w:t>上级土地管理部门发现下级土地管理部门实施违法、不当的土地行政行为，应当责令其限期纠正；逾期拒不纠正的，有权依法予以撤销或变更。</w:t>
      </w:r>
    </w:p>
    <w:p>
      <w:pPr>
        <w:pStyle w:val="3"/>
        <w:spacing w:before="579" w:after="579"/>
        <w:ind w:firstLine="632"/>
      </w:pPr>
      <w:r>
        <w:rPr>
          <w:rFonts w:hint="eastAsia"/>
        </w:rPr>
        <w:t>第三</w:t>
      </w:r>
      <w:r>
        <w:rPr>
          <w:rFonts w:hint="eastAsia" w:eastAsia="黑体"/>
          <w:lang w:eastAsia="zh-CN"/>
        </w:rPr>
        <w:t xml:space="preserve">章  </w:t>
      </w:r>
      <w:r>
        <w:rPr>
          <w:rFonts w:hint="eastAsia"/>
        </w:rPr>
        <w:t>土地违法案件的管辖</w:t>
      </w:r>
    </w:p>
    <w:p>
      <w:pPr>
        <w:ind w:firstLine="632"/>
      </w:pPr>
      <w:r>
        <w:rPr>
          <w:rFonts w:hint="eastAsia" w:eastAsia="黑体"/>
        </w:rPr>
        <w:t>第十二</w:t>
      </w:r>
      <w:r>
        <w:rPr>
          <w:rFonts w:hint="eastAsia" w:eastAsia="黑体"/>
          <w:lang w:eastAsia="zh-CN"/>
        </w:rPr>
        <w:t xml:space="preserve">条  </w:t>
      </w:r>
      <w:r>
        <w:rPr>
          <w:rFonts w:hint="eastAsia"/>
        </w:rPr>
        <w:t>省土地管理部门管辖全省行政区域内的下列案件：</w:t>
      </w:r>
    </w:p>
    <w:p>
      <w:pPr>
        <w:ind w:firstLine="632"/>
      </w:pPr>
      <w:r>
        <w:rPr>
          <w:rFonts w:hint="eastAsia"/>
        </w:rPr>
        <w:t>（一）发生在市（地）一级的超越批准权限非法批准占用土地的案件；</w:t>
      </w:r>
    </w:p>
    <w:p>
      <w:pPr>
        <w:ind w:firstLine="632"/>
      </w:pPr>
      <w:r>
        <w:rPr>
          <w:rFonts w:hint="eastAsia"/>
        </w:rPr>
        <w:t>（二）在全省范围内有重大影响的土地违法案件；</w:t>
      </w:r>
    </w:p>
    <w:p>
      <w:pPr>
        <w:ind w:firstLine="632"/>
      </w:pPr>
      <w:r>
        <w:rPr>
          <w:rFonts w:hint="eastAsia"/>
        </w:rPr>
        <w:t>（三）省人民政府和国家土地管理局交办的土地案件；</w:t>
      </w:r>
    </w:p>
    <w:p>
      <w:pPr>
        <w:ind w:firstLine="632"/>
        <w:rPr>
          <w:rFonts w:eastAsia="黑体"/>
        </w:rPr>
      </w:pPr>
      <w:r>
        <w:rPr>
          <w:rFonts w:hint="eastAsia"/>
        </w:rPr>
        <w:t>（四）认为应当直接处理的案件。</w:t>
      </w:r>
    </w:p>
    <w:p>
      <w:pPr>
        <w:ind w:firstLine="632"/>
      </w:pPr>
      <w:r>
        <w:rPr>
          <w:rFonts w:hint="eastAsia" w:eastAsia="黑体"/>
        </w:rPr>
        <w:t>第十三</w:t>
      </w:r>
      <w:r>
        <w:rPr>
          <w:rFonts w:hint="eastAsia" w:eastAsia="黑体"/>
          <w:lang w:eastAsia="zh-CN"/>
        </w:rPr>
        <w:t xml:space="preserve">条  </w:t>
      </w:r>
      <w:r>
        <w:rPr>
          <w:rFonts w:hint="eastAsia"/>
        </w:rPr>
        <w:t>市（地）土地管理部门管辖本行政区域内的下列案件：</w:t>
      </w:r>
    </w:p>
    <w:p>
      <w:pPr>
        <w:ind w:firstLine="632"/>
      </w:pPr>
      <w:r>
        <w:rPr>
          <w:rFonts w:hint="eastAsia"/>
        </w:rPr>
        <w:t>（一）发生在县（市、区）一级的超越批准权限非法批准占用土地的案件；</w:t>
      </w:r>
    </w:p>
    <w:p>
      <w:pPr>
        <w:ind w:firstLine="632"/>
      </w:pPr>
      <w:r>
        <w:rPr>
          <w:rFonts w:hint="eastAsia"/>
        </w:rPr>
        <w:t>（二）在本行政区域内有重大影响的土地违法案件；</w:t>
      </w:r>
    </w:p>
    <w:p>
      <w:pPr>
        <w:ind w:firstLine="632"/>
      </w:pPr>
      <w:r>
        <w:rPr>
          <w:rFonts w:hint="eastAsia"/>
        </w:rPr>
        <w:t>（三）同级人民政府和上级土地管理部门交办的土地案件；</w:t>
      </w:r>
    </w:p>
    <w:p>
      <w:pPr>
        <w:ind w:firstLine="632"/>
        <w:rPr>
          <w:rFonts w:eastAsia="黑体"/>
        </w:rPr>
      </w:pPr>
      <w:r>
        <w:rPr>
          <w:rFonts w:hint="eastAsia"/>
        </w:rPr>
        <w:t>（四）认为应当直接处理的土地违法案件。</w:t>
      </w:r>
    </w:p>
    <w:p>
      <w:pPr>
        <w:ind w:firstLine="632"/>
      </w:pPr>
      <w:r>
        <w:rPr>
          <w:rFonts w:hint="eastAsia" w:eastAsia="黑体"/>
        </w:rPr>
        <w:t>第十四</w:t>
      </w:r>
      <w:r>
        <w:rPr>
          <w:rFonts w:hint="eastAsia" w:eastAsia="黑体"/>
          <w:lang w:eastAsia="zh-CN"/>
        </w:rPr>
        <w:t xml:space="preserve">条  </w:t>
      </w:r>
      <w:r>
        <w:rPr>
          <w:rFonts w:hint="eastAsia"/>
        </w:rPr>
        <w:t>县级土地管理部门管辖本行政区域内土地违法案件。</w:t>
      </w:r>
    </w:p>
    <w:p>
      <w:pPr>
        <w:ind w:firstLine="632"/>
        <w:rPr>
          <w:rFonts w:eastAsia="黑体"/>
        </w:rPr>
      </w:pPr>
      <w:r>
        <w:rPr>
          <w:rFonts w:hint="eastAsia"/>
        </w:rPr>
        <w:t>乡级人民政府管辖本行政区域内的农村居民未经批准或者采取欺骗手段骗取批准，非法占用土地建住宅的案件。</w:t>
      </w:r>
    </w:p>
    <w:p>
      <w:pPr>
        <w:ind w:firstLine="632"/>
      </w:pPr>
      <w:r>
        <w:rPr>
          <w:rFonts w:hint="eastAsia" w:eastAsia="黑体"/>
        </w:rPr>
        <w:t>第十五</w:t>
      </w:r>
      <w:r>
        <w:rPr>
          <w:rFonts w:hint="eastAsia" w:eastAsia="黑体"/>
          <w:lang w:eastAsia="zh-CN"/>
        </w:rPr>
        <w:t xml:space="preserve">条  </w:t>
      </w:r>
      <w:r>
        <w:rPr>
          <w:rFonts w:hint="eastAsia"/>
        </w:rPr>
        <w:t>上级土地管理部门可以处理下级土地管理部门管辖的土地违法案件；下级土地管理部门对其管辖的土地违法案件，需要由上级土地管理部门处理的，或查处遇到阻力的，应当报请上级土地管理部门决定。</w:t>
      </w:r>
    </w:p>
    <w:p>
      <w:pPr>
        <w:ind w:firstLine="632"/>
        <w:rPr>
          <w:rFonts w:eastAsia="黑体"/>
        </w:rPr>
      </w:pPr>
      <w:r>
        <w:rPr>
          <w:rFonts w:hint="eastAsia"/>
        </w:rPr>
        <w:t>县级土地管理部门可以处理乡级人民政府管辖的土地违法案件；乡级人民政府对其管辖的土地违法案件，认为需要由县级土地管理部门处理的，应当提请县级土地管理部门决定。</w:t>
      </w:r>
    </w:p>
    <w:p>
      <w:pPr>
        <w:ind w:firstLine="632"/>
      </w:pPr>
      <w:r>
        <w:rPr>
          <w:rFonts w:hint="eastAsia" w:eastAsia="黑体"/>
        </w:rPr>
        <w:t>第十六</w:t>
      </w:r>
      <w:r>
        <w:rPr>
          <w:rFonts w:hint="eastAsia" w:eastAsia="黑体"/>
          <w:lang w:eastAsia="zh-CN"/>
        </w:rPr>
        <w:t xml:space="preserve">条  </w:t>
      </w:r>
      <w:r>
        <w:rPr>
          <w:rFonts w:hint="eastAsia"/>
        </w:rPr>
        <w:t>管辖权不明或者管辖权有争议的土地违法案件，由其共同上一级土地管理部门指定管辖。超越管辖权限受理土地违法案件的，所作的行政处罚（理）决定无效。</w:t>
      </w:r>
    </w:p>
    <w:p>
      <w:pPr>
        <w:pStyle w:val="3"/>
        <w:spacing w:before="579" w:after="579"/>
        <w:ind w:firstLine="632"/>
        <w:rPr>
          <w:rFonts w:hint="eastAsia"/>
        </w:rPr>
      </w:pPr>
      <w:r>
        <w:rPr>
          <w:rFonts w:hint="eastAsia"/>
        </w:rPr>
        <w:t>第四</w:t>
      </w:r>
      <w:r>
        <w:rPr>
          <w:rFonts w:hint="eastAsia" w:eastAsia="黑体"/>
          <w:lang w:eastAsia="zh-CN"/>
        </w:rPr>
        <w:t xml:space="preserve">章  </w:t>
      </w:r>
      <w:r>
        <w:rPr>
          <w:rFonts w:hint="eastAsia"/>
        </w:rPr>
        <w:t>土地违法案件的立案与查处</w:t>
      </w:r>
    </w:p>
    <w:p>
      <w:pPr>
        <w:ind w:left="0" w:leftChars="0" w:firstLine="0" w:firstLineChars="0"/>
        <w:rPr>
          <w:rFonts w:eastAsia="黑体"/>
        </w:rPr>
      </w:pPr>
      <w:r>
        <w:rPr>
          <w:rFonts w:hint="eastAsia"/>
          <w:lang w:val="en-US" w:eastAsia="zh-CN"/>
        </w:rPr>
        <w:t xml:space="preserve">    </w:t>
      </w:r>
      <w:r>
        <w:rPr>
          <w:rFonts w:hint="eastAsia" w:ascii="黑体" w:hAnsi="黑体" w:eastAsia="黑体" w:cs="黑体"/>
        </w:rPr>
        <w:t>第十七条</w:t>
      </w:r>
      <w:r>
        <w:rPr>
          <w:rFonts w:hint="eastAsia" w:ascii="黑体" w:hAnsi="黑体" w:eastAsia="黑体" w:cs="黑体"/>
          <w:lang w:val="en-US" w:eastAsia="zh-CN"/>
        </w:rPr>
        <w:t xml:space="preserve">  </w:t>
      </w:r>
      <w:r>
        <w:rPr>
          <w:rFonts w:hint="eastAsia"/>
        </w:rPr>
        <w:t>土地管理部门处理土地违法案件，坚持以事实为依据，以法律为准绳的原则，行政处罚应当事实清楚，定性准确，适用法律正确，案卷材料完备，符合程序规定。</w:t>
      </w:r>
    </w:p>
    <w:p>
      <w:pPr>
        <w:ind w:firstLine="632"/>
      </w:pPr>
      <w:r>
        <w:rPr>
          <w:rFonts w:hint="eastAsia" w:eastAsia="黑体"/>
        </w:rPr>
        <w:t>第十八</w:t>
      </w:r>
      <w:r>
        <w:rPr>
          <w:rFonts w:hint="eastAsia" w:eastAsia="黑体"/>
          <w:lang w:eastAsia="zh-CN"/>
        </w:rPr>
        <w:t xml:space="preserve">条  </w:t>
      </w:r>
      <w:r>
        <w:rPr>
          <w:rFonts w:hint="eastAsia"/>
        </w:rPr>
        <w:t>土地违法案件的立案，应当符合下列条件：</w:t>
      </w:r>
    </w:p>
    <w:p>
      <w:pPr>
        <w:ind w:firstLine="632"/>
      </w:pPr>
      <w:r>
        <w:rPr>
          <w:rFonts w:hint="eastAsia"/>
        </w:rPr>
        <w:t>（一）有明确的行为人；</w:t>
      </w:r>
    </w:p>
    <w:p>
      <w:pPr>
        <w:ind w:firstLine="632"/>
      </w:pPr>
      <w:r>
        <w:rPr>
          <w:rFonts w:hint="eastAsia"/>
        </w:rPr>
        <w:t>（二）有违反土地法律、法规的事实；</w:t>
      </w:r>
    </w:p>
    <w:p>
      <w:pPr>
        <w:ind w:firstLine="632"/>
      </w:pPr>
      <w:r>
        <w:rPr>
          <w:rFonts w:hint="eastAsia"/>
        </w:rPr>
        <w:t>（三）依照土地法规应追究法律责任的；</w:t>
      </w:r>
    </w:p>
    <w:p>
      <w:pPr>
        <w:ind w:firstLine="632"/>
        <w:rPr>
          <w:rFonts w:eastAsia="黑体"/>
        </w:rPr>
      </w:pPr>
      <w:r>
        <w:rPr>
          <w:rFonts w:hint="eastAsia"/>
        </w:rPr>
        <w:t>（四）属于本部门管辖的。</w:t>
      </w:r>
    </w:p>
    <w:p>
      <w:pPr>
        <w:ind w:firstLine="632"/>
        <w:rPr>
          <w:rFonts w:eastAsia="黑体"/>
        </w:rPr>
      </w:pPr>
      <w:r>
        <w:rPr>
          <w:rFonts w:hint="eastAsia" w:eastAsia="黑体"/>
        </w:rPr>
        <w:t>第十九</w:t>
      </w:r>
      <w:r>
        <w:rPr>
          <w:rFonts w:hint="eastAsia" w:eastAsia="黑体"/>
          <w:lang w:eastAsia="zh-CN"/>
        </w:rPr>
        <w:t xml:space="preserve">条  </w:t>
      </w:r>
      <w:r>
        <w:rPr>
          <w:rFonts w:hint="eastAsia"/>
        </w:rPr>
        <w:t>符合立案条件的土地违法案件，承办人员须填写《土地违法案件立案呈批表》，经本级土地管理部门主管领导批准后立案。</w:t>
      </w:r>
    </w:p>
    <w:p>
      <w:pPr>
        <w:ind w:firstLine="632"/>
        <w:rPr>
          <w:rFonts w:eastAsia="黑体"/>
        </w:rPr>
      </w:pPr>
      <w:r>
        <w:rPr>
          <w:rFonts w:hint="eastAsia" w:eastAsia="黑体"/>
        </w:rPr>
        <w:t>第二十</w:t>
      </w:r>
      <w:r>
        <w:rPr>
          <w:rFonts w:hint="eastAsia" w:eastAsia="黑体"/>
          <w:lang w:eastAsia="zh-CN"/>
        </w:rPr>
        <w:t xml:space="preserve">条  </w:t>
      </w:r>
      <w:r>
        <w:rPr>
          <w:rFonts w:hint="eastAsia"/>
        </w:rPr>
        <w:t>承办人员在调查取证时不得少于二人，并应出示省人民政府统一制作的行政执法标志和证件。</w:t>
      </w:r>
    </w:p>
    <w:p>
      <w:pPr>
        <w:ind w:firstLine="632"/>
      </w:pPr>
      <w:r>
        <w:rPr>
          <w:rFonts w:hint="eastAsia" w:eastAsia="黑体"/>
        </w:rPr>
        <w:t>第二十一</w:t>
      </w:r>
      <w:r>
        <w:rPr>
          <w:rFonts w:hint="eastAsia" w:eastAsia="黑体"/>
          <w:lang w:eastAsia="zh-CN"/>
        </w:rPr>
        <w:t xml:space="preserve">条  </w:t>
      </w:r>
      <w:r>
        <w:rPr>
          <w:rFonts w:hint="eastAsia"/>
        </w:rPr>
        <w:t>经查证认定有下列土地违法行为之一的，土地管理部门应当及时发出《责令停止土地违法行为通知书》，予以制止：</w:t>
      </w:r>
    </w:p>
    <w:p>
      <w:pPr>
        <w:ind w:firstLine="632"/>
      </w:pPr>
      <w:r>
        <w:rPr>
          <w:rFonts w:hint="eastAsia"/>
        </w:rPr>
        <w:t>（一）非法占用土地，无权或越权非法批准占用土地的；</w:t>
      </w:r>
    </w:p>
    <w:p>
      <w:pPr>
        <w:ind w:firstLine="632"/>
      </w:pPr>
      <w:r>
        <w:rPr>
          <w:rFonts w:hint="eastAsia"/>
        </w:rPr>
        <w:t>（二）擅自改变原批准土地用途或未按土地使用权出让合同规定开发、利用土地的；</w:t>
      </w:r>
    </w:p>
    <w:p>
      <w:pPr>
        <w:ind w:firstLine="632"/>
      </w:pPr>
      <w:r>
        <w:rPr>
          <w:rFonts w:hint="eastAsia"/>
        </w:rPr>
        <w:t>（三）国有土地使用权被依法收回后拒不交出土地的，经批准的临时用地期满不归还的，或在临时用地上修建永久性建筑物的；</w:t>
      </w:r>
    </w:p>
    <w:p>
      <w:pPr>
        <w:ind w:firstLine="632"/>
      </w:pPr>
      <w:r>
        <w:rPr>
          <w:rFonts w:hint="eastAsia"/>
        </w:rPr>
        <w:t>（四）闲置、撂荒耕地的，不履行或不按规定履行土地复垦义务的；</w:t>
      </w:r>
    </w:p>
    <w:p>
      <w:pPr>
        <w:ind w:firstLine="632"/>
      </w:pPr>
      <w:r>
        <w:rPr>
          <w:rFonts w:hint="eastAsia"/>
        </w:rPr>
        <w:t>（五）违反法律规定，在耕地上挖沙、挖土、采石、采矿等，严重毁坏种植条件的，或因开发土地造成土地沙化、水土流失的；</w:t>
      </w:r>
    </w:p>
    <w:p>
      <w:pPr>
        <w:ind w:firstLine="632"/>
      </w:pPr>
      <w:r>
        <w:rPr>
          <w:rFonts w:hint="eastAsia"/>
        </w:rPr>
        <w:t>（六）买卖或以其他形式非法转让土地的；</w:t>
      </w:r>
    </w:p>
    <w:p>
      <w:pPr>
        <w:ind w:firstLine="632"/>
      </w:pPr>
      <w:r>
        <w:rPr>
          <w:rFonts w:hint="eastAsia"/>
        </w:rPr>
        <w:t>（七）擅自转让、出租、抵押行政划拨土地使用权的；</w:t>
      </w:r>
    </w:p>
    <w:p>
      <w:pPr>
        <w:ind w:firstLine="632"/>
      </w:pPr>
      <w:r>
        <w:rPr>
          <w:rFonts w:hint="eastAsia"/>
        </w:rPr>
        <w:t>（八）不依法进行土地登记或土地权属变更登记的；</w:t>
      </w:r>
    </w:p>
    <w:p>
      <w:pPr>
        <w:ind w:firstLine="632"/>
      </w:pPr>
      <w:r>
        <w:rPr>
          <w:rFonts w:hint="eastAsia"/>
        </w:rPr>
        <w:t>（九）瞒报土地交易价额偷漏土地费税的；</w:t>
      </w:r>
    </w:p>
    <w:p>
      <w:pPr>
        <w:ind w:firstLine="632"/>
        <w:rPr>
          <w:rFonts w:eastAsia="黑体"/>
        </w:rPr>
      </w:pPr>
      <w:r>
        <w:rPr>
          <w:rFonts w:hint="eastAsia"/>
        </w:rPr>
        <w:t>（十）其他违反土地法律、法规的行为。</w:t>
      </w:r>
    </w:p>
    <w:p>
      <w:pPr>
        <w:ind w:firstLine="632"/>
      </w:pPr>
      <w:r>
        <w:rPr>
          <w:rFonts w:hint="eastAsia" w:eastAsia="黑体"/>
        </w:rPr>
        <w:t>第二十二</w:t>
      </w:r>
      <w:r>
        <w:rPr>
          <w:rFonts w:hint="eastAsia" w:eastAsia="黑体"/>
          <w:lang w:eastAsia="zh-CN"/>
        </w:rPr>
        <w:t xml:space="preserve">条  </w:t>
      </w:r>
      <w:r>
        <w:rPr>
          <w:rFonts w:hint="eastAsia"/>
        </w:rPr>
        <w:t>土地违法案件调查结束后，应当根据事实和法律，分别下列情形予以处理：</w:t>
      </w:r>
    </w:p>
    <w:p>
      <w:pPr>
        <w:ind w:firstLine="632"/>
      </w:pPr>
      <w:r>
        <w:rPr>
          <w:rFonts w:hint="eastAsia"/>
        </w:rPr>
        <w:t>（一）违法事实不清，证据不足的，予以销案；</w:t>
      </w:r>
    </w:p>
    <w:p>
      <w:pPr>
        <w:ind w:firstLine="632"/>
      </w:pPr>
      <w:r>
        <w:rPr>
          <w:rFonts w:hint="eastAsia"/>
        </w:rPr>
        <w:t>（二）认定违法事实清楚，证据确凿的，作出《土地违法案件行政处罚决定书》，送达当事人；</w:t>
      </w:r>
    </w:p>
    <w:p>
      <w:pPr>
        <w:ind w:firstLine="632"/>
      </w:pPr>
      <w:r>
        <w:rPr>
          <w:rFonts w:hint="eastAsia"/>
        </w:rPr>
        <w:t>（三）认定侵犯土地所有权或者使用权的，作出《土地侵权行为处理决定书》，送达当事人；</w:t>
      </w:r>
    </w:p>
    <w:p>
      <w:pPr>
        <w:ind w:firstLine="632"/>
      </w:pPr>
      <w:r>
        <w:rPr>
          <w:rFonts w:hint="eastAsia"/>
        </w:rPr>
        <w:t>（四）认定国家工作人员违法违纪须给予纪律处分的，提出书面建议并附调查报告和有关证据，移送当事人所在单位或其上级主管机关或纪检监察机关处理；</w:t>
      </w:r>
    </w:p>
    <w:p>
      <w:pPr>
        <w:ind w:firstLine="632"/>
        <w:rPr>
          <w:rFonts w:eastAsia="黑体"/>
        </w:rPr>
      </w:pPr>
      <w:r>
        <w:rPr>
          <w:rFonts w:hint="eastAsia"/>
        </w:rPr>
        <w:t>（五）认为当事人行为构成犯罪的，将案件及时移送司法机关依法追究刑事责任。</w:t>
      </w:r>
    </w:p>
    <w:p>
      <w:pPr>
        <w:ind w:firstLine="632"/>
        <w:rPr>
          <w:rFonts w:eastAsia="黑体"/>
        </w:rPr>
      </w:pPr>
      <w:r>
        <w:rPr>
          <w:rFonts w:hint="eastAsia" w:eastAsia="黑体"/>
        </w:rPr>
        <w:t>第二十三</w:t>
      </w:r>
      <w:r>
        <w:rPr>
          <w:rFonts w:hint="eastAsia" w:eastAsia="黑体"/>
          <w:lang w:eastAsia="zh-CN"/>
        </w:rPr>
        <w:t xml:space="preserve">条  </w:t>
      </w:r>
      <w:r>
        <w:rPr>
          <w:rFonts w:hint="eastAsia"/>
        </w:rPr>
        <w:t>土地管理部门处理土地违法案件，应当自立案之日起三十日内作出处罚（理）决定。属重大、复杂的案件，经原批准立案的部门主管领导批准，可以适当延长期限。</w:t>
      </w:r>
    </w:p>
    <w:p>
      <w:pPr>
        <w:ind w:firstLine="632"/>
        <w:rPr>
          <w:rFonts w:eastAsia="黑体"/>
        </w:rPr>
      </w:pPr>
      <w:r>
        <w:rPr>
          <w:rFonts w:hint="eastAsia" w:eastAsia="黑体"/>
        </w:rPr>
        <w:t>第二十四</w:t>
      </w:r>
      <w:r>
        <w:rPr>
          <w:rFonts w:hint="eastAsia" w:eastAsia="黑体"/>
          <w:lang w:eastAsia="zh-CN"/>
        </w:rPr>
        <w:t xml:space="preserve">条  </w:t>
      </w:r>
      <w:r>
        <w:rPr>
          <w:rFonts w:hint="eastAsia"/>
        </w:rPr>
        <w:t>《土地违法案件行政处罚决定书》或《土地侵权行为处理决定书》送达后，作出行政处罚（理）决定的机关应督促当事人履行，并将执行情况记入执行笔录。</w:t>
      </w:r>
    </w:p>
    <w:p>
      <w:pPr>
        <w:ind w:firstLine="632"/>
        <w:rPr>
          <w:rFonts w:eastAsia="黑体"/>
        </w:rPr>
      </w:pPr>
      <w:r>
        <w:rPr>
          <w:rFonts w:hint="eastAsia" w:eastAsia="黑体"/>
        </w:rPr>
        <w:t>第二十五</w:t>
      </w:r>
      <w:r>
        <w:rPr>
          <w:rFonts w:hint="eastAsia" w:eastAsia="黑体"/>
          <w:lang w:eastAsia="zh-CN"/>
        </w:rPr>
        <w:t xml:space="preserve">条  </w:t>
      </w:r>
      <w:r>
        <w:rPr>
          <w:rFonts w:hint="eastAsia"/>
        </w:rPr>
        <w:t>当事人自接到行政处罚（理）决定后，在法定期限内既不履行，又不申请行政复议，也不提起行政诉讼的，作出处罚（理）决定的土地管理部门，应当依法申请人民法院强制执行。</w:t>
      </w:r>
    </w:p>
    <w:p>
      <w:pPr>
        <w:pStyle w:val="3"/>
        <w:spacing w:before="579" w:after="579"/>
        <w:ind w:firstLine="632"/>
      </w:pPr>
      <w:r>
        <w:rPr>
          <w:rFonts w:hint="eastAsia"/>
        </w:rPr>
        <w:t>第五</w:t>
      </w:r>
      <w:r>
        <w:rPr>
          <w:rFonts w:hint="eastAsia" w:eastAsia="黑体"/>
          <w:lang w:eastAsia="zh-CN"/>
        </w:rPr>
        <w:t xml:space="preserve">章  </w:t>
      </w:r>
      <w:r>
        <w:rPr>
          <w:rFonts w:hint="eastAsia"/>
        </w:rPr>
        <w:t>法律责任</w:t>
      </w:r>
    </w:p>
    <w:p>
      <w:pPr>
        <w:ind w:firstLine="632"/>
        <w:rPr>
          <w:rFonts w:eastAsia="黑体"/>
        </w:rPr>
      </w:pPr>
      <w:r>
        <w:rPr>
          <w:rFonts w:hint="eastAsia" w:eastAsia="黑体"/>
        </w:rPr>
        <w:t>第二十六</w:t>
      </w:r>
      <w:r>
        <w:rPr>
          <w:rFonts w:hint="eastAsia" w:eastAsia="黑体"/>
          <w:lang w:eastAsia="zh-CN"/>
        </w:rPr>
        <w:t xml:space="preserve">条  </w:t>
      </w:r>
      <w:r>
        <w:rPr>
          <w:rFonts w:hint="eastAsia"/>
        </w:rPr>
        <w:t>阻挠、干涉、妨碍土地监察人员依法行使土地监察权，或对工地监察人员和举报人实施打击报复，违反治安管理处罚条例的，由公安机关依法予以治安处罚；构成犯罪的，由司法机关依法追究刑事责任。</w:t>
      </w:r>
    </w:p>
    <w:p>
      <w:pPr>
        <w:ind w:firstLine="632"/>
        <w:rPr>
          <w:rFonts w:eastAsia="黑体"/>
        </w:rPr>
      </w:pPr>
      <w:r>
        <w:rPr>
          <w:rFonts w:hint="eastAsia" w:eastAsia="黑体"/>
        </w:rPr>
        <w:t>第二十七</w:t>
      </w:r>
      <w:r>
        <w:rPr>
          <w:rFonts w:hint="eastAsia" w:eastAsia="黑体"/>
          <w:lang w:eastAsia="zh-CN"/>
        </w:rPr>
        <w:t xml:space="preserve">条  </w:t>
      </w:r>
      <w:r>
        <w:rPr>
          <w:rFonts w:hint="eastAsia"/>
        </w:rPr>
        <w:t>非法批准占用土地的，其批准文件无效，非法批准占用的土地按非法占用土地处理；对非法批准占用土地的单位主管人员或国家工作人员，由所在单位或其上级机关、行政监察机关视情节轻重给予行政处分，收受贿赂构成犯罪的，依法追究刑事责任。</w:t>
      </w:r>
    </w:p>
    <w:p>
      <w:pPr>
        <w:ind w:firstLine="632"/>
        <w:rPr>
          <w:rFonts w:eastAsia="黑体"/>
        </w:rPr>
      </w:pPr>
      <w:r>
        <w:rPr>
          <w:rFonts w:hint="eastAsia" w:eastAsia="黑体"/>
        </w:rPr>
        <w:t>第二十八</w:t>
      </w:r>
      <w:r>
        <w:rPr>
          <w:rFonts w:hint="eastAsia" w:eastAsia="黑体"/>
          <w:lang w:eastAsia="zh-CN"/>
        </w:rPr>
        <w:t xml:space="preserve">条  </w:t>
      </w:r>
      <w:r>
        <w:rPr>
          <w:rFonts w:hint="eastAsia"/>
        </w:rPr>
        <w:t>被监察单位和个人对土地管理部门或土地监察人员的违法、不当行为，有权检举、控告；对行政处罚不服的，可依法申请行政复议或提起行政诉讼。</w:t>
      </w:r>
    </w:p>
    <w:p>
      <w:pPr>
        <w:ind w:firstLine="632"/>
        <w:rPr>
          <w:rFonts w:eastAsia="黑体"/>
        </w:rPr>
      </w:pPr>
      <w:r>
        <w:rPr>
          <w:rFonts w:hint="eastAsia" w:eastAsia="黑体"/>
        </w:rPr>
        <w:t>第二十九</w:t>
      </w:r>
      <w:r>
        <w:rPr>
          <w:rFonts w:hint="eastAsia" w:eastAsia="黑体"/>
          <w:lang w:eastAsia="zh-CN"/>
        </w:rPr>
        <w:t xml:space="preserve">条  </w:t>
      </w:r>
      <w:r>
        <w:rPr>
          <w:rFonts w:hint="eastAsia"/>
        </w:rPr>
        <w:t>土地管理部门负责人和土地监察人员对发生的土地违法行为隐瞒不报的，或在查处土地违法案件中徇私舞弊、失职、渎职的，应视情节轻重给予行政处分；构成犯罪的，由司法机关依法追究其刑事责任。</w:t>
      </w:r>
    </w:p>
    <w:p>
      <w:pPr>
        <w:ind w:firstLine="632"/>
      </w:pPr>
      <w:r>
        <w:rPr>
          <w:rFonts w:hint="eastAsia" w:eastAsia="黑体"/>
        </w:rPr>
        <w:t>第三十</w:t>
      </w:r>
      <w:r>
        <w:rPr>
          <w:rFonts w:hint="eastAsia" w:eastAsia="黑体"/>
          <w:lang w:eastAsia="zh-CN"/>
        </w:rPr>
        <w:t xml:space="preserve">条  </w:t>
      </w:r>
      <w:r>
        <w:rPr>
          <w:rFonts w:hint="eastAsia"/>
        </w:rPr>
        <w:t>土地管理部门及其土地监察人员，在行政执法中侵犯相对人合法权益的，应当及时纠正；造成损失的，应按照国家法律规定负责赔偿。</w:t>
      </w:r>
    </w:p>
    <w:p>
      <w:pPr>
        <w:pStyle w:val="3"/>
        <w:spacing w:before="579" w:after="579"/>
        <w:ind w:firstLine="632"/>
      </w:pPr>
      <w:r>
        <w:rPr>
          <w:rFonts w:hint="eastAsia"/>
        </w:rPr>
        <w:t>第六</w:t>
      </w:r>
      <w:r>
        <w:rPr>
          <w:rFonts w:hint="eastAsia" w:eastAsia="黑体"/>
          <w:lang w:eastAsia="zh-CN"/>
        </w:rPr>
        <w:t xml:space="preserve">章  </w:t>
      </w:r>
      <w:r>
        <w:rPr>
          <w:rFonts w:hint="eastAsia"/>
        </w:rPr>
        <w:t>附则</w:t>
      </w:r>
    </w:p>
    <w:p>
      <w:pPr>
        <w:ind w:firstLine="632"/>
        <w:rPr>
          <w:rFonts w:eastAsia="黑体"/>
        </w:rPr>
      </w:pPr>
      <w:r>
        <w:rPr>
          <w:rFonts w:hint="eastAsia" w:eastAsia="黑体"/>
        </w:rPr>
        <w:t>第三十一</w:t>
      </w:r>
      <w:r>
        <w:rPr>
          <w:rFonts w:hint="eastAsia" w:eastAsia="黑体"/>
          <w:lang w:eastAsia="zh-CN"/>
        </w:rPr>
        <w:t xml:space="preserve">条  </w:t>
      </w:r>
      <w:r>
        <w:rPr>
          <w:rFonts w:hint="eastAsia"/>
        </w:rPr>
        <w:t>土地管理部门在查处土地违法案件中罚没或追缴的财物，一律上交同级财政。财政部门每年度应当拨给土地管理部门专项执法办案经费，保证正常办案需要，奖励举报有功人员和查处案件的有功人员。</w:t>
      </w:r>
    </w:p>
    <w:p>
      <w:pPr>
        <w:ind w:firstLine="632"/>
        <w:rPr>
          <w:rFonts w:eastAsia="黑体"/>
        </w:rPr>
      </w:pPr>
      <w:r>
        <w:rPr>
          <w:rFonts w:hint="eastAsia" w:eastAsia="黑体"/>
        </w:rPr>
        <w:t>第三十二</w:t>
      </w:r>
      <w:r>
        <w:rPr>
          <w:rFonts w:hint="eastAsia" w:eastAsia="黑体"/>
          <w:lang w:eastAsia="zh-CN"/>
        </w:rPr>
        <w:t xml:space="preserve">条  </w:t>
      </w:r>
      <w:r>
        <w:rPr>
          <w:rFonts w:hint="eastAsia"/>
        </w:rPr>
        <w:t>土地管理部门行使土地监察权时，应当使用规范的土地执法文书。土地执法文书由省土地管理部门统一制作。</w:t>
      </w:r>
    </w:p>
    <w:p>
      <w:pPr>
        <w:ind w:firstLine="632"/>
        <w:rPr>
          <w:rFonts w:eastAsia="黑体"/>
        </w:rPr>
      </w:pPr>
      <w:r>
        <w:rPr>
          <w:rFonts w:hint="eastAsia" w:eastAsia="黑体"/>
        </w:rPr>
        <w:t>第三十三</w:t>
      </w:r>
      <w:r>
        <w:rPr>
          <w:rFonts w:hint="eastAsia" w:eastAsia="黑体"/>
          <w:lang w:eastAsia="zh-CN"/>
        </w:rPr>
        <w:t xml:space="preserve">条  </w:t>
      </w:r>
      <w:r>
        <w:rPr>
          <w:rFonts w:hint="eastAsia"/>
        </w:rPr>
        <w:t>本条例应用中的具体问题由省土地管理局负责解释。</w:t>
      </w:r>
    </w:p>
    <w:p>
      <w:pPr>
        <w:ind w:firstLine="632"/>
      </w:pPr>
      <w:r>
        <w:rPr>
          <w:rFonts w:hint="eastAsia" w:eastAsia="黑体"/>
        </w:rPr>
        <w:t>第三十四</w:t>
      </w:r>
      <w:r>
        <w:rPr>
          <w:rFonts w:hint="eastAsia" w:eastAsia="黑体"/>
          <w:lang w:eastAsia="zh-CN"/>
        </w:rPr>
        <w:t xml:space="preserve">条  </w:t>
      </w:r>
      <w:r>
        <w:rPr>
          <w:rFonts w:hint="eastAsia"/>
        </w:rPr>
        <w:t>本条例自公布之日起施行。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98" w:right="1531" w:bottom="1984" w:left="1531" w:header="851" w:footer="1701"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方正小标宋_GBK">
    <w:altName w:val="微软雅黑"/>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 w:name="方正楷体_GBK">
    <w:altName w:val="微软雅黑"/>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方正书宋_GBK">
    <w:altName w:val="微软雅黑"/>
    <w:panose1 w:val="03000509000000000000"/>
    <w:charset w:val="86"/>
    <w:family w:val="script"/>
    <w:pitch w:val="default"/>
    <w:sig w:usb0="00000000" w:usb1="00000000" w:usb2="00000000" w:usb3="00000000" w:csb0="00040000" w:csb1="00000000"/>
  </w:font>
  <w:font w:name="方正黑体_GBK">
    <w:altName w:val="微软雅黑"/>
    <w:panose1 w:val="03000509000000000000"/>
    <w:charset w:val="86"/>
    <w:family w:val="auto"/>
    <w:pitch w:val="default"/>
    <w:sig w:usb0="00000000" w:usb1="00000000" w:usb2="0000000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path/>
          <v:fill on="f" focussize="0,0"/>
          <v:stroke on="f" weight="0.5pt" joinstyle="miter"/>
          <v:imagedata o:title=""/>
          <o:lock v:ext="edit"/>
          <v:textbox inset="0mm,0mm,0mm,0mm" style="mso-fit-shape-to-text:t;">
            <w:txbxContent>
              <w:p>
                <w:pPr>
                  <w:snapToGrid w:val="0"/>
                  <w:ind w:firstLine="0" w:firstLineChars="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1D7586"/>
    <w:rsid w:val="00066000"/>
    <w:rsid w:val="001D7586"/>
    <w:rsid w:val="00454EA4"/>
    <w:rsid w:val="00F04964"/>
    <w:rsid w:val="08B0081A"/>
    <w:rsid w:val="0EA43D61"/>
    <w:rsid w:val="11A62A4B"/>
    <w:rsid w:val="158D7161"/>
    <w:rsid w:val="19DC3525"/>
    <w:rsid w:val="307F71DE"/>
    <w:rsid w:val="397A48AC"/>
    <w:rsid w:val="41DC2048"/>
    <w:rsid w:val="48260A1F"/>
    <w:rsid w:val="534440F4"/>
    <w:rsid w:val="59AF276F"/>
    <w:rsid w:val="5E013713"/>
    <w:rsid w:val="60B7161D"/>
    <w:rsid w:val="64464972"/>
    <w:rsid w:val="666A7EBE"/>
    <w:rsid w:val="72F40982"/>
    <w:rsid w:val="7B0F7B4F"/>
    <w:rsid w:val="7FB61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1090" w:firstLineChars="200"/>
    </w:pPr>
    <w:rPr>
      <w:rFonts w:ascii="Calibri" w:hAnsi="Calibri" w:eastAsia="仿宋_GB2312" w:cs="Times New Roman"/>
      <w:kern w:val="2"/>
      <w:sz w:val="32"/>
      <w:szCs w:val="24"/>
      <w:lang w:val="en-US" w:eastAsia="zh-CN" w:bidi="ar-SA"/>
    </w:rPr>
  </w:style>
  <w:style w:type="paragraph" w:styleId="2">
    <w:name w:val="heading 1"/>
    <w:basedOn w:val="3"/>
    <w:next w:val="4"/>
    <w:link w:val="10"/>
    <w:qFormat/>
    <w:uiPriority w:val="0"/>
    <w:pPr>
      <w:keepNext/>
      <w:keepLines/>
      <w:spacing w:afterLines="0"/>
    </w:pPr>
    <w:rPr>
      <w:rFonts w:ascii="Calibri" w:hAnsi="Calibri" w:eastAsia="宋体"/>
      <w:kern w:val="44"/>
      <w:sz w:val="44"/>
    </w:rPr>
  </w:style>
  <w:style w:type="paragraph" w:styleId="4">
    <w:name w:val="heading 2"/>
    <w:basedOn w:val="1"/>
    <w:next w:val="5"/>
    <w:link w:val="12"/>
    <w:unhideWhenUsed/>
    <w:qFormat/>
    <w:uiPriority w:val="0"/>
    <w:pPr>
      <w:keepNext/>
      <w:keepLines/>
      <w:spacing w:beforeLines="100" w:line="620" w:lineRule="exact"/>
      <w:ind w:left="632" w:leftChars="200" w:right="632" w:rightChars="200" w:firstLine="0" w:firstLineChars="0"/>
      <w:outlineLvl w:val="1"/>
    </w:pPr>
    <w:rPr>
      <w:rFonts w:ascii="Arial" w:hAnsi="Arial" w:eastAsia="楷体_GB2312"/>
    </w:rPr>
  </w:style>
  <w:style w:type="paragraph" w:styleId="5">
    <w:name w:val="heading 3"/>
    <w:basedOn w:val="1"/>
    <w:next w:val="1"/>
    <w:link w:val="11"/>
    <w:unhideWhenUsed/>
    <w:qFormat/>
    <w:uiPriority w:val="0"/>
    <w:pPr>
      <w:keepNext/>
      <w:keepLines/>
      <w:spacing w:beforeLines="100" w:afterLines="100" w:line="620" w:lineRule="exact"/>
      <w:ind w:firstLine="872"/>
      <w:jc w:val="center"/>
      <w:outlineLvl w:val="2"/>
    </w:pPr>
    <w:rPr>
      <w:rFonts w:eastAsia="黑体"/>
      <w:b/>
    </w:rPr>
  </w:style>
  <w:style w:type="character" w:default="1" w:styleId="8">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Title"/>
    <w:basedOn w:val="1"/>
    <w:qFormat/>
    <w:uiPriority w:val="0"/>
    <w:pPr>
      <w:spacing w:beforeLines="100" w:afterLines="100" w:line="620" w:lineRule="exact"/>
      <w:ind w:firstLine="872"/>
      <w:jc w:val="center"/>
      <w:outlineLvl w:val="0"/>
    </w:pPr>
    <w:rPr>
      <w:rFonts w:ascii="Arial" w:hAnsi="Arial" w:eastAsia="黑体"/>
    </w:rPr>
  </w:style>
  <w:style w:type="paragraph" w:styleId="6">
    <w:name w:val="footer"/>
    <w:basedOn w:val="1"/>
    <w:qFormat/>
    <w:uiPriority w:val="0"/>
    <w:pPr>
      <w:tabs>
        <w:tab w:val="center" w:pos="4153"/>
        <w:tab w:val="right" w:pos="8306"/>
      </w:tabs>
      <w:snapToGrid w:val="0"/>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character" w:customStyle="1" w:styleId="10">
    <w:name w:val="标题 1 Char"/>
    <w:link w:val="2"/>
    <w:qFormat/>
    <w:uiPriority w:val="0"/>
    <w:rPr>
      <w:rFonts w:ascii="Calibri" w:hAnsi="Calibri" w:eastAsia="宋体"/>
      <w:kern w:val="44"/>
      <w:sz w:val="44"/>
    </w:rPr>
  </w:style>
  <w:style w:type="character" w:customStyle="1" w:styleId="11">
    <w:name w:val="标题 3 Char"/>
    <w:link w:val="5"/>
    <w:qFormat/>
    <w:uiPriority w:val="0"/>
    <w:rPr>
      <w:rFonts w:eastAsia="黑体"/>
      <w:b/>
    </w:rPr>
  </w:style>
  <w:style w:type="character" w:customStyle="1" w:styleId="12">
    <w:name w:val="标题 2 Char"/>
    <w:link w:val="4"/>
    <w:uiPriority w:val="0"/>
    <w:rPr>
      <w:rFonts w:ascii="Arial" w:hAnsi="Arial" w:eastAsia="楷体_GB231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9</Pages>
  <Words>554</Words>
  <Characters>3160</Characters>
  <Lines>26</Lines>
  <Paragraphs>7</Paragraphs>
  <ScaleCrop>false</ScaleCrop>
  <LinksUpToDate>false</LinksUpToDate>
  <CharactersWithSpaces>3707</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2017-02-07T02:07:00Z</dcterms:created>
  <dc:creator>Administrator</dc:creator>
  <cp:lastModifiedBy>Administrator</cp:lastModifiedBy>
  <dcterms:modified xsi:type="dcterms:W3CDTF">2019-04-23T01:28:36Z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