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line="560" w:lineRule="exact"/>
        <w:jc w:val="both"/>
        <w:rPr>
          <w:rFonts w:hint="eastAsia" w:ascii="黑体" w:hAnsi="黑体" w:eastAsia="黑体" w:cs="黑体"/>
          <w:sz w:val="32"/>
          <w:szCs w:val="32"/>
          <w:lang w:val="en-US" w:eastAsia="zh-CN"/>
        </w:rPr>
      </w:pPr>
      <w:bookmarkStart w:id="0" w:name="_GoBack"/>
      <w:bookmarkEnd w:id="0"/>
    </w:p>
    <w:p>
      <w:pPr>
        <w:pStyle w:val="2"/>
        <w:rPr>
          <w:rFonts w:hint="eastAsia"/>
          <w:lang w:val="en-US" w:eastAsia="zh-CN"/>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center"/>
        <w:outlineLvl w:val="9"/>
        <w:rPr>
          <w:rFonts w:hint="eastAsia" w:ascii="宋体" w:hAnsi="宋体" w:eastAsia="宋体" w:cs="宋体"/>
          <w:b/>
          <w:bCs/>
          <w:color w:val="000000"/>
          <w:spacing w:val="0"/>
          <w:sz w:val="44"/>
          <w:szCs w:val="44"/>
          <w:highlight w:val="none"/>
          <w:lang w:eastAsia="zh-CN"/>
        </w:rPr>
      </w:pPr>
      <w:r>
        <w:rPr>
          <w:rFonts w:hint="eastAsia" w:ascii="宋体" w:hAnsi="宋体" w:eastAsia="宋体" w:cs="宋体"/>
          <w:b/>
          <w:bCs/>
          <w:color w:val="000000"/>
          <w:sz w:val="44"/>
          <w:szCs w:val="44"/>
        </w:rPr>
        <w:t>福建省土壤污染防治条例</w:t>
      </w:r>
    </w:p>
    <w:p>
      <w:pPr>
        <w:keepNext w:val="0"/>
        <w:keepLines w:val="0"/>
        <w:pageBreakBefore w:val="0"/>
        <w:widowControl w:val="0"/>
        <w:kinsoku/>
        <w:wordWrap/>
        <w:overflowPunct/>
        <w:topLinePunct w:val="0"/>
        <w:autoSpaceDE/>
        <w:autoSpaceDN/>
        <w:bidi w:val="0"/>
        <w:adjustRightInd/>
        <w:snapToGrid/>
        <w:spacing w:before="157" w:beforeLines="50" w:line="54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w:t>
      </w:r>
      <w:r>
        <w:rPr>
          <w:rFonts w:hint="eastAsia" w:ascii="楷体_GB2312" w:hAnsi="楷体_GB2312" w:eastAsia="楷体_GB2312" w:cs="楷体_GB2312"/>
          <w:sz w:val="32"/>
          <w:szCs w:val="32"/>
          <w:lang w:val="en-US" w:eastAsia="zh-CN"/>
        </w:rPr>
        <w:t>22</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5</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27</w:t>
      </w:r>
      <w:r>
        <w:rPr>
          <w:rFonts w:hint="eastAsia" w:ascii="楷体_GB2312" w:hAnsi="楷体_GB2312" w:eastAsia="楷体_GB2312" w:cs="楷体_GB2312"/>
          <w:sz w:val="32"/>
          <w:szCs w:val="32"/>
        </w:rPr>
        <w:t>日福建省第十</w:t>
      </w:r>
      <w:r>
        <w:rPr>
          <w:rFonts w:hint="eastAsia" w:ascii="楷体_GB2312" w:hAnsi="楷体_GB2312" w:eastAsia="楷体_GB2312" w:cs="楷体_GB2312"/>
          <w:sz w:val="32"/>
          <w:szCs w:val="32"/>
          <w:lang w:eastAsia="zh-CN"/>
        </w:rPr>
        <w:t>三</w:t>
      </w:r>
      <w:r>
        <w:rPr>
          <w:rFonts w:hint="eastAsia" w:ascii="楷体_GB2312" w:hAnsi="楷体_GB2312" w:eastAsia="楷体_GB2312" w:cs="楷体_GB2312"/>
          <w:sz w:val="32"/>
          <w:szCs w:val="32"/>
        </w:rPr>
        <w:t>届人民代表大会</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0" w:firstLineChars="0"/>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sz w:val="32"/>
          <w:szCs w:val="32"/>
        </w:rPr>
        <w:t>常务委员会第</w:t>
      </w:r>
      <w:r>
        <w:rPr>
          <w:rFonts w:hint="eastAsia" w:ascii="楷体_GB2312" w:hAnsi="楷体_GB2312" w:eastAsia="楷体_GB2312" w:cs="楷体_GB2312"/>
          <w:sz w:val="32"/>
          <w:szCs w:val="32"/>
          <w:lang w:eastAsia="zh-CN"/>
        </w:rPr>
        <w:t>三十三</w:t>
      </w:r>
      <w:r>
        <w:rPr>
          <w:rFonts w:hint="eastAsia" w:ascii="楷体_GB2312" w:hAnsi="楷体_GB2312" w:eastAsia="楷体_GB2312" w:cs="楷体_GB2312"/>
          <w:sz w:val="32"/>
          <w:szCs w:val="32"/>
        </w:rPr>
        <w:t>次会议通过）</w:t>
      </w:r>
    </w:p>
    <w:p>
      <w:pPr>
        <w:pStyle w:val="11"/>
        <w:keepNext w:val="0"/>
        <w:keepLines w:val="0"/>
        <w:pageBreakBefore w:val="0"/>
        <w:widowControl w:val="0"/>
        <w:kinsoku/>
        <w:wordWrap/>
        <w:overflowPunct/>
        <w:topLinePunct w:val="0"/>
        <w:autoSpaceDE/>
        <w:autoSpaceDN/>
        <w:bidi w:val="0"/>
        <w:adjustRightInd w:val="0"/>
        <w:snapToGrid w:val="0"/>
        <w:spacing w:before="312" w:beforeLines="100" w:after="157" w:afterLines="50" w:line="544" w:lineRule="exact"/>
        <w:ind w:left="0" w:leftChars="0" w:right="0" w:rightChars="0" w:firstLine="0" w:firstLineChars="0"/>
        <w:jc w:val="center"/>
        <w:textAlignment w:val="center"/>
        <w:outlineLvl w:val="9"/>
        <w:rPr>
          <w:rFonts w:hint="eastAsia" w:ascii="方正楷体_GBK" w:hAnsi="方正楷体_GBK" w:eastAsia="方正楷体_GBK" w:cs="方正楷体_GBK"/>
          <w:color w:val="000000"/>
          <w:spacing w:val="0"/>
          <w:kern w:val="2"/>
          <w:sz w:val="32"/>
          <w:szCs w:val="32"/>
          <w:lang w:val="en-US" w:eastAsia="zh-CN" w:bidi="ar-SA"/>
        </w:rPr>
      </w:pPr>
      <w:r>
        <w:rPr>
          <w:rFonts w:hint="eastAsia" w:ascii="方正楷体_GBK" w:hAnsi="方正楷体_GBK" w:eastAsia="方正楷体_GBK" w:cs="方正楷体_GBK"/>
          <w:color w:val="000000"/>
          <w:spacing w:val="0"/>
          <w:kern w:val="2"/>
          <w:sz w:val="32"/>
          <w:szCs w:val="32"/>
          <w:lang w:val="en-US" w:eastAsia="zh-CN" w:bidi="ar-SA"/>
        </w:rPr>
        <w:t>目    录</w:t>
      </w:r>
    </w:p>
    <w:p>
      <w:pPr>
        <w:keepNext w:val="0"/>
        <w:keepLines w:val="0"/>
        <w:pageBreakBefore w:val="0"/>
        <w:widowControl w:val="0"/>
        <w:kinsoku/>
        <w:overflowPunct/>
        <w:topLinePunct w:val="0"/>
        <w:autoSpaceDE/>
        <w:autoSpaceDN/>
        <w:bidi w:val="0"/>
        <w:spacing w:line="544" w:lineRule="exact"/>
        <w:ind w:firstLine="640" w:firstLineChars="200"/>
        <w:rPr>
          <w:rFonts w:hint="eastAsia" w:ascii="宋体" w:hAnsi="宋体" w:eastAsia="宋体" w:cs="宋体"/>
          <w:color w:val="000000"/>
          <w:spacing w:val="0"/>
          <w:kern w:val="2"/>
          <w:sz w:val="32"/>
          <w:szCs w:val="32"/>
          <w:lang w:val="en-US" w:eastAsia="zh-CN" w:bidi="ar-SA"/>
        </w:rPr>
      </w:pPr>
      <w:r>
        <w:rPr>
          <w:rFonts w:hint="eastAsia" w:ascii="宋体" w:hAnsi="宋体" w:eastAsia="宋体" w:cs="宋体"/>
          <w:color w:val="000000"/>
          <w:spacing w:val="0"/>
          <w:kern w:val="2"/>
          <w:sz w:val="32"/>
          <w:szCs w:val="32"/>
          <w:lang w:val="en-US" w:eastAsia="zh-CN" w:bidi="ar-SA"/>
        </w:rPr>
        <w:t>第一章  总则</w:t>
      </w:r>
    </w:p>
    <w:p>
      <w:pPr>
        <w:keepNext w:val="0"/>
        <w:keepLines w:val="0"/>
        <w:pageBreakBefore w:val="0"/>
        <w:widowControl w:val="0"/>
        <w:kinsoku/>
        <w:overflowPunct/>
        <w:topLinePunct w:val="0"/>
        <w:autoSpaceDE/>
        <w:autoSpaceDN/>
        <w:bidi w:val="0"/>
        <w:spacing w:line="544" w:lineRule="exact"/>
        <w:ind w:firstLine="640" w:firstLineChars="200"/>
        <w:rPr>
          <w:rFonts w:hint="eastAsia" w:ascii="宋体" w:hAnsi="宋体" w:eastAsia="宋体" w:cs="宋体"/>
          <w:color w:val="000000"/>
          <w:spacing w:val="0"/>
          <w:kern w:val="2"/>
          <w:sz w:val="32"/>
          <w:szCs w:val="32"/>
          <w:lang w:val="en-US" w:eastAsia="zh-CN" w:bidi="ar-SA"/>
        </w:rPr>
      </w:pPr>
      <w:r>
        <w:rPr>
          <w:rFonts w:hint="eastAsia" w:ascii="宋体" w:hAnsi="宋体" w:eastAsia="宋体" w:cs="宋体"/>
          <w:color w:val="000000"/>
          <w:spacing w:val="0"/>
          <w:kern w:val="2"/>
          <w:sz w:val="32"/>
          <w:szCs w:val="32"/>
          <w:lang w:val="en-US" w:eastAsia="zh-CN" w:bidi="ar-SA"/>
        </w:rPr>
        <w:t>第二章  规划、标准、详查和监测</w:t>
      </w:r>
    </w:p>
    <w:p>
      <w:pPr>
        <w:pStyle w:val="2"/>
        <w:keepNext w:val="0"/>
        <w:keepLines w:val="0"/>
        <w:pageBreakBefore w:val="0"/>
        <w:widowControl w:val="0"/>
        <w:kinsoku/>
        <w:overflowPunct/>
        <w:topLinePunct w:val="0"/>
        <w:autoSpaceDE/>
        <w:autoSpaceDN/>
        <w:bidi w:val="0"/>
        <w:spacing w:line="544" w:lineRule="exact"/>
        <w:ind w:firstLine="640" w:firstLineChars="200"/>
        <w:rPr>
          <w:rFonts w:hint="eastAsia" w:ascii="宋体" w:hAnsi="宋体" w:eastAsia="宋体" w:cs="宋体"/>
          <w:color w:val="000000"/>
          <w:spacing w:val="0"/>
          <w:kern w:val="2"/>
          <w:sz w:val="32"/>
          <w:szCs w:val="32"/>
          <w:lang w:val="en-US" w:eastAsia="zh-CN" w:bidi="ar-SA"/>
        </w:rPr>
      </w:pPr>
      <w:r>
        <w:rPr>
          <w:rFonts w:hint="eastAsia" w:ascii="宋体" w:hAnsi="宋体" w:eastAsia="宋体" w:cs="宋体"/>
          <w:color w:val="000000"/>
          <w:spacing w:val="0"/>
          <w:kern w:val="2"/>
          <w:sz w:val="32"/>
          <w:szCs w:val="32"/>
          <w:lang w:val="en-US" w:eastAsia="zh-CN" w:bidi="ar-SA"/>
        </w:rPr>
        <w:t>第三章  预防和保护</w:t>
      </w:r>
    </w:p>
    <w:p>
      <w:pPr>
        <w:pStyle w:val="2"/>
        <w:keepNext w:val="0"/>
        <w:keepLines w:val="0"/>
        <w:pageBreakBefore w:val="0"/>
        <w:widowControl w:val="0"/>
        <w:kinsoku/>
        <w:overflowPunct/>
        <w:topLinePunct w:val="0"/>
        <w:autoSpaceDE/>
        <w:autoSpaceDN/>
        <w:bidi w:val="0"/>
        <w:spacing w:line="544" w:lineRule="exact"/>
        <w:ind w:firstLine="640" w:firstLineChars="200"/>
        <w:rPr>
          <w:rFonts w:hint="eastAsia" w:ascii="宋体" w:hAnsi="宋体" w:eastAsia="宋体" w:cs="宋体"/>
          <w:color w:val="000000"/>
          <w:spacing w:val="0"/>
          <w:kern w:val="2"/>
          <w:sz w:val="32"/>
          <w:szCs w:val="32"/>
          <w:lang w:val="en-US" w:eastAsia="zh-CN" w:bidi="ar-SA"/>
        </w:rPr>
      </w:pPr>
      <w:r>
        <w:rPr>
          <w:rFonts w:hint="eastAsia" w:ascii="宋体" w:hAnsi="宋体" w:eastAsia="宋体" w:cs="宋体"/>
          <w:color w:val="000000"/>
          <w:spacing w:val="0"/>
          <w:kern w:val="2"/>
          <w:sz w:val="32"/>
          <w:szCs w:val="32"/>
          <w:lang w:val="en-US" w:eastAsia="zh-CN" w:bidi="ar-SA"/>
        </w:rPr>
        <w:t>第四章  风险管控和修复</w:t>
      </w:r>
    </w:p>
    <w:p>
      <w:pPr>
        <w:pStyle w:val="2"/>
        <w:keepNext w:val="0"/>
        <w:keepLines w:val="0"/>
        <w:pageBreakBefore w:val="0"/>
        <w:widowControl w:val="0"/>
        <w:kinsoku/>
        <w:overflowPunct/>
        <w:topLinePunct w:val="0"/>
        <w:autoSpaceDE/>
        <w:autoSpaceDN/>
        <w:bidi w:val="0"/>
        <w:spacing w:line="544" w:lineRule="exact"/>
        <w:ind w:firstLine="640" w:firstLineChars="200"/>
        <w:rPr>
          <w:rFonts w:hint="eastAsia" w:ascii="宋体" w:hAnsi="宋体" w:eastAsia="宋体" w:cs="宋体"/>
          <w:color w:val="000000"/>
          <w:spacing w:val="0"/>
          <w:kern w:val="2"/>
          <w:sz w:val="32"/>
          <w:szCs w:val="32"/>
          <w:lang w:val="en-US" w:eastAsia="zh-CN" w:bidi="ar-SA"/>
        </w:rPr>
      </w:pPr>
      <w:r>
        <w:rPr>
          <w:rFonts w:hint="eastAsia" w:ascii="宋体" w:hAnsi="宋体" w:eastAsia="宋体" w:cs="宋体"/>
          <w:color w:val="000000"/>
          <w:spacing w:val="0"/>
          <w:kern w:val="2"/>
          <w:sz w:val="32"/>
          <w:szCs w:val="32"/>
          <w:lang w:val="en-US" w:eastAsia="zh-CN" w:bidi="ar-SA"/>
        </w:rPr>
        <w:t>第五章  保障措施</w:t>
      </w:r>
    </w:p>
    <w:p>
      <w:pPr>
        <w:pStyle w:val="2"/>
        <w:keepNext w:val="0"/>
        <w:keepLines w:val="0"/>
        <w:pageBreakBefore w:val="0"/>
        <w:widowControl w:val="0"/>
        <w:kinsoku/>
        <w:overflowPunct/>
        <w:topLinePunct w:val="0"/>
        <w:autoSpaceDE/>
        <w:autoSpaceDN/>
        <w:bidi w:val="0"/>
        <w:spacing w:line="544" w:lineRule="exact"/>
        <w:ind w:firstLine="640" w:firstLineChars="200"/>
        <w:rPr>
          <w:rFonts w:hint="eastAsia" w:ascii="宋体" w:hAnsi="宋体" w:eastAsia="宋体" w:cs="宋体"/>
          <w:color w:val="000000"/>
          <w:spacing w:val="0"/>
          <w:kern w:val="2"/>
          <w:sz w:val="32"/>
          <w:szCs w:val="32"/>
          <w:lang w:val="en-US" w:eastAsia="zh-CN" w:bidi="ar-SA"/>
        </w:rPr>
      </w:pPr>
      <w:r>
        <w:rPr>
          <w:rFonts w:hint="eastAsia" w:ascii="宋体" w:hAnsi="宋体" w:eastAsia="宋体" w:cs="宋体"/>
          <w:color w:val="000000"/>
          <w:spacing w:val="0"/>
          <w:kern w:val="2"/>
          <w:sz w:val="32"/>
          <w:szCs w:val="32"/>
          <w:lang w:val="en-US" w:eastAsia="zh-CN" w:bidi="ar-SA"/>
        </w:rPr>
        <w:t>第六章  法律责任</w:t>
      </w:r>
    </w:p>
    <w:p>
      <w:pPr>
        <w:pStyle w:val="2"/>
        <w:keepNext w:val="0"/>
        <w:keepLines w:val="0"/>
        <w:pageBreakBefore w:val="0"/>
        <w:widowControl w:val="0"/>
        <w:kinsoku/>
        <w:overflowPunct/>
        <w:topLinePunct w:val="0"/>
        <w:autoSpaceDE/>
        <w:autoSpaceDN/>
        <w:bidi w:val="0"/>
        <w:spacing w:line="544" w:lineRule="exact"/>
        <w:ind w:firstLine="640" w:firstLineChars="200"/>
        <w:rPr>
          <w:rFonts w:hint="eastAsia" w:ascii="宋体" w:hAnsi="宋体" w:eastAsia="宋体" w:cs="宋体"/>
          <w:color w:val="000000"/>
          <w:spacing w:val="0"/>
          <w:kern w:val="2"/>
          <w:sz w:val="32"/>
          <w:szCs w:val="32"/>
          <w:lang w:val="en-US" w:eastAsia="zh-CN" w:bidi="ar-SA"/>
        </w:rPr>
      </w:pPr>
      <w:r>
        <w:rPr>
          <w:rFonts w:hint="eastAsia" w:ascii="宋体" w:hAnsi="宋体" w:eastAsia="宋体" w:cs="宋体"/>
          <w:color w:val="000000"/>
          <w:spacing w:val="0"/>
          <w:kern w:val="2"/>
          <w:sz w:val="32"/>
          <w:szCs w:val="32"/>
          <w:lang w:val="en-US" w:eastAsia="zh-CN" w:bidi="ar-SA"/>
        </w:rPr>
        <w:t>第七章  附则</w:t>
      </w:r>
    </w:p>
    <w:p>
      <w:pPr>
        <w:keepNext w:val="0"/>
        <w:keepLines w:val="0"/>
        <w:pageBreakBefore w:val="0"/>
        <w:widowControl w:val="0"/>
        <w:kinsoku/>
        <w:overflowPunct/>
        <w:topLinePunct w:val="0"/>
        <w:autoSpaceDE/>
        <w:autoSpaceDN/>
        <w:bidi w:val="0"/>
        <w:adjustRightInd w:val="0"/>
        <w:spacing w:line="544" w:lineRule="exact"/>
        <w:jc w:val="center"/>
        <w:textAlignment w:val="center"/>
        <w:rPr>
          <w:rFonts w:hint="eastAsia" w:ascii="方正小标宋简体" w:hAnsi="方正小标宋简体" w:eastAsia="方正小标宋简体" w:cs="方正小标宋简体"/>
          <w:color w:val="000000"/>
          <w:sz w:val="31"/>
          <w:szCs w:val="31"/>
        </w:rPr>
      </w:pPr>
    </w:p>
    <w:p>
      <w:pPr>
        <w:keepNext w:val="0"/>
        <w:keepLines w:val="0"/>
        <w:pageBreakBefore w:val="0"/>
        <w:widowControl w:val="0"/>
        <w:kinsoku/>
        <w:wordWrap/>
        <w:overflowPunct/>
        <w:topLinePunct w:val="0"/>
        <w:autoSpaceDE/>
        <w:autoSpaceDN/>
        <w:bidi w:val="0"/>
        <w:adjustRightInd w:val="0"/>
        <w:snapToGrid w:val="0"/>
        <w:spacing w:after="156" w:afterLines="50" w:line="544" w:lineRule="exact"/>
        <w:jc w:val="center"/>
        <w:textAlignment w:val="center"/>
        <w:rPr>
          <w:rFonts w:hint="eastAsia" w:ascii="黑体" w:eastAsia="黑体"/>
          <w:color w:val="000000"/>
          <w:sz w:val="32"/>
          <w:szCs w:val="32"/>
        </w:rPr>
      </w:pPr>
      <w:r>
        <w:rPr>
          <w:rStyle w:val="12"/>
          <w:rFonts w:hint="eastAsia" w:ascii="黑体" w:eastAsia="黑体"/>
          <w:color w:val="000000"/>
          <w:sz w:val="32"/>
          <w:szCs w:val="32"/>
        </w:rPr>
        <w:t>第一章  总</w:t>
      </w:r>
      <w:r>
        <w:rPr>
          <w:rStyle w:val="12"/>
          <w:rFonts w:hint="eastAsia" w:ascii="黑体" w:eastAsia="黑体"/>
          <w:color w:val="000000"/>
          <w:sz w:val="32"/>
          <w:szCs w:val="32"/>
          <w:lang w:val="en-US" w:eastAsia="zh-CN"/>
        </w:rPr>
        <w:t xml:space="preserve">  </w:t>
      </w:r>
      <w:r>
        <w:rPr>
          <w:rStyle w:val="12"/>
          <w:rFonts w:ascii="黑体" w:eastAsia="黑体"/>
          <w:color w:val="000000"/>
          <w:sz w:val="32"/>
          <w:szCs w:val="32"/>
          <w:lang w:val="en"/>
        </w:rPr>
        <w:t xml:space="preserve"> </w:t>
      </w:r>
      <w:r>
        <w:rPr>
          <w:rStyle w:val="12"/>
          <w:rFonts w:hint="eastAsia" w:ascii="黑体" w:eastAsia="黑体"/>
          <w:color w:val="000000"/>
          <w:sz w:val="32"/>
          <w:szCs w:val="32"/>
        </w:rPr>
        <w:t xml:space="preserve"> 则</w:t>
      </w:r>
    </w:p>
    <w:p>
      <w:pPr>
        <w:keepNext w:val="0"/>
        <w:keepLines w:val="0"/>
        <w:pageBreakBefore w:val="0"/>
        <w:widowControl w:val="0"/>
        <w:kinsoku/>
        <w:overflowPunct/>
        <w:topLinePunct w:val="0"/>
        <w:autoSpaceDE/>
        <w:autoSpaceDN/>
        <w:bidi w:val="0"/>
        <w:adjustRightInd w:val="0"/>
        <w:snapToGrid w:val="0"/>
        <w:spacing w:line="544" w:lineRule="exact"/>
        <w:ind w:firstLine="640" w:firstLineChars="200"/>
        <w:textAlignment w:val="center"/>
        <w:rPr>
          <w:rStyle w:val="12"/>
          <w:rFonts w:ascii="仿宋_GB2312" w:eastAsia="仿宋_GB2312"/>
          <w:color w:val="000000"/>
          <w:sz w:val="32"/>
          <w:szCs w:val="32"/>
        </w:rPr>
      </w:pPr>
      <w:r>
        <w:rPr>
          <w:rStyle w:val="12"/>
          <w:rFonts w:ascii="黑体" w:eastAsia="黑体"/>
          <w:color w:val="000000"/>
          <w:sz w:val="32"/>
          <w:szCs w:val="32"/>
        </w:rPr>
        <w:t>第一</w:t>
      </w:r>
      <w:r>
        <w:rPr>
          <w:rStyle w:val="12"/>
          <w:rFonts w:ascii="黑体" w:eastAsia="黑体"/>
          <w:color w:val="000000"/>
          <w:sz w:val="32"/>
          <w:szCs w:val="32"/>
          <w:lang w:val="en"/>
        </w:rPr>
        <w:t xml:space="preserve">条  </w:t>
      </w:r>
      <w:r>
        <w:rPr>
          <w:rStyle w:val="12"/>
          <w:rFonts w:ascii="仿宋_GB2312" w:eastAsia="仿宋_GB2312"/>
          <w:color w:val="000000"/>
          <w:sz w:val="32"/>
          <w:szCs w:val="32"/>
        </w:rPr>
        <w:t>为了保护和改善生态环境，</w:t>
      </w:r>
      <w:r>
        <w:rPr>
          <w:rStyle w:val="12"/>
          <w:rFonts w:hint="eastAsia" w:ascii="仿宋_GB2312" w:eastAsia="仿宋_GB2312"/>
          <w:color w:val="000000"/>
          <w:sz w:val="32"/>
          <w:szCs w:val="32"/>
        </w:rPr>
        <w:t>防治</w:t>
      </w:r>
      <w:r>
        <w:rPr>
          <w:rStyle w:val="12"/>
          <w:rFonts w:ascii="仿宋_GB2312" w:eastAsia="仿宋_GB2312"/>
          <w:color w:val="000000"/>
          <w:sz w:val="32"/>
          <w:szCs w:val="32"/>
        </w:rPr>
        <w:t>土壤污染，保障公众健康，</w:t>
      </w:r>
      <w:r>
        <w:rPr>
          <w:rStyle w:val="12"/>
          <w:rFonts w:hint="eastAsia" w:ascii="仿宋_GB2312" w:eastAsia="仿宋_GB2312"/>
          <w:color w:val="000000"/>
          <w:sz w:val="32"/>
          <w:szCs w:val="32"/>
        </w:rPr>
        <w:t>推动</w:t>
      </w:r>
      <w:r>
        <w:rPr>
          <w:rStyle w:val="12"/>
          <w:rFonts w:ascii="仿宋_GB2312" w:eastAsia="仿宋_GB2312"/>
          <w:color w:val="000000"/>
          <w:sz w:val="32"/>
          <w:szCs w:val="32"/>
        </w:rPr>
        <w:t>土壤资源</w:t>
      </w:r>
      <w:r>
        <w:rPr>
          <w:rStyle w:val="12"/>
          <w:rFonts w:hint="eastAsia" w:ascii="仿宋_GB2312" w:eastAsia="仿宋_GB2312"/>
          <w:color w:val="000000"/>
          <w:sz w:val="32"/>
          <w:szCs w:val="32"/>
        </w:rPr>
        <w:t>永</w:t>
      </w:r>
      <w:r>
        <w:rPr>
          <w:rStyle w:val="12"/>
          <w:rFonts w:ascii="仿宋_GB2312" w:eastAsia="仿宋_GB2312"/>
          <w:color w:val="000000"/>
          <w:sz w:val="32"/>
          <w:szCs w:val="32"/>
        </w:rPr>
        <w:t>续利用，</w:t>
      </w:r>
      <w:r>
        <w:rPr>
          <w:rStyle w:val="12"/>
          <w:rFonts w:hint="eastAsia" w:ascii="仿宋_GB2312" w:eastAsia="仿宋_GB2312"/>
          <w:color w:val="000000"/>
          <w:sz w:val="32"/>
          <w:szCs w:val="32"/>
        </w:rPr>
        <w:t>推进生态文明建设，促进经济社会可持续发展，</w:t>
      </w:r>
      <w:r>
        <w:rPr>
          <w:rStyle w:val="12"/>
          <w:rFonts w:ascii="仿宋_GB2312" w:eastAsia="仿宋_GB2312"/>
          <w:color w:val="000000"/>
          <w:sz w:val="32"/>
          <w:szCs w:val="32"/>
        </w:rPr>
        <w:t>根据《中华人民共和国</w:t>
      </w:r>
      <w:r>
        <w:rPr>
          <w:rStyle w:val="12"/>
          <w:rFonts w:hint="eastAsia" w:ascii="仿宋_GB2312" w:eastAsia="仿宋_GB2312"/>
          <w:color w:val="000000"/>
          <w:sz w:val="32"/>
          <w:szCs w:val="32"/>
          <w:lang w:eastAsia="zh-CN"/>
        </w:rPr>
        <w:t>环境保护</w:t>
      </w:r>
      <w:r>
        <w:rPr>
          <w:rStyle w:val="12"/>
          <w:rFonts w:ascii="仿宋_GB2312" w:eastAsia="仿宋_GB2312"/>
          <w:color w:val="000000"/>
          <w:sz w:val="32"/>
          <w:szCs w:val="32"/>
        </w:rPr>
        <w:t>法》《中华人民共和国土壤污染防治法》</w:t>
      </w:r>
      <w:r>
        <w:rPr>
          <w:rStyle w:val="12"/>
          <w:rFonts w:hint="eastAsia" w:ascii="仿宋_GB2312" w:eastAsia="仿宋_GB2312"/>
          <w:color w:val="000000"/>
          <w:sz w:val="32"/>
          <w:szCs w:val="32"/>
        </w:rPr>
        <w:t>和</w:t>
      </w:r>
      <w:r>
        <w:rPr>
          <w:rStyle w:val="12"/>
          <w:rFonts w:ascii="仿宋_GB2312" w:eastAsia="仿宋_GB2312"/>
          <w:color w:val="000000"/>
          <w:sz w:val="32"/>
          <w:szCs w:val="32"/>
        </w:rPr>
        <w:t>有关法律、行政法规，结合本省实际，制定本条例。</w:t>
      </w:r>
    </w:p>
    <w:p>
      <w:pPr>
        <w:keepNext w:val="0"/>
        <w:keepLines w:val="0"/>
        <w:pageBreakBefore w:val="0"/>
        <w:widowControl w:val="0"/>
        <w:kinsoku/>
        <w:overflowPunct/>
        <w:topLinePunct w:val="0"/>
        <w:autoSpaceDE/>
        <w:autoSpaceDN/>
        <w:bidi w:val="0"/>
        <w:adjustRightInd w:val="0"/>
        <w:snapToGrid w:val="0"/>
        <w:spacing w:line="544" w:lineRule="exact"/>
        <w:ind w:firstLine="640" w:firstLineChars="200"/>
        <w:textAlignment w:val="center"/>
        <w:rPr>
          <w:rStyle w:val="12"/>
          <w:rFonts w:hint="eastAsia" w:ascii="仿宋_GB2312" w:eastAsia="仿宋_GB2312"/>
          <w:color w:val="000000"/>
          <w:sz w:val="32"/>
          <w:szCs w:val="32"/>
        </w:rPr>
      </w:pPr>
      <w:r>
        <w:rPr>
          <w:rStyle w:val="12"/>
          <w:rFonts w:ascii="黑体" w:eastAsia="黑体"/>
          <w:color w:val="000000"/>
          <w:sz w:val="32"/>
          <w:szCs w:val="32"/>
        </w:rPr>
        <w:t>第二条</w:t>
      </w:r>
      <w:r>
        <w:rPr>
          <w:rStyle w:val="12"/>
          <w:rFonts w:ascii="黑体" w:eastAsia="黑体"/>
          <w:color w:val="000000"/>
          <w:sz w:val="32"/>
          <w:szCs w:val="32"/>
          <w:lang w:val="en"/>
        </w:rPr>
        <w:t xml:space="preserve"> </w:t>
      </w:r>
      <w:r>
        <w:rPr>
          <w:rStyle w:val="12"/>
          <w:rFonts w:hint="eastAsia" w:ascii="仿宋_GB2312" w:eastAsia="仿宋_GB2312"/>
          <w:color w:val="000000"/>
          <w:sz w:val="32"/>
          <w:szCs w:val="32"/>
        </w:rPr>
        <w:t xml:space="preserve"> 在本省</w:t>
      </w:r>
      <w:r>
        <w:rPr>
          <w:rStyle w:val="12"/>
          <w:rFonts w:ascii="仿宋_GB2312" w:eastAsia="仿宋_GB2312"/>
          <w:color w:val="000000"/>
          <w:sz w:val="32"/>
          <w:szCs w:val="32"/>
        </w:rPr>
        <w:t>行政区域</w:t>
      </w:r>
      <w:r>
        <w:rPr>
          <w:rStyle w:val="12"/>
          <w:rFonts w:hint="eastAsia" w:ascii="仿宋_GB2312" w:eastAsia="仿宋_GB2312"/>
          <w:color w:val="000000"/>
          <w:sz w:val="32"/>
          <w:szCs w:val="32"/>
        </w:rPr>
        <w:t>内</w:t>
      </w:r>
      <w:r>
        <w:rPr>
          <w:rStyle w:val="12"/>
          <w:rFonts w:ascii="仿宋_GB2312" w:eastAsia="仿宋_GB2312"/>
          <w:color w:val="000000"/>
          <w:sz w:val="32"/>
          <w:szCs w:val="32"/>
        </w:rPr>
        <w:t>从事土壤污染防治及相关活动，适用本条</w:t>
      </w:r>
      <w:r>
        <w:rPr>
          <w:rStyle w:val="12"/>
          <w:rFonts w:hint="eastAsia" w:ascii="仿宋_GB2312" w:eastAsia="仿宋_GB2312"/>
          <w:color w:val="000000"/>
          <w:sz w:val="32"/>
          <w:szCs w:val="32"/>
        </w:rPr>
        <w:t>例。</w:t>
      </w:r>
    </w:p>
    <w:p>
      <w:pPr>
        <w:keepNext w:val="0"/>
        <w:keepLines w:val="0"/>
        <w:pageBreakBefore w:val="0"/>
        <w:widowControl w:val="0"/>
        <w:kinsoku/>
        <w:overflowPunct/>
        <w:topLinePunct w:val="0"/>
        <w:autoSpaceDE/>
        <w:autoSpaceDN/>
        <w:bidi w:val="0"/>
        <w:adjustRightInd w:val="0"/>
        <w:snapToGrid w:val="0"/>
        <w:spacing w:line="544" w:lineRule="exact"/>
        <w:ind w:firstLine="640" w:firstLineChars="200"/>
        <w:textAlignment w:val="center"/>
        <w:rPr>
          <w:rStyle w:val="12"/>
          <w:rFonts w:hint="eastAsia" w:ascii="仿宋_GB2312" w:eastAsia="仿宋_GB2312"/>
          <w:color w:val="000000"/>
          <w:sz w:val="32"/>
          <w:szCs w:val="32"/>
        </w:rPr>
      </w:pPr>
      <w:r>
        <w:rPr>
          <w:rStyle w:val="12"/>
          <w:rFonts w:hint="eastAsia" w:ascii="仿宋_GB2312" w:eastAsia="仿宋_GB2312"/>
          <w:color w:val="000000"/>
          <w:sz w:val="32"/>
          <w:szCs w:val="32"/>
        </w:rPr>
        <w:t>本条例所称土壤污染，是指因人为因素导致某种物质进入陆地表层土壤，引起土壤化学、物理、生物等方面特性的改变，影</w:t>
      </w:r>
      <w:r>
        <w:rPr>
          <w:rStyle w:val="12"/>
          <w:rFonts w:hint="eastAsia" w:ascii="仿宋_GB2312" w:eastAsia="仿宋_GB2312"/>
          <w:color w:val="000000"/>
          <w:spacing w:val="-6"/>
          <w:sz w:val="32"/>
          <w:szCs w:val="32"/>
        </w:rPr>
        <w:t>响土壤功能和有效利用，危害公众健康或者破坏生态环境的现象。</w:t>
      </w:r>
    </w:p>
    <w:p>
      <w:pPr>
        <w:keepNext w:val="0"/>
        <w:keepLines w:val="0"/>
        <w:pageBreakBefore w:val="0"/>
        <w:widowControl w:val="0"/>
        <w:kinsoku/>
        <w:overflowPunct/>
        <w:topLinePunct w:val="0"/>
        <w:autoSpaceDE/>
        <w:autoSpaceDN/>
        <w:bidi w:val="0"/>
        <w:adjustRightInd w:val="0"/>
        <w:snapToGrid w:val="0"/>
        <w:spacing w:line="544" w:lineRule="exact"/>
        <w:ind w:firstLine="640" w:firstLineChars="200"/>
        <w:textAlignment w:val="center"/>
        <w:rPr>
          <w:rStyle w:val="12"/>
          <w:rFonts w:ascii="黑体" w:eastAsia="黑体"/>
          <w:color w:val="000000"/>
          <w:sz w:val="32"/>
          <w:szCs w:val="32"/>
        </w:rPr>
      </w:pPr>
      <w:r>
        <w:rPr>
          <w:rFonts w:hint="eastAsia" w:ascii="黑体" w:eastAsia="黑体" w:cs="仿宋_GB2312"/>
          <w:sz w:val="32"/>
          <w:szCs w:val="32"/>
        </w:rPr>
        <w:t>第三</w:t>
      </w:r>
      <w:r>
        <w:rPr>
          <w:rFonts w:hint="eastAsia" w:ascii="黑体" w:eastAsia="黑体" w:cs="仿宋_GB2312"/>
          <w:sz w:val="32"/>
          <w:szCs w:val="32"/>
          <w:lang w:val="en"/>
        </w:rPr>
        <w:t>条</w:t>
      </w:r>
      <w:r>
        <w:rPr>
          <w:rStyle w:val="12"/>
          <w:rFonts w:ascii="黑体" w:eastAsia="黑体"/>
          <w:color w:val="000000"/>
          <w:sz w:val="32"/>
          <w:szCs w:val="32"/>
          <w:lang w:val="en"/>
        </w:rPr>
        <w:t xml:space="preserve">  </w:t>
      </w:r>
      <w:r>
        <w:rPr>
          <w:rStyle w:val="12"/>
          <w:rFonts w:ascii="仿宋_GB2312" w:eastAsia="仿宋_GB2312"/>
          <w:color w:val="000000"/>
          <w:sz w:val="32"/>
          <w:szCs w:val="32"/>
        </w:rPr>
        <w:t>地方各级人民政府应当对本行政区域内的土壤污染防治和安全利用负责</w:t>
      </w:r>
      <w:r>
        <w:rPr>
          <w:rStyle w:val="12"/>
          <w:rFonts w:hint="eastAsia" w:ascii="仿宋_GB2312" w:eastAsia="仿宋_GB2312"/>
          <w:color w:val="000000"/>
          <w:sz w:val="32"/>
          <w:szCs w:val="32"/>
        </w:rPr>
        <w:t>。</w:t>
      </w:r>
    </w:p>
    <w:p>
      <w:pPr>
        <w:keepNext w:val="0"/>
        <w:keepLines w:val="0"/>
        <w:pageBreakBefore w:val="0"/>
        <w:widowControl w:val="0"/>
        <w:kinsoku/>
        <w:overflowPunct/>
        <w:topLinePunct w:val="0"/>
        <w:autoSpaceDE/>
        <w:autoSpaceDN/>
        <w:bidi w:val="0"/>
        <w:adjustRightInd w:val="0"/>
        <w:snapToGrid w:val="0"/>
        <w:spacing w:line="544" w:lineRule="exact"/>
        <w:ind w:firstLine="640" w:firstLineChars="200"/>
        <w:textAlignment w:val="center"/>
        <w:rPr>
          <w:rStyle w:val="12"/>
          <w:rFonts w:hint="eastAsia" w:ascii="仿宋_GB2312" w:eastAsia="仿宋_GB2312"/>
          <w:color w:val="000000"/>
          <w:sz w:val="32"/>
          <w:szCs w:val="32"/>
        </w:rPr>
      </w:pPr>
      <w:r>
        <w:rPr>
          <w:rStyle w:val="12"/>
          <w:rFonts w:hint="eastAsia" w:ascii="仿宋_GB2312" w:eastAsia="仿宋_GB2312"/>
          <w:color w:val="000000"/>
          <w:sz w:val="32"/>
          <w:szCs w:val="32"/>
        </w:rPr>
        <w:t>县级以上地方人民政府应当加强对土壤污染防治工作的领导，组织、督促有关部门依法履行土壤污染防治监督管理职责，建立协调机制，统筹解决土壤污染防治工作中的重大问题，将所需经费纳入同级财政预算。</w:t>
      </w:r>
    </w:p>
    <w:p>
      <w:pPr>
        <w:keepNext w:val="0"/>
        <w:keepLines w:val="0"/>
        <w:pageBreakBefore w:val="0"/>
        <w:widowControl w:val="0"/>
        <w:kinsoku/>
        <w:overflowPunct/>
        <w:topLinePunct w:val="0"/>
        <w:autoSpaceDE/>
        <w:autoSpaceDN/>
        <w:bidi w:val="0"/>
        <w:adjustRightInd w:val="0"/>
        <w:snapToGrid w:val="0"/>
        <w:spacing w:line="544" w:lineRule="exact"/>
        <w:ind w:firstLine="640" w:firstLineChars="200"/>
        <w:textAlignment w:val="center"/>
        <w:rPr>
          <w:rStyle w:val="12"/>
          <w:rFonts w:ascii="仿宋_GB2312" w:eastAsia="仿宋_GB2312"/>
          <w:color w:val="000000"/>
          <w:sz w:val="32"/>
          <w:szCs w:val="32"/>
        </w:rPr>
      </w:pPr>
      <w:r>
        <w:rPr>
          <w:rStyle w:val="12"/>
          <w:rFonts w:hint="eastAsia" w:ascii="仿宋_GB2312" w:eastAsia="仿宋_GB2312"/>
          <w:color w:val="000000"/>
          <w:sz w:val="32"/>
          <w:szCs w:val="32"/>
        </w:rPr>
        <w:t>乡（镇）人民政府、街道办事处应当在</w:t>
      </w:r>
      <w:r>
        <w:rPr>
          <w:rStyle w:val="12"/>
          <w:rFonts w:hint="eastAsia" w:ascii="仿宋_GB2312" w:eastAsia="仿宋_GB2312"/>
          <w:color w:val="000000"/>
          <w:sz w:val="32"/>
          <w:szCs w:val="32"/>
          <w:lang w:eastAsia="zh-CN"/>
        </w:rPr>
        <w:t>上级</w:t>
      </w:r>
      <w:r>
        <w:rPr>
          <w:rStyle w:val="12"/>
          <w:rFonts w:hint="eastAsia" w:ascii="仿宋_GB2312" w:eastAsia="仿宋_GB2312"/>
          <w:color w:val="000000"/>
          <w:sz w:val="32"/>
          <w:szCs w:val="32"/>
        </w:rPr>
        <w:t>人民政府及其有关部门的指导下，按照职责</w:t>
      </w:r>
      <w:r>
        <w:rPr>
          <w:rStyle w:val="12"/>
          <w:rFonts w:hint="eastAsia" w:ascii="仿宋_GB2312" w:eastAsia="仿宋_GB2312"/>
          <w:color w:val="000000"/>
          <w:sz w:val="32"/>
          <w:szCs w:val="32"/>
          <w:lang w:eastAsia="zh-CN"/>
        </w:rPr>
        <w:t>依法</w:t>
      </w:r>
      <w:r>
        <w:rPr>
          <w:rStyle w:val="12"/>
          <w:rFonts w:hint="eastAsia" w:ascii="仿宋_GB2312" w:eastAsia="仿宋_GB2312"/>
          <w:color w:val="000000"/>
          <w:sz w:val="32"/>
          <w:szCs w:val="32"/>
        </w:rPr>
        <w:t>开展有关土壤污</w:t>
      </w:r>
      <w:r>
        <w:rPr>
          <w:rStyle w:val="12"/>
          <w:rFonts w:ascii="仿宋_GB2312" w:eastAsia="仿宋_GB2312"/>
          <w:color w:val="000000"/>
          <w:spacing w:val="-6"/>
          <w:sz w:val="32"/>
          <w:szCs w:val="32"/>
        </w:rPr>
        <w:t>染防治工作。</w:t>
      </w:r>
    </w:p>
    <w:p>
      <w:pPr>
        <w:keepNext w:val="0"/>
        <w:keepLines w:val="0"/>
        <w:pageBreakBefore w:val="0"/>
        <w:widowControl w:val="0"/>
        <w:kinsoku/>
        <w:overflowPunct/>
        <w:topLinePunct w:val="0"/>
        <w:autoSpaceDE/>
        <w:autoSpaceDN/>
        <w:bidi w:val="0"/>
        <w:adjustRightInd w:val="0"/>
        <w:snapToGrid w:val="0"/>
        <w:spacing w:line="544" w:lineRule="exact"/>
        <w:ind w:firstLine="640" w:firstLineChars="200"/>
        <w:textAlignment w:val="center"/>
        <w:rPr>
          <w:rStyle w:val="12"/>
          <w:rFonts w:ascii="仿宋_GB2312" w:eastAsia="仿宋_GB2312"/>
          <w:color w:val="000000"/>
          <w:sz w:val="32"/>
          <w:szCs w:val="32"/>
        </w:rPr>
      </w:pPr>
      <w:r>
        <w:rPr>
          <w:rStyle w:val="12"/>
          <w:rFonts w:ascii="仿宋_GB2312" w:eastAsia="仿宋_GB2312"/>
          <w:color w:val="000000"/>
          <w:sz w:val="32"/>
          <w:szCs w:val="32"/>
        </w:rPr>
        <w:t>村（居）</w:t>
      </w:r>
      <w:r>
        <w:rPr>
          <w:rStyle w:val="12"/>
          <w:rFonts w:hint="eastAsia" w:ascii="仿宋_GB2312" w:eastAsia="仿宋_GB2312"/>
          <w:color w:val="000000"/>
          <w:sz w:val="32"/>
          <w:szCs w:val="32"/>
        </w:rPr>
        <w:t>民</w:t>
      </w:r>
      <w:r>
        <w:rPr>
          <w:rStyle w:val="12"/>
          <w:rFonts w:ascii="仿宋_GB2312" w:eastAsia="仿宋_GB2312"/>
          <w:color w:val="000000"/>
          <w:sz w:val="32"/>
          <w:szCs w:val="32"/>
        </w:rPr>
        <w:t>委</w:t>
      </w:r>
      <w:r>
        <w:rPr>
          <w:rStyle w:val="12"/>
          <w:rFonts w:hint="eastAsia" w:ascii="仿宋_GB2312" w:eastAsia="仿宋_GB2312"/>
          <w:color w:val="000000"/>
          <w:sz w:val="32"/>
          <w:szCs w:val="32"/>
        </w:rPr>
        <w:t>员</w:t>
      </w:r>
      <w:r>
        <w:rPr>
          <w:rStyle w:val="12"/>
          <w:rFonts w:ascii="仿宋_GB2312" w:eastAsia="仿宋_GB2312"/>
          <w:color w:val="000000"/>
          <w:sz w:val="32"/>
          <w:szCs w:val="32"/>
        </w:rPr>
        <w:t>会应当协助做好土壤污染防治的相关工作。</w:t>
      </w:r>
    </w:p>
    <w:p>
      <w:pPr>
        <w:keepNext w:val="0"/>
        <w:keepLines w:val="0"/>
        <w:pageBreakBefore w:val="0"/>
        <w:widowControl w:val="0"/>
        <w:kinsoku/>
        <w:overflowPunct/>
        <w:topLinePunct w:val="0"/>
        <w:autoSpaceDE/>
        <w:autoSpaceDN/>
        <w:bidi w:val="0"/>
        <w:adjustRightInd w:val="0"/>
        <w:snapToGrid w:val="0"/>
        <w:spacing w:line="544" w:lineRule="exact"/>
        <w:ind w:firstLine="640" w:firstLineChars="200"/>
        <w:textAlignment w:val="center"/>
        <w:rPr>
          <w:rStyle w:val="12"/>
          <w:rFonts w:ascii="仿宋_GB2312" w:eastAsia="仿宋_GB2312"/>
          <w:color w:val="000000"/>
          <w:sz w:val="32"/>
          <w:szCs w:val="32"/>
        </w:rPr>
      </w:pPr>
      <w:r>
        <w:rPr>
          <w:rStyle w:val="12"/>
          <w:rFonts w:ascii="黑体" w:eastAsia="黑体"/>
          <w:color w:val="000000"/>
          <w:sz w:val="32"/>
          <w:szCs w:val="32"/>
        </w:rPr>
        <w:t>第</w:t>
      </w:r>
      <w:r>
        <w:rPr>
          <w:rStyle w:val="12"/>
          <w:rFonts w:hint="eastAsia" w:ascii="黑体" w:eastAsia="黑体"/>
          <w:color w:val="000000"/>
          <w:sz w:val="32"/>
          <w:szCs w:val="32"/>
        </w:rPr>
        <w:t>四</w:t>
      </w:r>
      <w:r>
        <w:rPr>
          <w:rStyle w:val="12"/>
          <w:rFonts w:ascii="黑体" w:eastAsia="黑体"/>
          <w:color w:val="000000"/>
          <w:sz w:val="32"/>
          <w:szCs w:val="32"/>
          <w:lang w:val="en"/>
        </w:rPr>
        <w:t xml:space="preserve">条  </w:t>
      </w:r>
      <w:r>
        <w:rPr>
          <w:rStyle w:val="12"/>
          <w:rFonts w:ascii="仿宋_GB2312" w:eastAsia="仿宋_GB2312"/>
          <w:color w:val="000000"/>
          <w:sz w:val="32"/>
          <w:szCs w:val="32"/>
        </w:rPr>
        <w:t>省、设区的市人民政府生态环境主管部门对本行政区域内的土壤污染防治工作实施统一监督管理</w:t>
      </w:r>
      <w:r>
        <w:rPr>
          <w:rStyle w:val="12"/>
          <w:rFonts w:hint="eastAsia" w:ascii="仿宋_GB2312" w:eastAsia="仿宋_GB2312"/>
          <w:color w:val="000000"/>
          <w:sz w:val="32"/>
          <w:szCs w:val="32"/>
        </w:rPr>
        <w:t>。</w:t>
      </w:r>
    </w:p>
    <w:p>
      <w:pPr>
        <w:keepNext w:val="0"/>
        <w:keepLines w:val="0"/>
        <w:pageBreakBefore w:val="0"/>
        <w:widowControl w:val="0"/>
        <w:kinsoku/>
        <w:overflowPunct/>
        <w:topLinePunct w:val="0"/>
        <w:autoSpaceDE/>
        <w:autoSpaceDN/>
        <w:bidi w:val="0"/>
        <w:adjustRightInd w:val="0"/>
        <w:snapToGrid w:val="0"/>
        <w:spacing w:line="544" w:lineRule="exact"/>
        <w:ind w:firstLine="640" w:firstLineChars="200"/>
        <w:textAlignment w:val="center"/>
        <w:rPr>
          <w:rStyle w:val="12"/>
          <w:rFonts w:ascii="仿宋_GB2312" w:eastAsia="仿宋_GB2312"/>
          <w:color w:val="000000"/>
          <w:sz w:val="32"/>
          <w:szCs w:val="32"/>
        </w:rPr>
      </w:pPr>
      <w:r>
        <w:rPr>
          <w:rStyle w:val="12"/>
          <w:rFonts w:hint="eastAsia" w:ascii="仿宋_GB2312" w:eastAsia="仿宋_GB2312"/>
          <w:color w:val="000000"/>
          <w:sz w:val="32"/>
          <w:szCs w:val="32"/>
        </w:rPr>
        <w:t>县级以上地方人民政府农业农村、自然资源、住房和城乡建设、林业以及</w:t>
      </w:r>
      <w:r>
        <w:rPr>
          <w:rStyle w:val="12"/>
          <w:rFonts w:ascii="仿宋_GB2312" w:eastAsia="仿宋_GB2312"/>
          <w:color w:val="000000"/>
          <w:sz w:val="32"/>
          <w:szCs w:val="32"/>
        </w:rPr>
        <w:t>其他有关部门在各自职责范围内对土壤污染防治工作实施监督管理。</w:t>
      </w:r>
    </w:p>
    <w:p>
      <w:pPr>
        <w:keepNext w:val="0"/>
        <w:keepLines w:val="0"/>
        <w:pageBreakBefore w:val="0"/>
        <w:widowControl w:val="0"/>
        <w:kinsoku/>
        <w:wordWrap/>
        <w:overflowPunct/>
        <w:topLinePunct w:val="0"/>
        <w:autoSpaceDE/>
        <w:autoSpaceDN/>
        <w:bidi w:val="0"/>
        <w:adjustRightInd w:val="0"/>
        <w:snapToGrid w:val="0"/>
        <w:spacing w:line="544" w:lineRule="exact"/>
        <w:ind w:firstLine="640" w:firstLineChars="200"/>
        <w:textAlignment w:val="center"/>
        <w:rPr>
          <w:rStyle w:val="12"/>
          <w:rFonts w:ascii="仿宋_GB2312" w:eastAsia="仿宋_GB2312"/>
          <w:color w:val="000000"/>
          <w:sz w:val="32"/>
          <w:szCs w:val="32"/>
        </w:rPr>
      </w:pPr>
      <w:r>
        <w:rPr>
          <w:rStyle w:val="12"/>
          <w:rFonts w:hint="eastAsia" w:ascii="黑体" w:eastAsia="黑体"/>
          <w:color w:val="000000"/>
          <w:sz w:val="32"/>
          <w:szCs w:val="32"/>
        </w:rPr>
        <w:t xml:space="preserve">第五条  </w:t>
      </w:r>
      <w:r>
        <w:rPr>
          <w:rStyle w:val="12"/>
          <w:rFonts w:hint="eastAsia" w:ascii="仿宋_GB2312" w:eastAsia="仿宋_GB2312"/>
          <w:color w:val="000000"/>
          <w:sz w:val="32"/>
          <w:szCs w:val="32"/>
          <w:lang w:eastAsia="zh-CN"/>
        </w:rPr>
        <w:t>省、设区的市</w:t>
      </w:r>
      <w:r>
        <w:rPr>
          <w:rStyle w:val="12"/>
          <w:rFonts w:hint="eastAsia" w:ascii="仿宋_GB2312" w:eastAsia="仿宋_GB2312"/>
          <w:color w:val="000000"/>
          <w:sz w:val="32"/>
          <w:szCs w:val="32"/>
        </w:rPr>
        <w:t>人民政府生态环境主管部门应当会同其他有关部门推进土壤、大气、水、固体废物污染治理的监督管理工作，做到污水、污泥、废渣、废气</w:t>
      </w:r>
      <w:r>
        <w:rPr>
          <w:rStyle w:val="12"/>
          <w:rFonts w:hint="eastAsia" w:ascii="仿宋_GB2312" w:eastAsia="仿宋_GB2312"/>
          <w:color w:val="000000"/>
          <w:sz w:val="32"/>
          <w:szCs w:val="32"/>
          <w:lang w:eastAsia="zh-CN"/>
        </w:rPr>
        <w:t>等多污染物</w:t>
      </w:r>
      <w:r>
        <w:rPr>
          <w:rStyle w:val="12"/>
          <w:rFonts w:hint="eastAsia" w:ascii="仿宋_GB2312" w:eastAsia="仿宋_GB2312"/>
          <w:color w:val="000000"/>
          <w:sz w:val="32"/>
          <w:szCs w:val="32"/>
        </w:rPr>
        <w:t>协同治理，提高污染治理成效，最大限度减少对土壤的二次污染。</w:t>
      </w:r>
    </w:p>
    <w:p>
      <w:pPr>
        <w:keepNext w:val="0"/>
        <w:keepLines w:val="0"/>
        <w:pageBreakBefore w:val="0"/>
        <w:widowControl w:val="0"/>
        <w:kinsoku/>
        <w:wordWrap/>
        <w:overflowPunct/>
        <w:topLinePunct w:val="0"/>
        <w:autoSpaceDE/>
        <w:autoSpaceDN/>
        <w:bidi w:val="0"/>
        <w:adjustRightInd w:val="0"/>
        <w:snapToGrid w:val="0"/>
        <w:spacing w:line="544" w:lineRule="exact"/>
        <w:ind w:firstLine="640" w:firstLineChars="200"/>
        <w:textAlignment w:val="center"/>
        <w:rPr>
          <w:rStyle w:val="12"/>
          <w:rFonts w:ascii="仿宋_GB2312" w:eastAsia="仿宋_GB2312"/>
          <w:color w:val="000000"/>
          <w:sz w:val="32"/>
          <w:szCs w:val="32"/>
        </w:rPr>
      </w:pPr>
      <w:r>
        <w:rPr>
          <w:rStyle w:val="12"/>
          <w:rFonts w:ascii="黑体" w:eastAsia="黑体"/>
          <w:color w:val="000000"/>
          <w:sz w:val="32"/>
          <w:szCs w:val="32"/>
        </w:rPr>
        <w:t>第</w:t>
      </w:r>
      <w:r>
        <w:rPr>
          <w:rStyle w:val="12"/>
          <w:rFonts w:hint="eastAsia" w:ascii="黑体" w:eastAsia="黑体"/>
          <w:color w:val="000000"/>
          <w:sz w:val="32"/>
          <w:szCs w:val="32"/>
        </w:rPr>
        <w:t>六</w:t>
      </w:r>
      <w:r>
        <w:rPr>
          <w:rStyle w:val="12"/>
          <w:rFonts w:ascii="黑体" w:eastAsia="黑体"/>
          <w:color w:val="000000"/>
          <w:sz w:val="32"/>
          <w:szCs w:val="32"/>
          <w:lang w:val="en"/>
        </w:rPr>
        <w:t xml:space="preserve">条  </w:t>
      </w:r>
      <w:r>
        <w:rPr>
          <w:rStyle w:val="12"/>
          <w:rFonts w:ascii="仿宋_GB2312" w:eastAsia="仿宋_GB2312"/>
          <w:color w:val="000000"/>
          <w:sz w:val="32"/>
          <w:szCs w:val="32"/>
        </w:rPr>
        <w:t>省人民政府生态环境</w:t>
      </w:r>
      <w:r>
        <w:rPr>
          <w:rStyle w:val="12"/>
          <w:rFonts w:hint="eastAsia" w:ascii="仿宋_GB2312" w:eastAsia="仿宋_GB2312"/>
          <w:color w:val="000000"/>
          <w:sz w:val="32"/>
          <w:szCs w:val="32"/>
        </w:rPr>
        <w:t>主管部门</w:t>
      </w:r>
      <w:r>
        <w:rPr>
          <w:rStyle w:val="12"/>
          <w:rFonts w:ascii="仿宋_GB2312" w:eastAsia="仿宋_GB2312"/>
          <w:color w:val="000000"/>
          <w:sz w:val="32"/>
          <w:szCs w:val="32"/>
        </w:rPr>
        <w:t>应当</w:t>
      </w:r>
      <w:r>
        <w:rPr>
          <w:rStyle w:val="12"/>
          <w:rFonts w:hint="eastAsia" w:ascii="仿宋_GB2312" w:eastAsia="仿宋_GB2312"/>
          <w:color w:val="000000"/>
          <w:sz w:val="32"/>
          <w:szCs w:val="32"/>
        </w:rPr>
        <w:t>会同</w:t>
      </w:r>
      <w:r>
        <w:rPr>
          <w:rStyle w:val="12"/>
          <w:rFonts w:ascii="仿宋_GB2312" w:eastAsia="仿宋_GB2312"/>
          <w:color w:val="000000"/>
          <w:sz w:val="32"/>
          <w:szCs w:val="32"/>
        </w:rPr>
        <w:t>农业农村、海洋渔业、自然资源、住房</w:t>
      </w:r>
      <w:r>
        <w:rPr>
          <w:rStyle w:val="12"/>
          <w:rFonts w:hint="eastAsia" w:ascii="仿宋_GB2312" w:eastAsia="仿宋_GB2312"/>
          <w:color w:val="000000"/>
          <w:sz w:val="32"/>
          <w:szCs w:val="32"/>
        </w:rPr>
        <w:t>和</w:t>
      </w:r>
      <w:r>
        <w:rPr>
          <w:rStyle w:val="12"/>
          <w:rFonts w:ascii="仿宋_GB2312" w:eastAsia="仿宋_GB2312"/>
          <w:color w:val="000000"/>
          <w:sz w:val="32"/>
          <w:szCs w:val="32"/>
        </w:rPr>
        <w:t>城乡建设、工业和信息化、水利、卫生健康、林业等主管部门依托</w:t>
      </w:r>
      <w:r>
        <w:rPr>
          <w:rStyle w:val="12"/>
          <w:rFonts w:hint="eastAsia" w:ascii="仿宋_GB2312" w:eastAsia="仿宋_GB2312"/>
          <w:color w:val="000000"/>
          <w:sz w:val="32"/>
          <w:szCs w:val="32"/>
        </w:rPr>
        <w:t>政务云</w:t>
      </w:r>
      <w:r>
        <w:rPr>
          <w:rStyle w:val="12"/>
          <w:rFonts w:ascii="仿宋_GB2312" w:eastAsia="仿宋_GB2312"/>
          <w:color w:val="000000"/>
          <w:sz w:val="32"/>
          <w:szCs w:val="32"/>
        </w:rPr>
        <w:t>平台，建立全省土壤环境基础数据库，构建全省土壤环境信息平台</w:t>
      </w:r>
      <w:r>
        <w:rPr>
          <w:rStyle w:val="12"/>
          <w:rFonts w:hint="eastAsia" w:ascii="仿宋_GB2312" w:eastAsia="仿宋_GB2312"/>
          <w:color w:val="000000"/>
          <w:sz w:val="32"/>
          <w:szCs w:val="32"/>
        </w:rPr>
        <w:t>，实行数据动态更新和信息共享。</w:t>
      </w:r>
    </w:p>
    <w:p>
      <w:pPr>
        <w:keepNext w:val="0"/>
        <w:keepLines w:val="0"/>
        <w:pageBreakBefore w:val="0"/>
        <w:widowControl w:val="0"/>
        <w:kinsoku/>
        <w:wordWrap/>
        <w:overflowPunct/>
        <w:topLinePunct w:val="0"/>
        <w:autoSpaceDE/>
        <w:autoSpaceDN/>
        <w:bidi w:val="0"/>
        <w:adjustRightInd w:val="0"/>
        <w:snapToGrid w:val="0"/>
        <w:spacing w:line="544" w:lineRule="exact"/>
        <w:ind w:firstLine="640" w:firstLineChars="200"/>
        <w:textAlignment w:val="center"/>
        <w:rPr>
          <w:rStyle w:val="12"/>
          <w:rFonts w:ascii="仿宋_GB2312" w:eastAsia="仿宋_GB2312"/>
          <w:color w:val="000000"/>
          <w:sz w:val="32"/>
          <w:szCs w:val="32"/>
        </w:rPr>
      </w:pPr>
      <w:r>
        <w:rPr>
          <w:rStyle w:val="12"/>
          <w:rFonts w:ascii="黑体" w:eastAsia="黑体"/>
          <w:color w:val="000000"/>
          <w:sz w:val="32"/>
          <w:szCs w:val="32"/>
        </w:rPr>
        <w:t>第</w:t>
      </w:r>
      <w:r>
        <w:rPr>
          <w:rStyle w:val="12"/>
          <w:rFonts w:hint="eastAsia" w:ascii="黑体" w:eastAsia="黑体"/>
          <w:color w:val="000000"/>
          <w:sz w:val="32"/>
          <w:szCs w:val="32"/>
        </w:rPr>
        <w:t>七</w:t>
      </w:r>
      <w:r>
        <w:rPr>
          <w:rStyle w:val="12"/>
          <w:rFonts w:ascii="黑体" w:eastAsia="黑体"/>
          <w:color w:val="000000"/>
          <w:sz w:val="32"/>
          <w:szCs w:val="32"/>
          <w:lang w:val="en"/>
        </w:rPr>
        <w:t xml:space="preserve">条  </w:t>
      </w:r>
      <w:r>
        <w:rPr>
          <w:rStyle w:val="12"/>
          <w:rFonts w:ascii="仿宋_GB2312" w:eastAsia="仿宋_GB2312"/>
          <w:color w:val="000000"/>
          <w:sz w:val="32"/>
          <w:szCs w:val="32"/>
        </w:rPr>
        <w:t>县级以上地方人民政府应当支持土壤污染风险管控与修复</w:t>
      </w:r>
      <w:r>
        <w:rPr>
          <w:rStyle w:val="12"/>
          <w:rFonts w:hint="eastAsia" w:ascii="仿宋_GB2312" w:eastAsia="仿宋_GB2312"/>
          <w:color w:val="000000"/>
          <w:sz w:val="32"/>
          <w:szCs w:val="32"/>
        </w:rPr>
        <w:t>、监测等</w:t>
      </w:r>
      <w:r>
        <w:rPr>
          <w:rStyle w:val="12"/>
          <w:rFonts w:ascii="仿宋_GB2312" w:eastAsia="仿宋_GB2312"/>
          <w:color w:val="000000"/>
          <w:sz w:val="32"/>
          <w:szCs w:val="32"/>
        </w:rPr>
        <w:t>土壤污染防治的科学研究、技术开发、成果转化</w:t>
      </w:r>
      <w:r>
        <w:rPr>
          <w:rStyle w:val="12"/>
          <w:rFonts w:hint="eastAsia" w:ascii="仿宋_GB2312" w:eastAsia="仿宋_GB2312"/>
          <w:color w:val="000000"/>
          <w:sz w:val="32"/>
          <w:szCs w:val="32"/>
        </w:rPr>
        <w:t>以</w:t>
      </w:r>
      <w:r>
        <w:rPr>
          <w:rStyle w:val="12"/>
          <w:rFonts w:ascii="仿宋_GB2312" w:eastAsia="仿宋_GB2312"/>
          <w:color w:val="000000"/>
          <w:sz w:val="32"/>
          <w:szCs w:val="32"/>
        </w:rPr>
        <w:t>及应用推广</w:t>
      </w:r>
      <w:r>
        <w:rPr>
          <w:rStyle w:val="12"/>
          <w:rFonts w:hint="eastAsia" w:ascii="仿宋_GB2312" w:eastAsia="仿宋_GB2312"/>
          <w:color w:val="000000"/>
          <w:sz w:val="32"/>
          <w:szCs w:val="32"/>
        </w:rPr>
        <w:t>，</w:t>
      </w:r>
      <w:r>
        <w:rPr>
          <w:rStyle w:val="12"/>
          <w:rFonts w:ascii="仿宋_GB2312" w:eastAsia="仿宋_GB2312"/>
          <w:color w:val="000000"/>
          <w:sz w:val="32"/>
          <w:szCs w:val="32"/>
        </w:rPr>
        <w:t>提高土壤污染防治科学水平。</w:t>
      </w:r>
    </w:p>
    <w:p>
      <w:pPr>
        <w:keepNext w:val="0"/>
        <w:keepLines w:val="0"/>
        <w:pageBreakBefore w:val="0"/>
        <w:widowControl w:val="0"/>
        <w:kinsoku/>
        <w:wordWrap/>
        <w:overflowPunct/>
        <w:topLinePunct w:val="0"/>
        <w:autoSpaceDE/>
        <w:autoSpaceDN/>
        <w:bidi w:val="0"/>
        <w:adjustRightInd w:val="0"/>
        <w:snapToGrid w:val="0"/>
        <w:spacing w:line="544" w:lineRule="exact"/>
        <w:ind w:firstLine="640" w:firstLineChars="200"/>
        <w:textAlignment w:val="center"/>
        <w:rPr>
          <w:rStyle w:val="12"/>
          <w:rFonts w:ascii="仿宋_GB2312" w:eastAsia="仿宋_GB2312"/>
          <w:color w:val="000000"/>
          <w:sz w:val="32"/>
          <w:szCs w:val="32"/>
        </w:rPr>
      </w:pPr>
      <w:r>
        <w:rPr>
          <w:rStyle w:val="12"/>
          <w:rFonts w:hint="eastAsia" w:ascii="仿宋_GB2312" w:eastAsia="仿宋_GB2312"/>
          <w:color w:val="000000"/>
          <w:sz w:val="32"/>
          <w:szCs w:val="32"/>
        </w:rPr>
        <w:t>倡导土壤污染防治市场化，鼓励</w:t>
      </w:r>
      <w:r>
        <w:rPr>
          <w:rStyle w:val="12"/>
          <w:rFonts w:ascii="仿宋_GB2312" w:eastAsia="仿宋_GB2312"/>
          <w:color w:val="000000"/>
          <w:sz w:val="32"/>
          <w:szCs w:val="32"/>
        </w:rPr>
        <w:t>建立政府、社会和企业共同参与的土壤污染防治市场化机制。</w:t>
      </w:r>
    </w:p>
    <w:p>
      <w:pPr>
        <w:keepNext w:val="0"/>
        <w:keepLines w:val="0"/>
        <w:pageBreakBefore w:val="0"/>
        <w:widowControl w:val="0"/>
        <w:kinsoku/>
        <w:wordWrap/>
        <w:overflowPunct/>
        <w:topLinePunct w:val="0"/>
        <w:autoSpaceDE/>
        <w:autoSpaceDN/>
        <w:bidi w:val="0"/>
        <w:adjustRightInd w:val="0"/>
        <w:snapToGrid w:val="0"/>
        <w:spacing w:line="544" w:lineRule="exact"/>
        <w:ind w:firstLine="640" w:firstLineChars="200"/>
        <w:textAlignment w:val="center"/>
        <w:rPr>
          <w:rStyle w:val="12"/>
          <w:rFonts w:hint="eastAsia" w:ascii="黑体" w:hAnsi="黑体" w:eastAsia="黑体"/>
          <w:color w:val="000000"/>
          <w:sz w:val="32"/>
          <w:szCs w:val="32"/>
          <w:lang w:val="en"/>
        </w:rPr>
      </w:pPr>
      <w:r>
        <w:rPr>
          <w:rStyle w:val="12"/>
          <w:rFonts w:hint="eastAsia" w:ascii="黑体" w:hAnsi="黑体" w:eastAsia="黑体"/>
          <w:color w:val="000000"/>
          <w:sz w:val="32"/>
          <w:szCs w:val="32"/>
          <w:lang w:val="en"/>
        </w:rPr>
        <w:t>第</w:t>
      </w:r>
      <w:r>
        <w:rPr>
          <w:rStyle w:val="12"/>
          <w:rFonts w:hint="eastAsia" w:ascii="黑体" w:hAnsi="黑体" w:eastAsia="黑体"/>
          <w:color w:val="000000"/>
          <w:sz w:val="32"/>
          <w:szCs w:val="32"/>
        </w:rPr>
        <w:t>八</w:t>
      </w:r>
      <w:r>
        <w:rPr>
          <w:rStyle w:val="12"/>
          <w:rFonts w:hint="eastAsia" w:ascii="黑体" w:hAnsi="黑体" w:eastAsia="黑体"/>
          <w:color w:val="000000"/>
          <w:sz w:val="32"/>
          <w:szCs w:val="32"/>
          <w:lang w:val="en"/>
        </w:rPr>
        <w:t>条</w:t>
      </w:r>
      <w:r>
        <w:rPr>
          <w:rStyle w:val="12"/>
          <w:rFonts w:hint="eastAsia" w:ascii="黑体" w:hAnsi="黑体" w:eastAsia="黑体"/>
          <w:color w:val="000000"/>
          <w:sz w:val="32"/>
          <w:szCs w:val="32"/>
          <w:lang w:val="en-US" w:eastAsia="zh-CN"/>
        </w:rPr>
        <w:t xml:space="preserve">  </w:t>
      </w:r>
      <w:r>
        <w:rPr>
          <w:rStyle w:val="12"/>
          <w:rFonts w:hint="eastAsia" w:ascii="仿宋_GB2312" w:eastAsia="仿宋_GB2312"/>
          <w:color w:val="000000"/>
          <w:sz w:val="32"/>
          <w:szCs w:val="32"/>
          <w:lang w:val="en"/>
        </w:rPr>
        <w:t>地方各级人民政府及有关部门、学校、基层群众性自治组织和新闻媒体应当加强土壤污染防治宣传教育和科学普及，增强公众土壤污染防治意识，引导公众依法参与土壤环境保护，推动形成绿色生产生活方式。</w:t>
      </w:r>
    </w:p>
    <w:p>
      <w:pPr>
        <w:keepNext w:val="0"/>
        <w:keepLines w:val="0"/>
        <w:pageBreakBefore w:val="0"/>
        <w:widowControl w:val="0"/>
        <w:kinsoku/>
        <w:wordWrap/>
        <w:overflowPunct/>
        <w:topLinePunct w:val="0"/>
        <w:autoSpaceDE/>
        <w:autoSpaceDN/>
        <w:bidi w:val="0"/>
        <w:adjustRightInd w:val="0"/>
        <w:snapToGrid w:val="0"/>
        <w:spacing w:line="544" w:lineRule="exact"/>
        <w:ind w:firstLine="640" w:firstLineChars="200"/>
        <w:textAlignment w:val="center"/>
        <w:rPr>
          <w:rStyle w:val="12"/>
          <w:rFonts w:hint="eastAsia" w:ascii="黑体" w:hAnsi="黑体" w:eastAsia="黑体"/>
          <w:color w:val="000000"/>
          <w:sz w:val="32"/>
          <w:szCs w:val="32"/>
          <w:lang w:val="en"/>
        </w:rPr>
      </w:pPr>
      <w:r>
        <w:rPr>
          <w:rStyle w:val="12"/>
          <w:rFonts w:hint="eastAsia" w:ascii="黑体" w:hAnsi="黑体" w:eastAsia="黑体"/>
          <w:color w:val="000000"/>
          <w:sz w:val="32"/>
          <w:szCs w:val="32"/>
        </w:rPr>
        <w:t>第</w:t>
      </w:r>
      <w:r>
        <w:rPr>
          <w:rStyle w:val="12"/>
          <w:rFonts w:hint="eastAsia" w:ascii="黑体" w:hAnsi="黑体" w:eastAsia="黑体"/>
          <w:color w:val="000000"/>
          <w:sz w:val="32"/>
          <w:szCs w:val="32"/>
          <w:lang w:val="en"/>
        </w:rPr>
        <w:t>九</w:t>
      </w:r>
      <w:r>
        <w:rPr>
          <w:rStyle w:val="12"/>
          <w:rFonts w:ascii="黑体" w:hAnsi="黑体" w:eastAsia="黑体"/>
          <w:color w:val="000000"/>
          <w:sz w:val="32"/>
          <w:szCs w:val="32"/>
          <w:lang w:val="en"/>
        </w:rPr>
        <w:t>条</w:t>
      </w:r>
      <w:r>
        <w:rPr>
          <w:rFonts w:hint="eastAsia" w:ascii="黑体" w:eastAsia="黑体" w:cs="仿宋_GB2312"/>
          <w:sz w:val="32"/>
          <w:szCs w:val="32"/>
        </w:rPr>
        <w:t xml:space="preserve"> </w:t>
      </w:r>
      <w:r>
        <w:rPr>
          <w:rStyle w:val="12"/>
          <w:rFonts w:ascii="黑体" w:hAnsi="黑体" w:eastAsia="黑体"/>
          <w:color w:val="000000"/>
          <w:sz w:val="32"/>
          <w:szCs w:val="32"/>
          <w:lang w:val="en"/>
        </w:rPr>
        <w:t xml:space="preserve"> </w:t>
      </w:r>
      <w:r>
        <w:rPr>
          <w:rStyle w:val="12"/>
          <w:rFonts w:hint="eastAsia" w:ascii="仿宋_GB2312" w:eastAsia="仿宋_GB2312"/>
          <w:color w:val="000000"/>
          <w:sz w:val="32"/>
          <w:szCs w:val="32"/>
        </w:rPr>
        <w:t>任何</w:t>
      </w:r>
      <w:r>
        <w:rPr>
          <w:rStyle w:val="12"/>
          <w:rFonts w:hint="eastAsia" w:ascii="仿宋_GB2312" w:eastAsia="仿宋_GB2312"/>
          <w:color w:val="000000"/>
          <w:sz w:val="32"/>
          <w:szCs w:val="32"/>
          <w:lang w:val="en"/>
        </w:rPr>
        <w:t>组织和个</w:t>
      </w:r>
      <w:r>
        <w:rPr>
          <w:rStyle w:val="12"/>
          <w:rFonts w:hint="eastAsia" w:ascii="仿宋_GB2312" w:eastAsia="仿宋_GB2312"/>
          <w:color w:val="000000"/>
          <w:sz w:val="32"/>
          <w:szCs w:val="32"/>
        </w:rPr>
        <w:t>人都有权对污染土壤环境的行为进行举报。接到举报的生态环境主管部门和其他负有土壤污染防治监督管理职责的部门应当及时处理，并对举报人的相关信息予以保密，处理结果向举报人反馈；经查证属实的，按照有关规定给予奖</w:t>
      </w:r>
      <w:r>
        <w:rPr>
          <w:rStyle w:val="12"/>
          <w:rFonts w:hint="eastAsia" w:ascii="仿宋_GB2312" w:eastAsia="仿宋_GB2312"/>
          <w:color w:val="000000"/>
          <w:sz w:val="32"/>
          <w:szCs w:val="32"/>
          <w:lang w:val="en"/>
        </w:rPr>
        <w:t>励。</w:t>
      </w:r>
    </w:p>
    <w:p>
      <w:pPr>
        <w:keepNext w:val="0"/>
        <w:keepLines w:val="0"/>
        <w:pageBreakBefore w:val="0"/>
        <w:widowControl w:val="0"/>
        <w:kinsoku/>
        <w:wordWrap/>
        <w:overflowPunct/>
        <w:topLinePunct w:val="0"/>
        <w:autoSpaceDE/>
        <w:autoSpaceDN/>
        <w:bidi w:val="0"/>
        <w:adjustRightInd w:val="0"/>
        <w:snapToGrid w:val="0"/>
        <w:spacing w:after="156" w:afterLines="50" w:line="544" w:lineRule="exact"/>
        <w:jc w:val="center"/>
        <w:textAlignment w:val="center"/>
        <w:rPr>
          <w:rStyle w:val="12"/>
          <w:rFonts w:ascii="黑体" w:eastAsia="黑体"/>
          <w:color w:val="000000"/>
          <w:sz w:val="32"/>
          <w:szCs w:val="32"/>
        </w:rPr>
      </w:pPr>
      <w:r>
        <w:rPr>
          <w:rStyle w:val="12"/>
          <w:rFonts w:hint="eastAsia" w:ascii="黑体" w:eastAsia="黑体"/>
          <w:color w:val="000000"/>
          <w:sz w:val="32"/>
          <w:szCs w:val="32"/>
        </w:rPr>
        <w:t>第二章  规划、标准、详查和监测</w:t>
      </w:r>
    </w:p>
    <w:p>
      <w:pPr>
        <w:keepNext w:val="0"/>
        <w:keepLines w:val="0"/>
        <w:pageBreakBefore w:val="0"/>
        <w:widowControl w:val="0"/>
        <w:kinsoku/>
        <w:wordWrap/>
        <w:overflowPunct/>
        <w:topLinePunct w:val="0"/>
        <w:autoSpaceDE/>
        <w:autoSpaceDN/>
        <w:bidi w:val="0"/>
        <w:adjustRightInd w:val="0"/>
        <w:snapToGrid w:val="0"/>
        <w:spacing w:line="544" w:lineRule="exact"/>
        <w:ind w:firstLine="640" w:firstLineChars="200"/>
        <w:textAlignment w:val="center"/>
        <w:rPr>
          <w:rStyle w:val="12"/>
          <w:rFonts w:hint="eastAsia" w:ascii="黑体" w:eastAsia="黑体"/>
          <w:color w:val="000000"/>
          <w:sz w:val="32"/>
          <w:szCs w:val="32"/>
          <w:lang w:val="en"/>
        </w:rPr>
      </w:pPr>
      <w:r>
        <w:rPr>
          <w:rStyle w:val="12"/>
          <w:rFonts w:ascii="黑体" w:eastAsia="黑体"/>
          <w:color w:val="000000"/>
          <w:sz w:val="32"/>
          <w:szCs w:val="32"/>
        </w:rPr>
        <w:t>第</w:t>
      </w:r>
      <w:r>
        <w:rPr>
          <w:rStyle w:val="12"/>
          <w:rFonts w:hint="eastAsia" w:ascii="黑体" w:eastAsia="黑体"/>
          <w:color w:val="000000"/>
          <w:sz w:val="32"/>
          <w:szCs w:val="32"/>
        </w:rPr>
        <w:t>十</w:t>
      </w:r>
      <w:r>
        <w:rPr>
          <w:rStyle w:val="12"/>
          <w:rFonts w:ascii="黑体" w:eastAsia="黑体"/>
          <w:color w:val="000000"/>
          <w:sz w:val="32"/>
          <w:szCs w:val="32"/>
          <w:lang w:val="en"/>
        </w:rPr>
        <w:t xml:space="preserve">条  </w:t>
      </w:r>
      <w:r>
        <w:rPr>
          <w:rStyle w:val="12"/>
          <w:rFonts w:hint="eastAsia" w:ascii="仿宋_GB2312" w:eastAsia="仿宋_GB2312"/>
          <w:color w:val="000000"/>
          <w:sz w:val="32"/>
          <w:szCs w:val="32"/>
          <w:lang w:val="en"/>
        </w:rPr>
        <w:t>县级以上地方人民政府应当将土壤污染防治工作纳入国民经济和社会发展规划、环境保护规划。</w:t>
      </w:r>
    </w:p>
    <w:p>
      <w:pPr>
        <w:keepNext w:val="0"/>
        <w:keepLines w:val="0"/>
        <w:pageBreakBefore w:val="0"/>
        <w:widowControl w:val="0"/>
        <w:kinsoku/>
        <w:overflowPunct/>
        <w:topLinePunct w:val="0"/>
        <w:autoSpaceDE/>
        <w:autoSpaceDN/>
        <w:bidi w:val="0"/>
        <w:adjustRightInd w:val="0"/>
        <w:snapToGrid w:val="0"/>
        <w:spacing w:line="544" w:lineRule="exact"/>
        <w:ind w:firstLine="640" w:firstLineChars="200"/>
        <w:textAlignment w:val="center"/>
        <w:rPr>
          <w:rStyle w:val="12"/>
          <w:rFonts w:hint="eastAsia" w:ascii="黑体" w:eastAsia="黑体"/>
          <w:color w:val="000000"/>
          <w:sz w:val="32"/>
          <w:szCs w:val="32"/>
          <w:lang w:val="en"/>
        </w:rPr>
      </w:pPr>
      <w:r>
        <w:rPr>
          <w:rStyle w:val="12"/>
          <w:rFonts w:ascii="仿宋_GB2312" w:eastAsia="仿宋_GB2312"/>
          <w:color w:val="000000"/>
          <w:sz w:val="32"/>
          <w:szCs w:val="32"/>
        </w:rPr>
        <w:t>省、设区的市人民政府生态环境主管部门应当会同</w:t>
      </w:r>
      <w:r>
        <w:rPr>
          <w:rStyle w:val="12"/>
          <w:rFonts w:hint="eastAsia" w:ascii="仿宋_GB2312" w:eastAsia="仿宋_GB2312"/>
          <w:color w:val="000000"/>
          <w:sz w:val="32"/>
          <w:szCs w:val="32"/>
        </w:rPr>
        <w:t>有关</w:t>
      </w:r>
      <w:r>
        <w:rPr>
          <w:rStyle w:val="12"/>
          <w:rFonts w:ascii="仿宋_GB2312" w:eastAsia="仿宋_GB2312"/>
          <w:color w:val="000000"/>
          <w:sz w:val="32"/>
          <w:szCs w:val="32"/>
        </w:rPr>
        <w:t>部门，编制土壤污染防治规划，报本级人民政府批准后公布实施。</w:t>
      </w:r>
      <w:r>
        <w:rPr>
          <w:rStyle w:val="12"/>
          <w:rFonts w:hint="eastAsia" w:ascii="仿宋_GB2312" w:eastAsia="仿宋_GB2312"/>
          <w:color w:val="000000"/>
          <w:sz w:val="32"/>
          <w:szCs w:val="32"/>
          <w:lang w:val="en"/>
        </w:rPr>
        <w:t>县（市、区）人民政府应当依据土壤污染防治规划编制土壤污染防治工作计划，并组织实施。</w:t>
      </w:r>
    </w:p>
    <w:p>
      <w:pPr>
        <w:keepNext w:val="0"/>
        <w:keepLines w:val="0"/>
        <w:pageBreakBefore w:val="0"/>
        <w:widowControl w:val="0"/>
        <w:kinsoku/>
        <w:wordWrap/>
        <w:overflowPunct/>
        <w:topLinePunct w:val="0"/>
        <w:autoSpaceDE/>
        <w:autoSpaceDN/>
        <w:bidi w:val="0"/>
        <w:adjustRightInd w:val="0"/>
        <w:snapToGrid w:val="0"/>
        <w:spacing w:line="544" w:lineRule="exact"/>
        <w:ind w:firstLine="640" w:firstLineChars="200"/>
        <w:textAlignment w:val="center"/>
        <w:rPr>
          <w:rStyle w:val="12"/>
          <w:rFonts w:ascii="仿宋_GB2312" w:eastAsia="仿宋_GB2312"/>
          <w:color w:val="000000"/>
          <w:sz w:val="32"/>
          <w:szCs w:val="32"/>
        </w:rPr>
      </w:pPr>
      <w:r>
        <w:rPr>
          <w:rStyle w:val="12"/>
          <w:rFonts w:hint="eastAsia" w:ascii="仿宋_GB2312" w:eastAsia="仿宋_GB2312"/>
          <w:color w:val="000000"/>
          <w:sz w:val="32"/>
          <w:szCs w:val="32"/>
        </w:rPr>
        <w:t>县级以上地方人民政府自然资源、农业农村主管部门编制国土空间规划、农业农村发展规划时，应当充分考虑土壤污染防治的需要。</w:t>
      </w:r>
    </w:p>
    <w:p>
      <w:pPr>
        <w:keepNext w:val="0"/>
        <w:keepLines w:val="0"/>
        <w:pageBreakBefore w:val="0"/>
        <w:widowControl w:val="0"/>
        <w:kinsoku/>
        <w:wordWrap/>
        <w:overflowPunct/>
        <w:topLinePunct w:val="0"/>
        <w:autoSpaceDE/>
        <w:autoSpaceDN/>
        <w:bidi w:val="0"/>
        <w:adjustRightInd w:val="0"/>
        <w:snapToGrid w:val="0"/>
        <w:spacing w:line="544" w:lineRule="exact"/>
        <w:ind w:firstLine="640" w:firstLineChars="200"/>
        <w:textAlignment w:val="center"/>
        <w:rPr>
          <w:rStyle w:val="12"/>
          <w:rFonts w:ascii="仿宋_GB2312" w:eastAsia="仿宋_GB2312"/>
          <w:color w:val="000000"/>
          <w:sz w:val="32"/>
          <w:szCs w:val="32"/>
        </w:rPr>
      </w:pPr>
      <w:r>
        <w:rPr>
          <w:rStyle w:val="12"/>
          <w:rFonts w:ascii="黑体" w:eastAsia="黑体"/>
          <w:color w:val="000000"/>
          <w:sz w:val="32"/>
          <w:szCs w:val="32"/>
        </w:rPr>
        <w:t>第</w:t>
      </w:r>
      <w:r>
        <w:rPr>
          <w:rStyle w:val="12"/>
          <w:rFonts w:hint="eastAsia" w:ascii="黑体" w:eastAsia="黑体"/>
          <w:color w:val="000000"/>
          <w:sz w:val="32"/>
          <w:szCs w:val="32"/>
        </w:rPr>
        <w:t>十一</w:t>
      </w:r>
      <w:r>
        <w:rPr>
          <w:rStyle w:val="12"/>
          <w:rFonts w:ascii="黑体" w:eastAsia="黑体"/>
          <w:color w:val="000000"/>
          <w:sz w:val="32"/>
          <w:szCs w:val="32"/>
          <w:lang w:val="en"/>
        </w:rPr>
        <w:t xml:space="preserve">条  </w:t>
      </w:r>
      <w:r>
        <w:rPr>
          <w:rStyle w:val="12"/>
          <w:rFonts w:ascii="仿宋_GB2312" w:eastAsia="仿宋_GB2312"/>
          <w:color w:val="000000"/>
          <w:sz w:val="32"/>
          <w:szCs w:val="32"/>
        </w:rPr>
        <w:t>省人民政府可以结合本省实际，依法制定、完善土壤环境</w:t>
      </w:r>
      <w:r>
        <w:rPr>
          <w:rStyle w:val="12"/>
          <w:rFonts w:hint="eastAsia" w:ascii="仿宋_GB2312" w:eastAsia="仿宋_GB2312"/>
          <w:color w:val="000000"/>
          <w:sz w:val="32"/>
          <w:szCs w:val="32"/>
        </w:rPr>
        <w:t>质量、风险管控等标准和</w:t>
      </w:r>
      <w:r>
        <w:rPr>
          <w:rStyle w:val="12"/>
          <w:rFonts w:ascii="仿宋_GB2312" w:eastAsia="仿宋_GB2312"/>
          <w:color w:val="000000"/>
          <w:sz w:val="32"/>
          <w:szCs w:val="32"/>
        </w:rPr>
        <w:t>土壤</w:t>
      </w:r>
      <w:r>
        <w:rPr>
          <w:rStyle w:val="12"/>
          <w:rFonts w:hint="eastAsia" w:ascii="仿宋_GB2312" w:eastAsia="仿宋_GB2312"/>
          <w:color w:val="000000"/>
          <w:sz w:val="32"/>
          <w:szCs w:val="32"/>
        </w:rPr>
        <w:t>环境</w:t>
      </w:r>
      <w:r>
        <w:rPr>
          <w:rStyle w:val="12"/>
          <w:rFonts w:ascii="仿宋_GB2312" w:eastAsia="仿宋_GB2312"/>
          <w:color w:val="000000"/>
          <w:sz w:val="32"/>
          <w:szCs w:val="32"/>
        </w:rPr>
        <w:t>调查、</w:t>
      </w:r>
      <w:r>
        <w:rPr>
          <w:rStyle w:val="12"/>
          <w:rFonts w:hint="eastAsia" w:ascii="仿宋_GB2312" w:eastAsia="仿宋_GB2312"/>
          <w:color w:val="000000"/>
          <w:sz w:val="32"/>
          <w:szCs w:val="32"/>
        </w:rPr>
        <w:t>监测、</w:t>
      </w:r>
      <w:r>
        <w:rPr>
          <w:rStyle w:val="12"/>
          <w:rFonts w:ascii="仿宋_GB2312" w:eastAsia="仿宋_GB2312"/>
          <w:color w:val="000000"/>
          <w:sz w:val="32"/>
          <w:szCs w:val="32"/>
        </w:rPr>
        <w:t>评估、修复等技术规范。</w:t>
      </w:r>
    </w:p>
    <w:p>
      <w:pPr>
        <w:keepNext w:val="0"/>
        <w:keepLines w:val="0"/>
        <w:pageBreakBefore w:val="0"/>
        <w:widowControl w:val="0"/>
        <w:kinsoku/>
        <w:wordWrap/>
        <w:overflowPunct/>
        <w:topLinePunct w:val="0"/>
        <w:autoSpaceDE/>
        <w:autoSpaceDN/>
        <w:bidi w:val="0"/>
        <w:adjustRightInd w:val="0"/>
        <w:snapToGrid w:val="0"/>
        <w:spacing w:line="544" w:lineRule="exact"/>
        <w:ind w:firstLine="640" w:firstLineChars="200"/>
        <w:textAlignment w:val="center"/>
        <w:rPr>
          <w:rStyle w:val="12"/>
          <w:rFonts w:eastAsia="仿宋_GB2312"/>
          <w:color w:val="000000"/>
          <w:sz w:val="32"/>
          <w:szCs w:val="32"/>
        </w:rPr>
      </w:pPr>
      <w:r>
        <w:rPr>
          <w:rStyle w:val="12"/>
          <w:rFonts w:ascii="黑体" w:eastAsia="黑体"/>
          <w:color w:val="000000"/>
          <w:sz w:val="32"/>
          <w:szCs w:val="32"/>
        </w:rPr>
        <w:t>第</w:t>
      </w:r>
      <w:r>
        <w:rPr>
          <w:rStyle w:val="12"/>
          <w:rFonts w:hint="eastAsia" w:ascii="黑体" w:eastAsia="黑体"/>
          <w:color w:val="000000"/>
          <w:sz w:val="32"/>
          <w:szCs w:val="32"/>
        </w:rPr>
        <w:t>十二</w:t>
      </w:r>
      <w:r>
        <w:rPr>
          <w:rStyle w:val="12"/>
          <w:rFonts w:ascii="黑体" w:eastAsia="黑体"/>
          <w:color w:val="000000"/>
          <w:sz w:val="32"/>
          <w:szCs w:val="32"/>
          <w:lang w:val="en"/>
        </w:rPr>
        <w:t xml:space="preserve">条  </w:t>
      </w:r>
      <w:r>
        <w:rPr>
          <w:rStyle w:val="12"/>
          <w:rFonts w:ascii="仿宋_GB2312" w:eastAsia="仿宋_GB2312"/>
          <w:color w:val="000000"/>
          <w:sz w:val="32"/>
          <w:szCs w:val="32"/>
        </w:rPr>
        <w:t>省、设区的市人民政府可以根据本行政区域实际情况，组织生态环境、农业农村、自然资源、林业等主管部门开展土壤污染状况详查。</w:t>
      </w:r>
      <w:r>
        <w:rPr>
          <w:rStyle w:val="12"/>
          <w:rFonts w:eastAsia="仿宋_GB2312"/>
          <w:color w:val="000000"/>
          <w:sz w:val="32"/>
          <w:szCs w:val="32"/>
        </w:rPr>
        <w:t> </w:t>
      </w:r>
    </w:p>
    <w:p>
      <w:pPr>
        <w:keepNext w:val="0"/>
        <w:keepLines w:val="0"/>
        <w:pageBreakBefore w:val="0"/>
        <w:widowControl w:val="0"/>
        <w:kinsoku/>
        <w:wordWrap/>
        <w:overflowPunct/>
        <w:topLinePunct w:val="0"/>
        <w:autoSpaceDE/>
        <w:autoSpaceDN/>
        <w:bidi w:val="0"/>
        <w:adjustRightInd w:val="0"/>
        <w:snapToGrid w:val="0"/>
        <w:spacing w:line="544" w:lineRule="exact"/>
        <w:ind w:firstLine="640" w:firstLineChars="200"/>
        <w:textAlignment w:val="center"/>
        <w:rPr>
          <w:rStyle w:val="12"/>
          <w:rFonts w:ascii="仿宋_GB2312" w:eastAsia="仿宋_GB2312"/>
          <w:color w:val="000000"/>
          <w:sz w:val="32"/>
          <w:szCs w:val="32"/>
        </w:rPr>
      </w:pPr>
      <w:r>
        <w:rPr>
          <w:rStyle w:val="12"/>
          <w:rFonts w:ascii="黑体" w:eastAsia="黑体"/>
          <w:color w:val="000000"/>
          <w:sz w:val="32"/>
          <w:szCs w:val="32"/>
        </w:rPr>
        <w:t>第</w:t>
      </w:r>
      <w:r>
        <w:rPr>
          <w:rStyle w:val="12"/>
          <w:rFonts w:hint="eastAsia" w:ascii="黑体" w:eastAsia="黑体"/>
          <w:color w:val="000000"/>
          <w:sz w:val="32"/>
          <w:szCs w:val="32"/>
        </w:rPr>
        <w:t>十三</w:t>
      </w:r>
      <w:r>
        <w:rPr>
          <w:rStyle w:val="12"/>
          <w:rFonts w:ascii="黑体" w:eastAsia="黑体"/>
          <w:color w:val="000000"/>
          <w:sz w:val="32"/>
          <w:szCs w:val="32"/>
          <w:lang w:val="en"/>
        </w:rPr>
        <w:t xml:space="preserve">条  </w:t>
      </w:r>
      <w:r>
        <w:rPr>
          <w:rStyle w:val="12"/>
          <w:rFonts w:ascii="仿宋_GB2312" w:eastAsia="仿宋_GB2312"/>
          <w:color w:val="000000"/>
          <w:sz w:val="32"/>
          <w:szCs w:val="32"/>
        </w:rPr>
        <w:t>省、设区的市人民政府生态环境主管部门应当会同农业农村、自然资源、住房</w:t>
      </w:r>
      <w:r>
        <w:rPr>
          <w:rStyle w:val="12"/>
          <w:rFonts w:hint="eastAsia" w:ascii="仿宋_GB2312" w:eastAsia="仿宋_GB2312"/>
          <w:color w:val="000000"/>
          <w:sz w:val="32"/>
          <w:szCs w:val="32"/>
        </w:rPr>
        <w:t>和</w:t>
      </w:r>
      <w:r>
        <w:rPr>
          <w:rStyle w:val="12"/>
          <w:rFonts w:ascii="仿宋_GB2312" w:eastAsia="仿宋_GB2312"/>
          <w:color w:val="000000"/>
          <w:sz w:val="32"/>
          <w:szCs w:val="32"/>
        </w:rPr>
        <w:t>城乡建设、水利、卫生健康、林业等主管部门完善土壤环境监测网络，</w:t>
      </w:r>
      <w:r>
        <w:rPr>
          <w:rStyle w:val="12"/>
          <w:rFonts w:hint="eastAsia" w:ascii="仿宋_GB2312" w:eastAsia="仿宋_GB2312"/>
          <w:color w:val="000000"/>
          <w:sz w:val="32"/>
          <w:szCs w:val="32"/>
        </w:rPr>
        <w:t>设置土壤环境质量监测点，定期</w:t>
      </w:r>
      <w:r>
        <w:rPr>
          <w:rStyle w:val="12"/>
          <w:rFonts w:ascii="仿宋_GB2312" w:eastAsia="仿宋_GB2312"/>
          <w:color w:val="000000"/>
          <w:sz w:val="32"/>
          <w:szCs w:val="32"/>
        </w:rPr>
        <w:t>开展监测并</w:t>
      </w:r>
      <w:r>
        <w:rPr>
          <w:rStyle w:val="12"/>
          <w:rFonts w:hint="eastAsia" w:ascii="仿宋_GB2312" w:eastAsia="仿宋_GB2312"/>
          <w:color w:val="000000"/>
          <w:sz w:val="32"/>
          <w:szCs w:val="32"/>
        </w:rPr>
        <w:t>实行</w:t>
      </w:r>
      <w:r>
        <w:rPr>
          <w:rStyle w:val="12"/>
          <w:rFonts w:ascii="仿宋_GB2312" w:eastAsia="仿宋_GB2312"/>
          <w:color w:val="000000"/>
          <w:sz w:val="32"/>
          <w:szCs w:val="32"/>
        </w:rPr>
        <w:t>数据共享。</w:t>
      </w:r>
    </w:p>
    <w:p>
      <w:pPr>
        <w:keepNext w:val="0"/>
        <w:keepLines w:val="0"/>
        <w:pageBreakBefore w:val="0"/>
        <w:widowControl w:val="0"/>
        <w:kinsoku/>
        <w:wordWrap/>
        <w:overflowPunct/>
        <w:topLinePunct w:val="0"/>
        <w:autoSpaceDE/>
        <w:autoSpaceDN/>
        <w:bidi w:val="0"/>
        <w:adjustRightInd w:val="0"/>
        <w:snapToGrid w:val="0"/>
        <w:spacing w:line="544" w:lineRule="exact"/>
        <w:ind w:firstLine="640" w:firstLineChars="200"/>
        <w:textAlignment w:val="center"/>
        <w:rPr>
          <w:rStyle w:val="12"/>
          <w:rFonts w:hint="eastAsia" w:ascii="仿宋_GB2312" w:eastAsia="仿宋_GB2312"/>
          <w:color w:val="000000"/>
          <w:sz w:val="32"/>
          <w:szCs w:val="32"/>
        </w:rPr>
      </w:pPr>
      <w:r>
        <w:rPr>
          <w:rStyle w:val="12"/>
          <w:rFonts w:hint="eastAsia" w:ascii="仿宋_GB2312" w:eastAsia="仿宋_GB2312"/>
          <w:color w:val="000000"/>
          <w:sz w:val="32"/>
          <w:szCs w:val="32"/>
        </w:rPr>
        <w:t>县级以上地方人民政府可以通过购买第三方服务的方式，加强对土壤环境的监测。</w:t>
      </w:r>
    </w:p>
    <w:p>
      <w:pPr>
        <w:keepNext w:val="0"/>
        <w:keepLines w:val="0"/>
        <w:pageBreakBefore w:val="0"/>
        <w:widowControl w:val="0"/>
        <w:kinsoku/>
        <w:wordWrap/>
        <w:overflowPunct/>
        <w:topLinePunct w:val="0"/>
        <w:autoSpaceDE/>
        <w:autoSpaceDN/>
        <w:bidi w:val="0"/>
        <w:adjustRightInd w:val="0"/>
        <w:snapToGrid w:val="0"/>
        <w:spacing w:line="544" w:lineRule="exact"/>
        <w:ind w:firstLine="640" w:firstLineChars="200"/>
        <w:textAlignment w:val="center"/>
        <w:rPr>
          <w:rFonts w:hint="eastAsia" w:eastAsia="仿宋_GB2312"/>
        </w:rPr>
      </w:pPr>
      <w:r>
        <w:rPr>
          <w:rStyle w:val="12"/>
          <w:rFonts w:ascii="黑体" w:eastAsia="黑体"/>
          <w:color w:val="000000"/>
          <w:sz w:val="32"/>
          <w:szCs w:val="32"/>
        </w:rPr>
        <w:t>第</w:t>
      </w:r>
      <w:r>
        <w:rPr>
          <w:rStyle w:val="12"/>
          <w:rFonts w:hint="eastAsia" w:ascii="黑体" w:eastAsia="黑体"/>
          <w:color w:val="000000"/>
          <w:sz w:val="32"/>
          <w:szCs w:val="32"/>
        </w:rPr>
        <w:t>十四</w:t>
      </w:r>
      <w:r>
        <w:rPr>
          <w:rStyle w:val="12"/>
          <w:rFonts w:ascii="黑体" w:eastAsia="黑体"/>
          <w:color w:val="000000"/>
          <w:sz w:val="32"/>
          <w:szCs w:val="32"/>
          <w:lang w:val="en"/>
        </w:rPr>
        <w:t xml:space="preserve">条  </w:t>
      </w:r>
      <w:r>
        <w:rPr>
          <w:rFonts w:hint="eastAsia" w:ascii="仿宋_GB2312" w:eastAsia="仿宋_GB2312"/>
          <w:color w:val="000000"/>
          <w:sz w:val="32"/>
          <w:szCs w:val="32"/>
        </w:rPr>
        <w:t>县级以上地方人民政府应当健全农产品产地土壤环境监测制度。县级以上地方人民政府农业农村、林业主管部门应当对食用农产品产地土壤环境进行重点监测、加密监测和动态监测。</w:t>
      </w:r>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544" w:lineRule="exact"/>
        <w:jc w:val="center"/>
        <w:textAlignment w:val="center"/>
        <w:rPr>
          <w:rStyle w:val="12"/>
          <w:rFonts w:ascii="黑体" w:eastAsia="黑体"/>
          <w:color w:val="000000"/>
          <w:sz w:val="32"/>
          <w:szCs w:val="32"/>
        </w:rPr>
      </w:pPr>
      <w:r>
        <w:rPr>
          <w:rStyle w:val="12"/>
          <w:rFonts w:hint="eastAsia" w:ascii="黑体" w:eastAsia="黑体"/>
          <w:color w:val="000000"/>
          <w:sz w:val="32"/>
          <w:szCs w:val="32"/>
        </w:rPr>
        <w:t>第三章  预</w:t>
      </w:r>
      <w:r>
        <w:rPr>
          <w:rStyle w:val="12"/>
          <w:rFonts w:ascii="黑体" w:eastAsia="黑体"/>
          <w:color w:val="000000"/>
          <w:sz w:val="32"/>
          <w:szCs w:val="32"/>
        </w:rPr>
        <w:t>防</w:t>
      </w:r>
      <w:r>
        <w:rPr>
          <w:rStyle w:val="12"/>
          <w:rFonts w:hint="eastAsia" w:ascii="黑体" w:eastAsia="黑体"/>
          <w:color w:val="000000"/>
          <w:sz w:val="32"/>
          <w:szCs w:val="32"/>
          <w:lang w:eastAsia="zh-CN"/>
        </w:rPr>
        <w:t>和</w:t>
      </w:r>
      <w:r>
        <w:rPr>
          <w:rStyle w:val="12"/>
          <w:rFonts w:ascii="黑体" w:eastAsia="黑体"/>
          <w:color w:val="000000"/>
          <w:sz w:val="32"/>
          <w:szCs w:val="32"/>
        </w:rPr>
        <w:t>保护</w:t>
      </w:r>
    </w:p>
    <w:p>
      <w:pPr>
        <w:keepNext w:val="0"/>
        <w:keepLines w:val="0"/>
        <w:pageBreakBefore w:val="0"/>
        <w:widowControl w:val="0"/>
        <w:kinsoku/>
        <w:overflowPunct/>
        <w:topLinePunct w:val="0"/>
        <w:autoSpaceDE/>
        <w:autoSpaceDN/>
        <w:bidi w:val="0"/>
        <w:adjustRightInd w:val="0"/>
        <w:snapToGrid w:val="0"/>
        <w:spacing w:line="544" w:lineRule="exact"/>
        <w:ind w:firstLine="640" w:firstLineChars="200"/>
        <w:textAlignment w:val="center"/>
        <w:rPr>
          <w:rStyle w:val="12"/>
          <w:rFonts w:ascii="仿宋_GB2312" w:eastAsia="仿宋_GB2312"/>
          <w:color w:val="000000"/>
          <w:sz w:val="32"/>
          <w:szCs w:val="32"/>
        </w:rPr>
      </w:pPr>
      <w:r>
        <w:rPr>
          <w:rStyle w:val="12"/>
          <w:rFonts w:ascii="黑体" w:eastAsia="黑体"/>
          <w:color w:val="000000"/>
          <w:sz w:val="32"/>
          <w:szCs w:val="32"/>
        </w:rPr>
        <w:t>第</w:t>
      </w:r>
      <w:r>
        <w:rPr>
          <w:rStyle w:val="12"/>
          <w:rFonts w:hint="eastAsia" w:ascii="黑体" w:eastAsia="黑体"/>
          <w:color w:val="000000"/>
          <w:sz w:val="32"/>
          <w:szCs w:val="32"/>
        </w:rPr>
        <w:t>十五</w:t>
      </w:r>
      <w:r>
        <w:rPr>
          <w:rStyle w:val="12"/>
          <w:rFonts w:ascii="黑体" w:eastAsia="黑体"/>
          <w:color w:val="000000"/>
          <w:sz w:val="32"/>
          <w:szCs w:val="32"/>
          <w:lang w:val="en"/>
        </w:rPr>
        <w:t xml:space="preserve">条  </w:t>
      </w:r>
      <w:r>
        <w:rPr>
          <w:rStyle w:val="12"/>
          <w:rFonts w:ascii="仿宋_GB2312" w:eastAsia="仿宋_GB2312"/>
          <w:color w:val="000000"/>
          <w:sz w:val="32"/>
          <w:szCs w:val="32"/>
        </w:rPr>
        <w:t>县级以上地方人民政府及其有关部门应当</w:t>
      </w:r>
      <w:r>
        <w:rPr>
          <w:rStyle w:val="12"/>
          <w:rFonts w:hint="eastAsia" w:ascii="仿宋_GB2312" w:eastAsia="仿宋_GB2312"/>
          <w:color w:val="000000"/>
          <w:sz w:val="32"/>
          <w:szCs w:val="32"/>
        </w:rPr>
        <w:t>根据</w:t>
      </w:r>
      <w:r>
        <w:rPr>
          <w:rStyle w:val="12"/>
          <w:rFonts w:ascii="仿宋_GB2312" w:eastAsia="仿宋_GB2312"/>
          <w:color w:val="000000"/>
          <w:sz w:val="32"/>
          <w:szCs w:val="32"/>
        </w:rPr>
        <w:t>国土空间规划要求</w:t>
      </w:r>
      <w:r>
        <w:rPr>
          <w:rStyle w:val="12"/>
          <w:rFonts w:hint="eastAsia" w:ascii="仿宋_GB2312" w:eastAsia="仿宋_GB2312"/>
          <w:color w:val="000000"/>
          <w:sz w:val="32"/>
          <w:szCs w:val="32"/>
        </w:rPr>
        <w:t>、</w:t>
      </w:r>
      <w:r>
        <w:rPr>
          <w:rStyle w:val="12"/>
          <w:rFonts w:ascii="仿宋_GB2312" w:eastAsia="仿宋_GB2312"/>
          <w:color w:val="000000"/>
          <w:sz w:val="32"/>
          <w:szCs w:val="32"/>
        </w:rPr>
        <w:t>土壤环境质量状况以及环境承载能力，合理确定区域功能定位和产业布局。</w:t>
      </w:r>
    </w:p>
    <w:p>
      <w:pPr>
        <w:keepNext w:val="0"/>
        <w:keepLines w:val="0"/>
        <w:pageBreakBefore w:val="0"/>
        <w:widowControl w:val="0"/>
        <w:kinsoku/>
        <w:overflowPunct/>
        <w:topLinePunct w:val="0"/>
        <w:autoSpaceDE/>
        <w:autoSpaceDN/>
        <w:bidi w:val="0"/>
        <w:adjustRightInd w:val="0"/>
        <w:snapToGrid w:val="0"/>
        <w:spacing w:line="544" w:lineRule="exact"/>
        <w:ind w:firstLine="640" w:firstLineChars="200"/>
        <w:textAlignment w:val="center"/>
        <w:rPr>
          <w:rStyle w:val="12"/>
          <w:rFonts w:hint="eastAsia" w:ascii="仿宋_GB2312" w:eastAsia="仿宋_GB2312"/>
          <w:color w:val="000000"/>
          <w:sz w:val="32"/>
          <w:szCs w:val="32"/>
        </w:rPr>
      </w:pPr>
      <w:r>
        <w:rPr>
          <w:rStyle w:val="12"/>
          <w:rFonts w:hint="eastAsia" w:ascii="仿宋_GB2312" w:eastAsia="仿宋_GB2312"/>
          <w:color w:val="000000"/>
          <w:sz w:val="32"/>
          <w:szCs w:val="32"/>
        </w:rPr>
        <w:t>严格控制从事过有色金属矿采选、有色金属冶炼、石油加工、化工、焦化、电镀、制革等行业生产经营活动，以及从事过危险废物贮存、利用、处置活动造成土壤污染严重的地块的土地用途，确保污染地块开发利用符合土壤环境质量要求。</w:t>
      </w:r>
    </w:p>
    <w:p>
      <w:pPr>
        <w:keepNext w:val="0"/>
        <w:keepLines w:val="0"/>
        <w:pageBreakBefore w:val="0"/>
        <w:widowControl w:val="0"/>
        <w:shd w:val="clear" w:color="auto" w:fill="FFFFFF"/>
        <w:kinsoku/>
        <w:overflowPunct/>
        <w:topLinePunct w:val="0"/>
        <w:autoSpaceDE/>
        <w:autoSpaceDN/>
        <w:bidi w:val="0"/>
        <w:adjustRightInd w:val="0"/>
        <w:spacing w:line="544" w:lineRule="exact"/>
        <w:ind w:firstLine="640" w:firstLineChars="200"/>
        <w:textAlignment w:val="center"/>
        <w:rPr>
          <w:rStyle w:val="12"/>
          <w:rFonts w:ascii="仿宋_GB2312" w:eastAsia="仿宋_GB2312"/>
          <w:color w:val="000000"/>
          <w:sz w:val="32"/>
          <w:szCs w:val="32"/>
        </w:rPr>
      </w:pPr>
      <w:r>
        <w:rPr>
          <w:rStyle w:val="12"/>
          <w:rFonts w:ascii="黑体" w:eastAsia="黑体"/>
          <w:color w:val="000000"/>
          <w:sz w:val="32"/>
          <w:szCs w:val="32"/>
        </w:rPr>
        <w:t>第</w:t>
      </w:r>
      <w:r>
        <w:rPr>
          <w:rStyle w:val="12"/>
          <w:rFonts w:hint="eastAsia" w:ascii="黑体" w:eastAsia="黑体"/>
          <w:color w:val="000000"/>
          <w:sz w:val="32"/>
          <w:szCs w:val="32"/>
        </w:rPr>
        <w:t>十六</w:t>
      </w:r>
      <w:r>
        <w:rPr>
          <w:rStyle w:val="12"/>
          <w:rFonts w:ascii="黑体" w:eastAsia="黑体"/>
          <w:color w:val="000000"/>
          <w:sz w:val="32"/>
          <w:szCs w:val="32"/>
          <w:lang w:val="en"/>
        </w:rPr>
        <w:t xml:space="preserve">条  </w:t>
      </w:r>
      <w:r>
        <w:rPr>
          <w:rStyle w:val="12"/>
          <w:rFonts w:hint="eastAsia" w:ascii="仿宋_GB2312" w:eastAsia="仿宋_GB2312"/>
          <w:color w:val="000000"/>
          <w:sz w:val="32"/>
          <w:szCs w:val="32"/>
        </w:rPr>
        <w:t>各类涉及</w:t>
      </w:r>
      <w:r>
        <w:rPr>
          <w:rStyle w:val="12"/>
          <w:rFonts w:ascii="仿宋_GB2312" w:eastAsia="仿宋_GB2312"/>
          <w:color w:val="000000"/>
          <w:sz w:val="32"/>
          <w:szCs w:val="32"/>
        </w:rPr>
        <w:t>土地利用</w:t>
      </w:r>
      <w:r>
        <w:rPr>
          <w:rStyle w:val="12"/>
          <w:rFonts w:hint="eastAsia" w:ascii="仿宋_GB2312" w:eastAsia="仿宋_GB2312"/>
          <w:color w:val="000000"/>
          <w:sz w:val="32"/>
          <w:szCs w:val="32"/>
        </w:rPr>
        <w:t>的规划</w:t>
      </w:r>
      <w:r>
        <w:rPr>
          <w:rStyle w:val="12"/>
          <w:rFonts w:hint="eastAsia" w:ascii="仿宋_GB2312" w:eastAsia="仿宋_GB2312"/>
          <w:color w:val="000000"/>
          <w:sz w:val="32"/>
          <w:szCs w:val="32"/>
          <w:lang w:eastAsia="zh-CN"/>
        </w:rPr>
        <w:t>和可能造成土壤污染的建设项目</w:t>
      </w:r>
      <w:r>
        <w:rPr>
          <w:rStyle w:val="12"/>
          <w:rFonts w:hint="eastAsia" w:ascii="仿宋_GB2312" w:eastAsia="仿宋_GB2312"/>
          <w:color w:val="000000"/>
          <w:sz w:val="32"/>
          <w:szCs w:val="32"/>
        </w:rPr>
        <w:t>，应当依法进行环境影响评价。环境影响评价文件应当包括对土壤可能造成的不良影响以及应当采取的</w:t>
      </w:r>
      <w:r>
        <w:rPr>
          <w:rStyle w:val="12"/>
          <w:rFonts w:ascii="仿宋_GB2312" w:eastAsia="仿宋_GB2312"/>
          <w:color w:val="000000"/>
          <w:sz w:val="32"/>
          <w:szCs w:val="32"/>
        </w:rPr>
        <w:t>相应预防措施</w:t>
      </w:r>
      <w:r>
        <w:rPr>
          <w:rStyle w:val="12"/>
          <w:rFonts w:hint="eastAsia" w:ascii="仿宋_GB2312" w:eastAsia="仿宋_GB2312"/>
          <w:color w:val="000000"/>
          <w:sz w:val="32"/>
          <w:szCs w:val="32"/>
        </w:rPr>
        <w:t>等内容。</w:t>
      </w:r>
    </w:p>
    <w:p>
      <w:pPr>
        <w:keepNext w:val="0"/>
        <w:keepLines w:val="0"/>
        <w:pageBreakBefore w:val="0"/>
        <w:widowControl w:val="0"/>
        <w:shd w:val="clear" w:color="auto" w:fill="FFFFFF"/>
        <w:kinsoku/>
        <w:overflowPunct/>
        <w:topLinePunct w:val="0"/>
        <w:autoSpaceDE/>
        <w:autoSpaceDN/>
        <w:bidi w:val="0"/>
        <w:adjustRightInd w:val="0"/>
        <w:spacing w:line="544" w:lineRule="exact"/>
        <w:ind w:firstLine="640" w:firstLineChars="200"/>
        <w:textAlignment w:val="center"/>
        <w:rPr>
          <w:rStyle w:val="12"/>
          <w:rFonts w:ascii="仿宋_GB2312" w:eastAsia="仿宋_GB2312"/>
          <w:color w:val="000000"/>
          <w:sz w:val="32"/>
          <w:szCs w:val="32"/>
        </w:rPr>
      </w:pPr>
      <w:r>
        <w:rPr>
          <w:rStyle w:val="12"/>
          <w:rFonts w:ascii="黑体" w:hAnsi="黑体" w:eastAsia="黑体"/>
          <w:color w:val="000000"/>
          <w:sz w:val="32"/>
          <w:szCs w:val="32"/>
        </w:rPr>
        <w:t>第</w:t>
      </w:r>
      <w:r>
        <w:rPr>
          <w:rStyle w:val="12"/>
          <w:rFonts w:hint="eastAsia" w:ascii="黑体" w:hAnsi="黑体" w:eastAsia="黑体"/>
          <w:color w:val="000000"/>
          <w:sz w:val="32"/>
          <w:szCs w:val="32"/>
        </w:rPr>
        <w:t>十七</w:t>
      </w:r>
      <w:r>
        <w:rPr>
          <w:rStyle w:val="12"/>
          <w:rFonts w:ascii="黑体" w:hAnsi="黑体" w:eastAsia="黑体"/>
          <w:color w:val="000000"/>
          <w:sz w:val="32"/>
          <w:szCs w:val="32"/>
        </w:rPr>
        <w:t>条</w:t>
      </w:r>
      <w:r>
        <w:rPr>
          <w:rStyle w:val="12"/>
          <w:rFonts w:hint="eastAsia" w:ascii="仿宋_GB2312" w:eastAsia="仿宋_GB2312"/>
          <w:color w:val="000000"/>
          <w:sz w:val="32"/>
          <w:szCs w:val="32"/>
        </w:rPr>
        <w:t xml:space="preserve"> </w:t>
      </w:r>
      <w:r>
        <w:rPr>
          <w:rStyle w:val="12"/>
          <w:rFonts w:ascii="仿宋_GB2312" w:eastAsia="仿宋_GB2312"/>
          <w:color w:val="000000"/>
          <w:sz w:val="32"/>
          <w:szCs w:val="32"/>
          <w:lang w:val="en"/>
        </w:rPr>
        <w:t xml:space="preserve"> </w:t>
      </w:r>
      <w:r>
        <w:rPr>
          <w:rStyle w:val="12"/>
          <w:rFonts w:ascii="仿宋_GB2312" w:eastAsia="仿宋_GB2312"/>
          <w:color w:val="000000"/>
          <w:sz w:val="32"/>
          <w:szCs w:val="32"/>
        </w:rPr>
        <w:t>居民区、学校、医疗机构、养老机构等公共建设项目选址时，应当重点调查、分析项目所在地以及周边土壤对项目的环境影</w:t>
      </w:r>
      <w:r>
        <w:rPr>
          <w:rStyle w:val="12"/>
          <w:rFonts w:ascii="仿宋_GB2312" w:eastAsia="仿宋_GB2312"/>
          <w:color w:val="000000"/>
          <w:spacing w:val="-6"/>
          <w:sz w:val="32"/>
          <w:szCs w:val="32"/>
        </w:rPr>
        <w:t>响</w:t>
      </w:r>
      <w:r>
        <w:rPr>
          <w:rStyle w:val="12"/>
          <w:rFonts w:hint="eastAsia" w:ascii="仿宋_GB2312" w:eastAsia="仿宋_GB2312"/>
          <w:color w:val="000000"/>
          <w:spacing w:val="-6"/>
          <w:sz w:val="32"/>
          <w:szCs w:val="32"/>
        </w:rPr>
        <w:t>，禁止在其周边新建、改建、扩建可能造成土壤污染的建设项目。</w:t>
      </w:r>
    </w:p>
    <w:p>
      <w:pPr>
        <w:keepNext w:val="0"/>
        <w:keepLines w:val="0"/>
        <w:pageBreakBefore w:val="0"/>
        <w:widowControl w:val="0"/>
        <w:shd w:val="clear" w:color="auto" w:fill="FFFFFF"/>
        <w:kinsoku/>
        <w:overflowPunct/>
        <w:topLinePunct w:val="0"/>
        <w:autoSpaceDE/>
        <w:autoSpaceDN/>
        <w:bidi w:val="0"/>
        <w:adjustRightInd w:val="0"/>
        <w:spacing w:line="544" w:lineRule="exact"/>
        <w:ind w:firstLine="640" w:firstLineChars="200"/>
        <w:textAlignment w:val="center"/>
        <w:rPr>
          <w:rStyle w:val="12"/>
          <w:rFonts w:ascii="仿宋_GB2312" w:eastAsia="仿宋_GB2312"/>
          <w:color w:val="000000"/>
          <w:sz w:val="32"/>
          <w:szCs w:val="32"/>
        </w:rPr>
      </w:pPr>
      <w:r>
        <w:rPr>
          <w:rStyle w:val="12"/>
          <w:rFonts w:ascii="黑体" w:eastAsia="黑体"/>
          <w:color w:val="000000"/>
          <w:sz w:val="32"/>
          <w:szCs w:val="32"/>
        </w:rPr>
        <w:t>第</w:t>
      </w:r>
      <w:r>
        <w:rPr>
          <w:rStyle w:val="12"/>
          <w:rFonts w:hint="eastAsia" w:ascii="黑体" w:eastAsia="黑体"/>
          <w:color w:val="000000"/>
          <w:sz w:val="32"/>
          <w:szCs w:val="32"/>
        </w:rPr>
        <w:t>十八</w:t>
      </w:r>
      <w:r>
        <w:rPr>
          <w:rStyle w:val="12"/>
          <w:rFonts w:ascii="黑体" w:eastAsia="黑体"/>
          <w:color w:val="000000"/>
          <w:sz w:val="32"/>
          <w:szCs w:val="32"/>
          <w:lang w:val="en"/>
        </w:rPr>
        <w:t xml:space="preserve">条  </w:t>
      </w:r>
      <w:r>
        <w:rPr>
          <w:rStyle w:val="12"/>
          <w:rFonts w:hint="eastAsia" w:ascii="仿宋_GB2312" w:eastAsia="仿宋_GB2312"/>
          <w:color w:val="000000"/>
          <w:sz w:val="32"/>
          <w:szCs w:val="32"/>
        </w:rPr>
        <w:t>生产、使用、贮存、运输、回收、处置、排放有毒有害物质的单位和个人，应当采取下列措施，防止有毒有害物质渗漏、流失、扬散，避免土壤受到污染</w:t>
      </w:r>
      <w:r>
        <w:rPr>
          <w:rStyle w:val="12"/>
          <w:rFonts w:ascii="仿宋_GB2312" w:eastAsia="仿宋_GB2312"/>
          <w:color w:val="000000"/>
          <w:sz w:val="32"/>
          <w:szCs w:val="32"/>
        </w:rPr>
        <w:t>：</w:t>
      </w:r>
    </w:p>
    <w:p>
      <w:pPr>
        <w:pStyle w:val="13"/>
        <w:keepNext w:val="0"/>
        <w:keepLines w:val="0"/>
        <w:pageBreakBefore w:val="0"/>
        <w:widowControl w:val="0"/>
        <w:shd w:val="clear" w:color="auto" w:fill="FFFFFF"/>
        <w:kinsoku/>
        <w:overflowPunct/>
        <w:topLinePunct w:val="0"/>
        <w:autoSpaceDE/>
        <w:autoSpaceDN/>
        <w:bidi w:val="0"/>
        <w:adjustRightInd w:val="0"/>
        <w:spacing w:line="544" w:lineRule="exact"/>
        <w:ind w:firstLine="640" w:firstLineChars="200"/>
        <w:textAlignment w:val="center"/>
        <w:rPr>
          <w:rStyle w:val="12"/>
          <w:rFonts w:hint="eastAsia" w:ascii="仿宋_GB2312" w:hAnsi="仿宋_GB2312" w:eastAsia="仿宋_GB2312" w:cs="仿宋_GB2312"/>
          <w:color w:val="000000"/>
          <w:kern w:val="2"/>
          <w:sz w:val="32"/>
          <w:szCs w:val="32"/>
        </w:rPr>
      </w:pPr>
      <w:r>
        <w:rPr>
          <w:rStyle w:val="12"/>
          <w:rFonts w:hint="eastAsia" w:ascii="仿宋_GB2312" w:hAnsi="仿宋_GB2312" w:eastAsia="仿宋_GB2312" w:cs="仿宋_GB2312"/>
          <w:color w:val="000000"/>
          <w:kern w:val="2"/>
          <w:sz w:val="32"/>
          <w:szCs w:val="32"/>
        </w:rPr>
        <w:t>（一）优先采用易回收、易拆解、易降解、无毒无害或者低毒低害的材料以及先进的技术、工艺和设备；</w:t>
      </w:r>
    </w:p>
    <w:p>
      <w:pPr>
        <w:pStyle w:val="13"/>
        <w:keepNext w:val="0"/>
        <w:keepLines w:val="0"/>
        <w:pageBreakBefore w:val="0"/>
        <w:widowControl w:val="0"/>
        <w:shd w:val="clear" w:color="auto" w:fill="FFFFFF"/>
        <w:kinsoku/>
        <w:overflowPunct/>
        <w:topLinePunct w:val="0"/>
        <w:autoSpaceDE/>
        <w:autoSpaceDN/>
        <w:bidi w:val="0"/>
        <w:adjustRightInd w:val="0"/>
        <w:spacing w:line="544" w:lineRule="exact"/>
        <w:ind w:firstLine="640" w:firstLineChars="200"/>
        <w:textAlignment w:val="center"/>
        <w:rPr>
          <w:rStyle w:val="12"/>
          <w:rFonts w:hint="eastAsia" w:ascii="仿宋_GB2312" w:hAnsi="仿宋_GB2312" w:eastAsia="仿宋_GB2312" w:cs="仿宋_GB2312"/>
          <w:color w:val="000000"/>
          <w:kern w:val="2"/>
          <w:sz w:val="32"/>
          <w:szCs w:val="32"/>
        </w:rPr>
      </w:pPr>
      <w:r>
        <w:rPr>
          <w:rStyle w:val="12"/>
          <w:rFonts w:hint="eastAsia" w:ascii="仿宋_GB2312" w:hAnsi="仿宋_GB2312" w:eastAsia="仿宋_GB2312" w:cs="仿宋_GB2312"/>
          <w:color w:val="000000"/>
          <w:kern w:val="2"/>
          <w:sz w:val="32"/>
          <w:szCs w:val="32"/>
        </w:rPr>
        <w:t>（二）定期巡查巡护生产设备、设施，及时处理生产过程中材料、产品或者废物的扬散、流失和渗漏等问题；</w:t>
      </w:r>
    </w:p>
    <w:p>
      <w:pPr>
        <w:pStyle w:val="13"/>
        <w:keepNext w:val="0"/>
        <w:keepLines w:val="0"/>
        <w:pageBreakBefore w:val="0"/>
        <w:widowControl w:val="0"/>
        <w:shd w:val="clear" w:color="auto" w:fill="FFFFFF"/>
        <w:kinsoku/>
        <w:overflowPunct/>
        <w:topLinePunct w:val="0"/>
        <w:autoSpaceDE/>
        <w:autoSpaceDN/>
        <w:bidi w:val="0"/>
        <w:adjustRightInd w:val="0"/>
        <w:spacing w:line="544" w:lineRule="exact"/>
        <w:ind w:firstLine="640" w:firstLineChars="200"/>
        <w:textAlignment w:val="center"/>
        <w:rPr>
          <w:rStyle w:val="12"/>
          <w:rFonts w:hint="eastAsia" w:ascii="仿宋_GB2312" w:hAnsi="仿宋_GB2312" w:eastAsia="仿宋_GB2312" w:cs="仿宋_GB2312"/>
          <w:color w:val="000000"/>
          <w:kern w:val="2"/>
          <w:sz w:val="32"/>
          <w:szCs w:val="32"/>
        </w:rPr>
      </w:pPr>
      <w:r>
        <w:rPr>
          <w:rStyle w:val="12"/>
          <w:rFonts w:hint="eastAsia" w:ascii="仿宋_GB2312" w:hAnsi="仿宋_GB2312" w:eastAsia="仿宋_GB2312" w:cs="仿宋_GB2312"/>
          <w:color w:val="000000"/>
          <w:kern w:val="2"/>
          <w:sz w:val="32"/>
          <w:szCs w:val="32"/>
        </w:rPr>
        <w:t>（三）定期巡查巡护环境保护设施的运行，及时处理非正常运行情况；</w:t>
      </w:r>
    </w:p>
    <w:p>
      <w:pPr>
        <w:keepNext w:val="0"/>
        <w:keepLines w:val="0"/>
        <w:pageBreakBefore w:val="0"/>
        <w:widowControl w:val="0"/>
        <w:shd w:val="clear" w:color="auto" w:fill="FFFFFF"/>
        <w:kinsoku/>
        <w:overflowPunct/>
        <w:topLinePunct w:val="0"/>
        <w:autoSpaceDE/>
        <w:autoSpaceDN/>
        <w:bidi w:val="0"/>
        <w:adjustRightInd w:val="0"/>
        <w:spacing w:line="544" w:lineRule="exact"/>
        <w:ind w:firstLine="640" w:firstLineChars="200"/>
        <w:jc w:val="left"/>
        <w:textAlignment w:val="center"/>
        <w:rPr>
          <w:rStyle w:val="12"/>
          <w:rFonts w:hint="eastAsia" w:ascii="仿宋_GB2312" w:hAnsi="仿宋_GB2312" w:eastAsia="仿宋_GB2312" w:cs="仿宋_GB2312"/>
          <w:color w:val="000000"/>
          <w:spacing w:val="-9"/>
          <w:sz w:val="32"/>
          <w:szCs w:val="32"/>
        </w:rPr>
      </w:pPr>
      <w:r>
        <w:rPr>
          <w:rStyle w:val="12"/>
          <w:rFonts w:hint="eastAsia" w:ascii="仿宋_GB2312" w:hAnsi="仿宋_GB2312" w:eastAsia="仿宋_GB2312" w:cs="仿宋_GB2312"/>
          <w:color w:val="000000"/>
          <w:sz w:val="32"/>
          <w:szCs w:val="32"/>
        </w:rPr>
        <w:t>（四）防</w:t>
      </w:r>
      <w:r>
        <w:rPr>
          <w:rStyle w:val="12"/>
          <w:rFonts w:hint="eastAsia" w:ascii="仿宋_GB2312" w:hAnsi="仿宋_GB2312" w:eastAsia="仿宋_GB2312" w:cs="仿宋_GB2312"/>
          <w:color w:val="000000"/>
          <w:spacing w:val="-9"/>
          <w:sz w:val="32"/>
          <w:szCs w:val="32"/>
        </w:rPr>
        <w:t>止在运输过程中丢弃、遗撒原材料、产品或者废物；</w:t>
      </w:r>
    </w:p>
    <w:p>
      <w:pPr>
        <w:keepNext w:val="0"/>
        <w:keepLines w:val="0"/>
        <w:pageBreakBefore w:val="0"/>
        <w:widowControl w:val="0"/>
        <w:shd w:val="clear" w:color="auto" w:fill="FFFFFF"/>
        <w:kinsoku/>
        <w:overflowPunct/>
        <w:topLinePunct w:val="0"/>
        <w:autoSpaceDE/>
        <w:autoSpaceDN/>
        <w:bidi w:val="0"/>
        <w:adjustRightInd w:val="0"/>
        <w:spacing w:line="544" w:lineRule="exact"/>
        <w:ind w:firstLine="640" w:firstLineChars="200"/>
        <w:jc w:val="left"/>
        <w:textAlignment w:val="center"/>
        <w:rPr>
          <w:rStyle w:val="12"/>
          <w:rFonts w:ascii="黑体" w:eastAsia="黑体"/>
          <w:color w:val="000000"/>
          <w:sz w:val="32"/>
          <w:szCs w:val="32"/>
        </w:rPr>
      </w:pPr>
      <w:r>
        <w:rPr>
          <w:rStyle w:val="12"/>
          <w:rFonts w:hint="eastAsia" w:ascii="仿宋_GB2312" w:hAnsi="仿宋_GB2312" w:eastAsia="仿宋_GB2312" w:cs="仿宋_GB2312"/>
          <w:color w:val="000000"/>
          <w:sz w:val="32"/>
          <w:szCs w:val="32"/>
        </w:rPr>
        <w:t>（五）法律、法规规定的其他措施。</w:t>
      </w:r>
    </w:p>
    <w:p>
      <w:pPr>
        <w:keepNext w:val="0"/>
        <w:keepLines w:val="0"/>
        <w:pageBreakBefore w:val="0"/>
        <w:widowControl w:val="0"/>
        <w:kinsoku/>
        <w:overflowPunct/>
        <w:topLinePunct w:val="0"/>
        <w:autoSpaceDE/>
        <w:autoSpaceDN/>
        <w:bidi w:val="0"/>
        <w:adjustRightInd w:val="0"/>
        <w:snapToGrid w:val="0"/>
        <w:spacing w:line="544" w:lineRule="exact"/>
        <w:ind w:firstLine="640" w:firstLineChars="200"/>
        <w:textAlignment w:val="center"/>
        <w:rPr>
          <w:rStyle w:val="12"/>
          <w:rFonts w:hint="eastAsia" w:ascii="仿宋_GB2312" w:eastAsia="仿宋_GB2312"/>
          <w:color w:val="000000"/>
          <w:sz w:val="32"/>
          <w:szCs w:val="32"/>
        </w:rPr>
      </w:pPr>
      <w:r>
        <w:rPr>
          <w:rStyle w:val="12"/>
          <w:rFonts w:ascii="黑体" w:eastAsia="黑体"/>
          <w:color w:val="000000"/>
          <w:sz w:val="32"/>
          <w:szCs w:val="32"/>
        </w:rPr>
        <w:t>第</w:t>
      </w:r>
      <w:r>
        <w:rPr>
          <w:rStyle w:val="12"/>
          <w:rFonts w:hint="eastAsia" w:ascii="黑体" w:eastAsia="黑体"/>
          <w:color w:val="000000"/>
          <w:sz w:val="32"/>
          <w:szCs w:val="32"/>
        </w:rPr>
        <w:t>十九</w:t>
      </w:r>
      <w:r>
        <w:rPr>
          <w:rStyle w:val="12"/>
          <w:rFonts w:ascii="黑体" w:eastAsia="黑体"/>
          <w:color w:val="000000"/>
          <w:sz w:val="32"/>
          <w:szCs w:val="32"/>
          <w:lang w:val="en"/>
        </w:rPr>
        <w:t xml:space="preserve">条  </w:t>
      </w:r>
      <w:r>
        <w:rPr>
          <w:rStyle w:val="12"/>
          <w:rFonts w:ascii="仿宋_GB2312" w:eastAsia="仿宋_GB2312"/>
          <w:color w:val="000000"/>
          <w:sz w:val="32"/>
          <w:szCs w:val="32"/>
        </w:rPr>
        <w:t>省、设区的市人民政府生态环境主管部门应当定期对</w:t>
      </w:r>
      <w:r>
        <w:rPr>
          <w:rStyle w:val="12"/>
          <w:rFonts w:hint="eastAsia" w:ascii="仿宋_GB2312" w:eastAsia="仿宋_GB2312"/>
          <w:color w:val="000000"/>
          <w:sz w:val="32"/>
          <w:szCs w:val="32"/>
        </w:rPr>
        <w:t>土壤污染</w:t>
      </w:r>
      <w:r>
        <w:rPr>
          <w:rStyle w:val="12"/>
          <w:rFonts w:ascii="仿宋_GB2312" w:eastAsia="仿宋_GB2312"/>
          <w:color w:val="000000"/>
          <w:sz w:val="32"/>
          <w:szCs w:val="32"/>
        </w:rPr>
        <w:t>重点监管单位周边</w:t>
      </w:r>
      <w:r>
        <w:rPr>
          <w:rStyle w:val="12"/>
          <w:rFonts w:hint="eastAsia" w:ascii="仿宋_GB2312" w:eastAsia="仿宋_GB2312"/>
          <w:color w:val="000000"/>
          <w:sz w:val="32"/>
          <w:szCs w:val="32"/>
        </w:rPr>
        <w:t>的</w:t>
      </w:r>
      <w:r>
        <w:rPr>
          <w:rStyle w:val="12"/>
          <w:rFonts w:ascii="仿宋_GB2312" w:eastAsia="仿宋_GB2312"/>
          <w:color w:val="000000"/>
          <w:sz w:val="32"/>
          <w:szCs w:val="32"/>
        </w:rPr>
        <w:t>土壤污染状况进行监测</w:t>
      </w:r>
      <w:r>
        <w:rPr>
          <w:rStyle w:val="12"/>
          <w:rFonts w:hint="eastAsia" w:ascii="仿宋_GB2312" w:eastAsia="仿宋_GB2312"/>
          <w:color w:val="000000"/>
          <w:sz w:val="32"/>
          <w:szCs w:val="32"/>
        </w:rPr>
        <w:t>，将监测数据及时上传土壤环境信息平台。监测结果作为环境执法和风险预警的重要依据。</w:t>
      </w:r>
    </w:p>
    <w:p>
      <w:pPr>
        <w:keepNext w:val="0"/>
        <w:keepLines w:val="0"/>
        <w:pageBreakBefore w:val="0"/>
        <w:widowControl w:val="0"/>
        <w:kinsoku/>
        <w:overflowPunct/>
        <w:topLinePunct w:val="0"/>
        <w:autoSpaceDE/>
        <w:autoSpaceDN/>
        <w:bidi w:val="0"/>
        <w:adjustRightInd w:val="0"/>
        <w:snapToGrid w:val="0"/>
        <w:spacing w:line="544" w:lineRule="exact"/>
        <w:ind w:firstLine="640" w:firstLineChars="200"/>
        <w:textAlignment w:val="center"/>
        <w:rPr>
          <w:rStyle w:val="12"/>
          <w:rFonts w:hint="eastAsia" w:ascii="仿宋_GB2312" w:eastAsia="仿宋_GB2312"/>
          <w:color w:val="000000"/>
          <w:sz w:val="32"/>
          <w:szCs w:val="32"/>
        </w:rPr>
      </w:pPr>
      <w:r>
        <w:rPr>
          <w:rStyle w:val="12"/>
          <w:rFonts w:hint="eastAsia" w:ascii="仿宋_GB2312" w:eastAsia="仿宋_GB2312"/>
          <w:color w:val="000000"/>
          <w:sz w:val="32"/>
          <w:szCs w:val="32"/>
        </w:rPr>
        <w:t>土壤污染重点监管单位应当制定自行监测方案，按照规范要求对其用地土壤、地下水环境定期开展监测，将监测数据及时</w:t>
      </w:r>
      <w:r>
        <w:rPr>
          <w:rStyle w:val="12"/>
          <w:rFonts w:hint="eastAsia" w:ascii="仿宋_GB2312" w:eastAsia="仿宋_GB2312"/>
          <w:color w:val="000000"/>
          <w:sz w:val="32"/>
          <w:szCs w:val="32"/>
          <w:lang w:eastAsia="zh-CN"/>
        </w:rPr>
        <w:t>报送所在地设区的市人民政府生态环境主管部门</w:t>
      </w:r>
      <w:r>
        <w:rPr>
          <w:rStyle w:val="12"/>
          <w:rFonts w:hint="eastAsia" w:ascii="仿宋_GB2312" w:eastAsia="仿宋_GB2312"/>
          <w:color w:val="000000"/>
          <w:sz w:val="32"/>
          <w:szCs w:val="32"/>
        </w:rPr>
        <w:t>，并对监测数据的真实性和准确性负责。</w:t>
      </w:r>
    </w:p>
    <w:p>
      <w:pPr>
        <w:keepNext w:val="0"/>
        <w:keepLines w:val="0"/>
        <w:pageBreakBefore w:val="0"/>
        <w:widowControl w:val="0"/>
        <w:kinsoku/>
        <w:overflowPunct/>
        <w:topLinePunct w:val="0"/>
        <w:autoSpaceDE/>
        <w:autoSpaceDN/>
        <w:bidi w:val="0"/>
        <w:adjustRightInd w:val="0"/>
        <w:snapToGrid w:val="0"/>
        <w:spacing w:line="544" w:lineRule="exact"/>
        <w:ind w:firstLine="640" w:firstLineChars="200"/>
        <w:textAlignment w:val="center"/>
        <w:rPr>
          <w:rStyle w:val="12"/>
          <w:rFonts w:hint="eastAsia" w:ascii="仿宋_GB2312" w:eastAsia="仿宋_GB2312"/>
          <w:color w:val="000000"/>
          <w:sz w:val="32"/>
          <w:szCs w:val="32"/>
        </w:rPr>
      </w:pPr>
      <w:r>
        <w:rPr>
          <w:rStyle w:val="12"/>
          <w:rFonts w:hint="eastAsia" w:ascii="黑体" w:eastAsia="黑体"/>
          <w:color w:val="000000"/>
          <w:sz w:val="32"/>
          <w:szCs w:val="32"/>
        </w:rPr>
        <w:t xml:space="preserve">第二十条  </w:t>
      </w:r>
      <w:r>
        <w:rPr>
          <w:rStyle w:val="12"/>
          <w:rFonts w:hint="eastAsia" w:ascii="仿宋_GB2312" w:eastAsia="仿宋_GB2312"/>
          <w:color w:val="000000"/>
          <w:sz w:val="32"/>
          <w:szCs w:val="32"/>
        </w:rPr>
        <w:t>矿山企业在矿产资源开发活动中应当采取科学的开采方法、选矿工艺、运输方式和环境保护措施，防止废气、废水、尾矿、矸石等污染土壤和地下水。</w:t>
      </w:r>
    </w:p>
    <w:p>
      <w:pPr>
        <w:keepNext w:val="0"/>
        <w:keepLines w:val="0"/>
        <w:pageBreakBefore w:val="0"/>
        <w:widowControl w:val="0"/>
        <w:kinsoku/>
        <w:overflowPunct/>
        <w:topLinePunct w:val="0"/>
        <w:autoSpaceDE/>
        <w:autoSpaceDN/>
        <w:bidi w:val="0"/>
        <w:adjustRightInd w:val="0"/>
        <w:snapToGrid w:val="0"/>
        <w:spacing w:line="544" w:lineRule="exact"/>
        <w:ind w:firstLine="640" w:firstLineChars="200"/>
        <w:textAlignment w:val="center"/>
        <w:rPr>
          <w:rStyle w:val="12"/>
          <w:rFonts w:hint="eastAsia" w:ascii="仿宋_GB2312" w:eastAsia="仿宋_GB2312"/>
          <w:color w:val="000000"/>
          <w:sz w:val="32"/>
          <w:szCs w:val="32"/>
        </w:rPr>
      </w:pPr>
      <w:r>
        <w:rPr>
          <w:rStyle w:val="12"/>
          <w:rFonts w:hint="eastAsia" w:ascii="仿宋_GB2312" w:eastAsia="仿宋_GB2312"/>
          <w:color w:val="000000"/>
          <w:sz w:val="32"/>
          <w:szCs w:val="32"/>
        </w:rPr>
        <w:t>矿山企业应当加强对废弃矿场和矿业固体废物贮存设施的管理，采取封场、防渗漏、闭库等措施，防止污染物向土壤环境排放。</w:t>
      </w:r>
    </w:p>
    <w:p>
      <w:pPr>
        <w:keepNext w:val="0"/>
        <w:keepLines w:val="0"/>
        <w:pageBreakBefore w:val="0"/>
        <w:widowControl w:val="0"/>
        <w:kinsoku/>
        <w:overflowPunct/>
        <w:topLinePunct w:val="0"/>
        <w:autoSpaceDE/>
        <w:autoSpaceDN/>
        <w:bidi w:val="0"/>
        <w:adjustRightInd w:val="0"/>
        <w:snapToGrid w:val="0"/>
        <w:spacing w:line="544" w:lineRule="exact"/>
        <w:ind w:firstLine="640" w:firstLineChars="200"/>
        <w:textAlignment w:val="center"/>
        <w:rPr>
          <w:rStyle w:val="12"/>
          <w:rFonts w:hint="eastAsia" w:ascii="仿宋_GB2312" w:eastAsia="仿宋_GB2312"/>
          <w:color w:val="000000"/>
          <w:sz w:val="32"/>
          <w:szCs w:val="32"/>
        </w:rPr>
      </w:pPr>
      <w:r>
        <w:rPr>
          <w:rStyle w:val="12"/>
          <w:rFonts w:hint="eastAsia" w:ascii="仿宋_GB2312" w:eastAsia="仿宋_GB2312"/>
          <w:color w:val="000000"/>
          <w:sz w:val="32"/>
          <w:szCs w:val="32"/>
        </w:rPr>
        <w:t>尾矿库、排土场等矿业固体废物贮存设施的污染防治主体责任由运营、管理单位承担；无运营、管理单位的，由所在地县（市、区）人民政府承担。</w:t>
      </w:r>
    </w:p>
    <w:p>
      <w:pPr>
        <w:keepNext w:val="0"/>
        <w:keepLines w:val="0"/>
        <w:pageBreakBefore w:val="0"/>
        <w:widowControl w:val="0"/>
        <w:kinsoku/>
        <w:overflowPunct/>
        <w:topLinePunct w:val="0"/>
        <w:autoSpaceDE/>
        <w:autoSpaceDN/>
        <w:bidi w:val="0"/>
        <w:adjustRightInd w:val="0"/>
        <w:snapToGrid w:val="0"/>
        <w:spacing w:line="544" w:lineRule="exact"/>
        <w:ind w:firstLine="640" w:firstLineChars="200"/>
        <w:textAlignment w:val="center"/>
        <w:rPr>
          <w:rStyle w:val="12"/>
          <w:rFonts w:ascii="仿宋_GB2312" w:eastAsia="仿宋_GB2312"/>
          <w:color w:val="000000"/>
          <w:sz w:val="32"/>
          <w:szCs w:val="32"/>
        </w:rPr>
      </w:pPr>
      <w:r>
        <w:rPr>
          <w:rStyle w:val="12"/>
          <w:rFonts w:ascii="黑体" w:eastAsia="黑体"/>
          <w:color w:val="000000"/>
          <w:sz w:val="32"/>
          <w:szCs w:val="32"/>
        </w:rPr>
        <w:t>第</w:t>
      </w:r>
      <w:r>
        <w:rPr>
          <w:rStyle w:val="12"/>
          <w:rFonts w:hint="eastAsia" w:ascii="黑体" w:eastAsia="黑体"/>
          <w:color w:val="000000"/>
          <w:sz w:val="32"/>
          <w:szCs w:val="32"/>
        </w:rPr>
        <w:t>二十一</w:t>
      </w:r>
      <w:r>
        <w:rPr>
          <w:rStyle w:val="12"/>
          <w:rFonts w:ascii="黑体" w:eastAsia="黑体"/>
          <w:color w:val="000000"/>
          <w:sz w:val="32"/>
          <w:szCs w:val="32"/>
          <w:lang w:val="en"/>
        </w:rPr>
        <w:t xml:space="preserve">条  </w:t>
      </w:r>
      <w:r>
        <w:rPr>
          <w:rStyle w:val="12"/>
          <w:rFonts w:hint="eastAsia" w:ascii="仿宋_GB2312" w:eastAsia="仿宋_GB2312"/>
          <w:color w:val="000000"/>
          <w:sz w:val="32"/>
          <w:szCs w:val="32"/>
        </w:rPr>
        <w:t>从事有色金属矿采选、有色金属冶炼</w:t>
      </w:r>
      <w:r>
        <w:rPr>
          <w:rStyle w:val="12"/>
          <w:rFonts w:hint="eastAsia" w:ascii="仿宋_GB2312" w:eastAsia="仿宋_GB2312"/>
          <w:color w:val="000000"/>
          <w:sz w:val="32"/>
          <w:szCs w:val="32"/>
          <w:lang w:eastAsia="zh-CN"/>
        </w:rPr>
        <w:t>、</w:t>
      </w:r>
      <w:r>
        <w:rPr>
          <w:rStyle w:val="12"/>
          <w:rFonts w:hint="eastAsia" w:ascii="仿宋_GB2312" w:eastAsia="仿宋_GB2312"/>
          <w:color w:val="000000"/>
          <w:sz w:val="32"/>
          <w:szCs w:val="32"/>
        </w:rPr>
        <w:t>铅蓄电池制造、皮革及其制品制造、化学原料以及化学制品制造</w:t>
      </w:r>
      <w:r>
        <w:rPr>
          <w:rStyle w:val="12"/>
          <w:rFonts w:hint="eastAsia" w:ascii="仿宋_GB2312" w:eastAsia="仿宋_GB2312"/>
          <w:color w:val="000000"/>
          <w:sz w:val="32"/>
          <w:szCs w:val="32"/>
          <w:lang w:eastAsia="zh-CN"/>
        </w:rPr>
        <w:t>、</w:t>
      </w:r>
      <w:r>
        <w:rPr>
          <w:rStyle w:val="12"/>
          <w:rFonts w:hint="eastAsia" w:ascii="仿宋_GB2312" w:eastAsia="仿宋_GB2312"/>
          <w:color w:val="000000"/>
          <w:sz w:val="32"/>
          <w:szCs w:val="32"/>
        </w:rPr>
        <w:t>电镀等的单位，实行重金属污染物排放总量控制制</w:t>
      </w:r>
      <w:r>
        <w:rPr>
          <w:rStyle w:val="12"/>
          <w:rFonts w:ascii="仿宋_GB2312" w:eastAsia="仿宋_GB2312"/>
          <w:color w:val="000000"/>
          <w:sz w:val="32"/>
          <w:szCs w:val="32"/>
        </w:rPr>
        <w:t>度</w:t>
      </w:r>
      <w:r>
        <w:rPr>
          <w:rStyle w:val="12"/>
          <w:rFonts w:hint="eastAsia" w:ascii="仿宋_GB2312" w:eastAsia="仿宋_GB2312"/>
          <w:color w:val="000000"/>
          <w:sz w:val="32"/>
          <w:szCs w:val="32"/>
        </w:rPr>
        <w:t>，减少重金属污染物排放。</w:t>
      </w:r>
    </w:p>
    <w:p>
      <w:pPr>
        <w:keepNext w:val="0"/>
        <w:keepLines w:val="0"/>
        <w:pageBreakBefore w:val="0"/>
        <w:widowControl w:val="0"/>
        <w:kinsoku/>
        <w:overflowPunct/>
        <w:topLinePunct w:val="0"/>
        <w:autoSpaceDE/>
        <w:autoSpaceDN/>
        <w:bidi w:val="0"/>
        <w:adjustRightInd w:val="0"/>
        <w:snapToGrid w:val="0"/>
        <w:spacing w:line="544" w:lineRule="exact"/>
        <w:ind w:firstLine="640" w:firstLineChars="200"/>
        <w:textAlignment w:val="center"/>
        <w:rPr>
          <w:rStyle w:val="12"/>
          <w:rFonts w:ascii="仿宋_GB2312" w:eastAsia="仿宋_GB2312"/>
          <w:color w:val="000000"/>
          <w:sz w:val="32"/>
          <w:szCs w:val="32"/>
        </w:rPr>
      </w:pPr>
      <w:r>
        <w:rPr>
          <w:rStyle w:val="12"/>
          <w:rFonts w:ascii="仿宋_GB2312" w:eastAsia="仿宋_GB2312"/>
          <w:color w:val="000000"/>
          <w:sz w:val="32"/>
          <w:szCs w:val="32"/>
        </w:rPr>
        <w:t>在涉重金属矿产资源开发活动集中的区域，</w:t>
      </w:r>
      <w:r>
        <w:rPr>
          <w:rStyle w:val="12"/>
          <w:rFonts w:hint="eastAsia" w:ascii="仿宋_GB2312" w:eastAsia="仿宋_GB2312"/>
          <w:color w:val="000000"/>
          <w:sz w:val="32"/>
          <w:szCs w:val="32"/>
        </w:rPr>
        <w:t>执行重点行业</w:t>
      </w:r>
      <w:r>
        <w:rPr>
          <w:rStyle w:val="12"/>
          <w:rFonts w:ascii="仿宋_GB2312" w:eastAsia="仿宋_GB2312"/>
          <w:color w:val="000000"/>
          <w:sz w:val="32"/>
          <w:szCs w:val="32"/>
        </w:rPr>
        <w:t>重点重金属污染物特别排放限值。</w:t>
      </w:r>
    </w:p>
    <w:p>
      <w:pPr>
        <w:keepNext w:val="0"/>
        <w:keepLines w:val="0"/>
        <w:pageBreakBefore w:val="0"/>
        <w:widowControl w:val="0"/>
        <w:kinsoku/>
        <w:overflowPunct/>
        <w:topLinePunct w:val="0"/>
        <w:autoSpaceDE/>
        <w:autoSpaceDN/>
        <w:bidi w:val="0"/>
        <w:adjustRightInd w:val="0"/>
        <w:snapToGrid w:val="0"/>
        <w:spacing w:line="544" w:lineRule="exact"/>
        <w:ind w:firstLine="640" w:firstLineChars="200"/>
        <w:textAlignment w:val="center"/>
        <w:rPr>
          <w:rStyle w:val="12"/>
          <w:rFonts w:hint="eastAsia" w:ascii="仿宋_GB2312" w:eastAsia="仿宋_GB2312"/>
          <w:color w:val="000000"/>
          <w:sz w:val="32"/>
          <w:szCs w:val="32"/>
        </w:rPr>
      </w:pPr>
      <w:r>
        <w:rPr>
          <w:rStyle w:val="12"/>
          <w:rFonts w:hint="eastAsia" w:ascii="黑体" w:eastAsia="黑体"/>
          <w:color w:val="000000"/>
          <w:sz w:val="32"/>
          <w:szCs w:val="32"/>
        </w:rPr>
        <w:t xml:space="preserve">第二十二条  </w:t>
      </w:r>
      <w:r>
        <w:rPr>
          <w:rStyle w:val="12"/>
          <w:rFonts w:hint="eastAsia" w:ascii="仿宋_GB2312" w:eastAsia="仿宋_GB2312"/>
          <w:color w:val="000000"/>
          <w:sz w:val="32"/>
          <w:szCs w:val="32"/>
          <w:lang w:eastAsia="zh-CN"/>
        </w:rPr>
        <w:t>城镇</w:t>
      </w:r>
      <w:r>
        <w:rPr>
          <w:rStyle w:val="12"/>
          <w:rFonts w:hint="eastAsia" w:ascii="仿宋_GB2312" w:eastAsia="仿宋_GB2312"/>
          <w:color w:val="000000"/>
          <w:sz w:val="32"/>
          <w:szCs w:val="32"/>
        </w:rPr>
        <w:t>污水处理</w:t>
      </w:r>
      <w:r>
        <w:rPr>
          <w:rStyle w:val="12"/>
          <w:rFonts w:hint="eastAsia" w:ascii="仿宋_GB2312" w:eastAsia="仿宋_GB2312"/>
          <w:color w:val="000000"/>
          <w:sz w:val="32"/>
          <w:szCs w:val="32"/>
          <w:lang w:eastAsia="zh-CN"/>
        </w:rPr>
        <w:t>设施维护运营</w:t>
      </w:r>
      <w:r>
        <w:rPr>
          <w:rStyle w:val="12"/>
          <w:rFonts w:hint="eastAsia" w:ascii="仿宋_GB2312" w:eastAsia="仿宋_GB2312"/>
          <w:color w:val="000000"/>
          <w:sz w:val="32"/>
          <w:szCs w:val="32"/>
        </w:rPr>
        <w:t>单位或者污泥处理单位应当按照国家和本省标准对污泥进行</w:t>
      </w:r>
      <w:r>
        <w:rPr>
          <w:rStyle w:val="12"/>
          <w:rFonts w:hint="eastAsia" w:ascii="仿宋_GB2312" w:eastAsia="仿宋_GB2312"/>
          <w:color w:val="000000"/>
          <w:sz w:val="32"/>
          <w:szCs w:val="32"/>
          <w:lang w:eastAsia="zh-CN"/>
        </w:rPr>
        <w:t>安全处理</w:t>
      </w:r>
      <w:r>
        <w:rPr>
          <w:rStyle w:val="12"/>
          <w:rFonts w:hint="eastAsia" w:ascii="仿宋_GB2312" w:eastAsia="仿宋_GB2312"/>
          <w:color w:val="000000"/>
          <w:sz w:val="32"/>
          <w:szCs w:val="32"/>
        </w:rPr>
        <w:t>，并采取措施防止土壤污染。</w:t>
      </w:r>
    </w:p>
    <w:p>
      <w:pPr>
        <w:keepNext w:val="0"/>
        <w:keepLines w:val="0"/>
        <w:pageBreakBefore w:val="0"/>
        <w:widowControl w:val="0"/>
        <w:kinsoku/>
        <w:overflowPunct/>
        <w:topLinePunct w:val="0"/>
        <w:autoSpaceDE/>
        <w:autoSpaceDN/>
        <w:bidi w:val="0"/>
        <w:adjustRightInd w:val="0"/>
        <w:snapToGrid w:val="0"/>
        <w:spacing w:line="544" w:lineRule="exact"/>
        <w:ind w:firstLine="640" w:firstLineChars="200"/>
        <w:textAlignment w:val="center"/>
        <w:rPr>
          <w:rStyle w:val="12"/>
          <w:rFonts w:hint="eastAsia" w:ascii="仿宋_GB2312" w:eastAsia="仿宋_GB2312"/>
          <w:color w:val="000000"/>
          <w:sz w:val="32"/>
          <w:szCs w:val="32"/>
        </w:rPr>
      </w:pPr>
      <w:r>
        <w:rPr>
          <w:rStyle w:val="12"/>
          <w:rFonts w:hint="eastAsia" w:ascii="仿宋_GB2312" w:eastAsia="仿宋_GB2312"/>
          <w:color w:val="000000"/>
          <w:sz w:val="32"/>
          <w:szCs w:val="32"/>
        </w:rPr>
        <w:t>固体废物处置单位应当依法处置固体废物及</w:t>
      </w:r>
      <w:r>
        <w:rPr>
          <w:rStyle w:val="12"/>
          <w:rFonts w:hint="eastAsia" w:ascii="仿宋_GB2312" w:eastAsia="仿宋_GB2312"/>
          <w:color w:val="000000"/>
          <w:sz w:val="32"/>
          <w:szCs w:val="32"/>
          <w:lang w:eastAsia="zh-CN"/>
        </w:rPr>
        <w:t>其</w:t>
      </w:r>
      <w:r>
        <w:rPr>
          <w:rStyle w:val="12"/>
          <w:rFonts w:hint="eastAsia" w:ascii="仿宋_GB2312" w:eastAsia="仿宋_GB2312"/>
          <w:color w:val="000000"/>
          <w:sz w:val="32"/>
          <w:szCs w:val="32"/>
        </w:rPr>
        <w:t>渗滤液，并采取防扬散、防流失、防渗漏等措施，防止对周边土壤环境和地下水造成污染。生活垃圾焚烧厂应当采取有效措施规范处置飞灰等危险废物。</w:t>
      </w:r>
    </w:p>
    <w:p>
      <w:pPr>
        <w:keepNext w:val="0"/>
        <w:keepLines w:val="0"/>
        <w:pageBreakBefore w:val="0"/>
        <w:widowControl w:val="0"/>
        <w:kinsoku/>
        <w:overflowPunct/>
        <w:topLinePunct w:val="0"/>
        <w:autoSpaceDE/>
        <w:autoSpaceDN/>
        <w:bidi w:val="0"/>
        <w:adjustRightInd w:val="0"/>
        <w:snapToGrid w:val="0"/>
        <w:spacing w:line="544" w:lineRule="exact"/>
        <w:ind w:firstLine="640" w:firstLineChars="200"/>
        <w:textAlignment w:val="center"/>
        <w:rPr>
          <w:rFonts w:hint="eastAsia" w:ascii="黑体" w:eastAsia="黑体" w:cs="仿宋_GB2312"/>
          <w:sz w:val="32"/>
          <w:szCs w:val="32"/>
          <w:lang w:val="en" w:eastAsia="zh-CN"/>
        </w:rPr>
      </w:pPr>
      <w:r>
        <w:rPr>
          <w:rStyle w:val="12"/>
          <w:rFonts w:ascii="黑体" w:eastAsia="黑体" w:cs="Arial"/>
          <w:color w:val="000000"/>
          <w:sz w:val="32"/>
          <w:szCs w:val="32"/>
        </w:rPr>
        <w:t>第</w:t>
      </w:r>
      <w:r>
        <w:rPr>
          <w:rStyle w:val="12"/>
          <w:rFonts w:hint="eastAsia" w:ascii="黑体" w:eastAsia="黑体" w:cs="Arial"/>
          <w:color w:val="000000"/>
          <w:sz w:val="32"/>
          <w:szCs w:val="32"/>
        </w:rPr>
        <w:t>二十三</w:t>
      </w:r>
      <w:r>
        <w:rPr>
          <w:rStyle w:val="12"/>
          <w:rFonts w:ascii="黑体" w:eastAsia="黑体" w:cs="Arial"/>
          <w:color w:val="000000"/>
          <w:sz w:val="32"/>
          <w:szCs w:val="32"/>
        </w:rPr>
        <w:t>条</w:t>
      </w:r>
      <w:r>
        <w:rPr>
          <w:rStyle w:val="12"/>
          <w:rFonts w:hint="eastAsia" w:ascii="仿宋_GB2312" w:eastAsia="仿宋_GB2312"/>
          <w:color w:val="000000"/>
          <w:sz w:val="32"/>
          <w:szCs w:val="32"/>
        </w:rPr>
        <w:t xml:space="preserve"> </w:t>
      </w:r>
      <w:r>
        <w:rPr>
          <w:rStyle w:val="12"/>
          <w:rFonts w:ascii="仿宋_GB2312" w:eastAsia="仿宋_GB2312"/>
          <w:color w:val="000000"/>
          <w:sz w:val="32"/>
          <w:szCs w:val="32"/>
          <w:lang w:val="en"/>
        </w:rPr>
        <w:t xml:space="preserve"> </w:t>
      </w:r>
      <w:r>
        <w:rPr>
          <w:rStyle w:val="12"/>
          <w:rFonts w:hint="eastAsia" w:ascii="仿宋_GB2312" w:eastAsia="仿宋_GB2312"/>
          <w:color w:val="000000"/>
          <w:sz w:val="32"/>
          <w:szCs w:val="32"/>
          <w:lang w:val="en"/>
        </w:rPr>
        <w:t>从事农业生产活动的单位和个人应当合理使用农药、兽药、肥料、饲料、饲料添加剂、农用薄膜等农业投入品，控制使用量和使用范围</w:t>
      </w:r>
      <w:r>
        <w:rPr>
          <w:rStyle w:val="12"/>
          <w:rFonts w:hint="eastAsia" w:ascii="仿宋_GB2312" w:eastAsia="仿宋_GB2312"/>
          <w:color w:val="000000"/>
          <w:sz w:val="32"/>
          <w:szCs w:val="32"/>
          <w:lang w:val="en" w:eastAsia="zh-CN"/>
        </w:rPr>
        <w:t>，不得</w:t>
      </w:r>
      <w:r>
        <w:rPr>
          <w:rStyle w:val="12"/>
          <w:rFonts w:hint="eastAsia" w:ascii="仿宋_GB2312" w:eastAsia="仿宋_GB2312"/>
          <w:color w:val="000000"/>
          <w:sz w:val="32"/>
          <w:szCs w:val="32"/>
          <w:lang w:val="en"/>
        </w:rPr>
        <w:t>使用国家和本省明令禁止、淘汰或者未经许可的农业投入品。</w:t>
      </w:r>
    </w:p>
    <w:p>
      <w:pPr>
        <w:keepNext w:val="0"/>
        <w:keepLines w:val="0"/>
        <w:pageBreakBefore w:val="0"/>
        <w:widowControl w:val="0"/>
        <w:kinsoku/>
        <w:overflowPunct/>
        <w:topLinePunct w:val="0"/>
        <w:autoSpaceDE/>
        <w:autoSpaceDN/>
        <w:bidi w:val="0"/>
        <w:adjustRightInd w:val="0"/>
        <w:snapToGrid w:val="0"/>
        <w:spacing w:line="544" w:lineRule="exact"/>
        <w:ind w:firstLine="640" w:firstLineChars="200"/>
        <w:textAlignment w:val="center"/>
        <w:rPr>
          <w:rStyle w:val="12"/>
          <w:rFonts w:hint="eastAsia" w:ascii="仿宋_GB2312" w:eastAsia="仿宋_GB2312"/>
          <w:color w:val="000000"/>
          <w:sz w:val="32"/>
          <w:szCs w:val="32"/>
          <w:lang w:val="en" w:eastAsia="zh-CN"/>
        </w:rPr>
      </w:pPr>
      <w:r>
        <w:rPr>
          <w:rStyle w:val="12"/>
          <w:rFonts w:hint="eastAsia" w:ascii="仿宋_GB2312" w:eastAsia="仿宋_GB2312"/>
          <w:color w:val="000000"/>
          <w:sz w:val="32"/>
          <w:szCs w:val="32"/>
          <w:lang w:val="en"/>
        </w:rPr>
        <w:t>禁止</w:t>
      </w:r>
      <w:r>
        <w:rPr>
          <w:rStyle w:val="12"/>
          <w:rFonts w:hint="eastAsia" w:ascii="仿宋_GB2312" w:eastAsia="仿宋_GB2312"/>
          <w:color w:val="000000"/>
          <w:sz w:val="32"/>
          <w:szCs w:val="32"/>
          <w:lang w:val="en" w:eastAsia="zh-CN"/>
        </w:rPr>
        <w:t>滥用、超范围使用除草剂。除草剂的生产、经营、使用和监督管理，具体办法由省人民政府组织相关部门制定。</w:t>
      </w:r>
    </w:p>
    <w:p>
      <w:pPr>
        <w:keepNext w:val="0"/>
        <w:keepLines w:val="0"/>
        <w:pageBreakBefore w:val="0"/>
        <w:widowControl w:val="0"/>
        <w:kinsoku/>
        <w:overflowPunct/>
        <w:topLinePunct w:val="0"/>
        <w:autoSpaceDE/>
        <w:autoSpaceDN/>
        <w:bidi w:val="0"/>
        <w:adjustRightInd w:val="0"/>
        <w:snapToGrid w:val="0"/>
        <w:spacing w:line="544" w:lineRule="exact"/>
        <w:ind w:firstLine="640" w:firstLineChars="200"/>
        <w:textAlignment w:val="center"/>
        <w:rPr>
          <w:rStyle w:val="12"/>
          <w:rFonts w:hint="eastAsia" w:ascii="仿宋_GB2312" w:eastAsia="仿宋_GB2312"/>
          <w:color w:val="000000"/>
          <w:sz w:val="32"/>
          <w:szCs w:val="32"/>
          <w:lang w:val="en"/>
        </w:rPr>
      </w:pPr>
      <w:r>
        <w:rPr>
          <w:rStyle w:val="12"/>
          <w:rFonts w:hint="eastAsia" w:ascii="仿宋_GB2312" w:eastAsia="仿宋_GB2312"/>
          <w:color w:val="000000"/>
          <w:sz w:val="32"/>
          <w:szCs w:val="32"/>
        </w:rPr>
        <w:t>鼓励</w:t>
      </w:r>
      <w:r>
        <w:rPr>
          <w:rStyle w:val="12"/>
          <w:rFonts w:hint="eastAsia" w:ascii="仿宋_GB2312" w:eastAsia="仿宋_GB2312"/>
          <w:color w:val="000000"/>
          <w:sz w:val="32"/>
          <w:szCs w:val="32"/>
          <w:lang w:val="en"/>
        </w:rPr>
        <w:t>和支持</w:t>
      </w:r>
      <w:r>
        <w:rPr>
          <w:rStyle w:val="12"/>
          <w:rFonts w:hint="eastAsia" w:ascii="仿宋_GB2312" w:eastAsia="仿宋_GB2312"/>
          <w:color w:val="000000"/>
          <w:sz w:val="32"/>
          <w:szCs w:val="32"/>
        </w:rPr>
        <w:t>从事农业生产活动的单位和个人使用低毒低残留易降解的农药</w:t>
      </w:r>
      <w:r>
        <w:rPr>
          <w:rStyle w:val="12"/>
          <w:rFonts w:hint="eastAsia" w:ascii="仿宋_GB2312" w:eastAsia="仿宋_GB2312"/>
          <w:color w:val="000000"/>
          <w:sz w:val="32"/>
          <w:szCs w:val="32"/>
          <w:lang w:val="en"/>
        </w:rPr>
        <w:t>、符合标准的有机肥和高效肥、生物可降解农用薄膜</w:t>
      </w:r>
      <w:r>
        <w:rPr>
          <w:rStyle w:val="12"/>
          <w:rFonts w:hint="eastAsia" w:ascii="仿宋_GB2312" w:eastAsia="仿宋_GB2312"/>
          <w:color w:val="000000"/>
          <w:sz w:val="32"/>
          <w:szCs w:val="32"/>
        </w:rPr>
        <w:t>，</w:t>
      </w:r>
      <w:r>
        <w:rPr>
          <w:rStyle w:val="12"/>
          <w:rFonts w:hint="eastAsia" w:ascii="仿宋_GB2312" w:eastAsia="仿宋_GB2312"/>
          <w:color w:val="000000"/>
          <w:sz w:val="32"/>
          <w:szCs w:val="32"/>
          <w:lang w:val="en"/>
        </w:rPr>
        <w:t>采用测土配方施肥技术</w:t>
      </w:r>
      <w:r>
        <w:rPr>
          <w:rStyle w:val="12"/>
          <w:rFonts w:hint="eastAsia" w:ascii="仿宋_GB2312" w:eastAsia="仿宋_GB2312"/>
          <w:color w:val="000000"/>
          <w:sz w:val="32"/>
          <w:szCs w:val="32"/>
          <w:lang w:val="en" w:eastAsia="zh-CN"/>
        </w:rPr>
        <w:t>和</w:t>
      </w:r>
      <w:r>
        <w:rPr>
          <w:rStyle w:val="12"/>
          <w:rFonts w:hint="eastAsia" w:ascii="仿宋_GB2312" w:eastAsia="仿宋_GB2312"/>
          <w:color w:val="000000"/>
          <w:sz w:val="32"/>
          <w:szCs w:val="32"/>
          <w:lang w:val="en"/>
        </w:rPr>
        <w:t>生</w:t>
      </w:r>
      <w:r>
        <w:rPr>
          <w:rStyle w:val="12"/>
          <w:rFonts w:hint="eastAsia" w:ascii="仿宋_GB2312" w:eastAsia="仿宋_GB2312"/>
          <w:color w:val="000000"/>
          <w:sz w:val="32"/>
          <w:szCs w:val="32"/>
        </w:rPr>
        <w:t>态控制、生物防治、物理防治等病虫害绿色防控措施</w:t>
      </w:r>
      <w:r>
        <w:rPr>
          <w:rStyle w:val="12"/>
          <w:rFonts w:hint="eastAsia" w:ascii="仿宋_GB2312" w:eastAsia="仿宋_GB2312"/>
          <w:color w:val="000000"/>
          <w:sz w:val="32"/>
          <w:szCs w:val="32"/>
          <w:lang w:val="en"/>
        </w:rPr>
        <w:t>。</w:t>
      </w:r>
    </w:p>
    <w:p>
      <w:pPr>
        <w:keepNext w:val="0"/>
        <w:keepLines w:val="0"/>
        <w:pageBreakBefore w:val="0"/>
        <w:widowControl w:val="0"/>
        <w:kinsoku/>
        <w:overflowPunct/>
        <w:topLinePunct w:val="0"/>
        <w:autoSpaceDE/>
        <w:autoSpaceDN/>
        <w:bidi w:val="0"/>
        <w:adjustRightInd w:val="0"/>
        <w:snapToGrid w:val="0"/>
        <w:spacing w:line="544" w:lineRule="exact"/>
        <w:ind w:firstLine="640" w:firstLineChars="200"/>
        <w:textAlignment w:val="center"/>
        <w:rPr>
          <w:rStyle w:val="12"/>
          <w:rFonts w:hint="eastAsia" w:ascii="仿宋_GB2312" w:eastAsia="仿宋_GB2312"/>
          <w:color w:val="000000"/>
          <w:sz w:val="32"/>
          <w:szCs w:val="32"/>
          <w:lang w:val="en"/>
        </w:rPr>
      </w:pPr>
      <w:r>
        <w:rPr>
          <w:rStyle w:val="12"/>
          <w:rFonts w:ascii="黑体" w:eastAsia="黑体" w:cs="Arial"/>
          <w:color w:val="000000"/>
          <w:sz w:val="32"/>
          <w:szCs w:val="32"/>
        </w:rPr>
        <w:t>第</w:t>
      </w:r>
      <w:r>
        <w:rPr>
          <w:rStyle w:val="12"/>
          <w:rFonts w:hint="eastAsia" w:ascii="黑体" w:eastAsia="黑体" w:cs="Arial"/>
          <w:color w:val="000000"/>
          <w:sz w:val="32"/>
          <w:szCs w:val="32"/>
        </w:rPr>
        <w:t>二十四</w:t>
      </w:r>
      <w:r>
        <w:rPr>
          <w:rStyle w:val="12"/>
          <w:rFonts w:ascii="黑体" w:eastAsia="黑体" w:cs="Arial"/>
          <w:color w:val="000000"/>
          <w:sz w:val="32"/>
          <w:szCs w:val="32"/>
        </w:rPr>
        <w:t>条</w:t>
      </w:r>
      <w:r>
        <w:rPr>
          <w:rStyle w:val="12"/>
          <w:rFonts w:hint="eastAsia" w:ascii="仿宋_GB2312" w:eastAsia="仿宋_GB2312"/>
          <w:color w:val="000000"/>
          <w:sz w:val="32"/>
          <w:szCs w:val="32"/>
        </w:rPr>
        <w:t xml:space="preserve">  </w:t>
      </w:r>
      <w:r>
        <w:rPr>
          <w:rStyle w:val="12"/>
          <w:rFonts w:hint="eastAsia" w:ascii="仿宋_GB2312" w:eastAsia="仿宋_GB2312"/>
          <w:color w:val="000000"/>
          <w:sz w:val="32"/>
          <w:szCs w:val="32"/>
          <w:lang w:val="en"/>
        </w:rPr>
        <w:t>农业投入品生产者、销售者和使用者应当及时回收农药、肥料等农业投入品的包装废弃物和农用薄膜，并将农药包装废弃物交由专门的机构或者组织进行无害化处理。</w:t>
      </w:r>
    </w:p>
    <w:p>
      <w:pPr>
        <w:keepNext w:val="0"/>
        <w:keepLines w:val="0"/>
        <w:pageBreakBefore w:val="0"/>
        <w:widowControl w:val="0"/>
        <w:kinsoku/>
        <w:overflowPunct/>
        <w:topLinePunct w:val="0"/>
        <w:autoSpaceDE/>
        <w:autoSpaceDN/>
        <w:bidi w:val="0"/>
        <w:adjustRightInd w:val="0"/>
        <w:snapToGrid w:val="0"/>
        <w:spacing w:line="544" w:lineRule="exact"/>
        <w:ind w:firstLine="640" w:firstLineChars="200"/>
        <w:textAlignment w:val="center"/>
        <w:rPr>
          <w:rStyle w:val="12"/>
          <w:rFonts w:hint="eastAsia" w:ascii="仿宋_GB2312" w:eastAsia="仿宋_GB2312"/>
          <w:color w:val="000000"/>
          <w:sz w:val="32"/>
          <w:szCs w:val="32"/>
          <w:lang w:val="en"/>
        </w:rPr>
      </w:pPr>
      <w:r>
        <w:rPr>
          <w:rStyle w:val="12"/>
          <w:rFonts w:hint="eastAsia" w:ascii="仿宋_GB2312" w:eastAsia="仿宋_GB2312"/>
          <w:color w:val="000000"/>
          <w:sz w:val="32"/>
          <w:szCs w:val="32"/>
          <w:lang w:val="en"/>
        </w:rPr>
        <w:t>县级以上地方人民政府农业农村主管部门应当会同生态环境等有关部门加强对农药、肥料等农业投入品的包装废弃物和农用薄膜回收、贮运、综合利用与处理的监督管理，引导、支持单位和个人回收农业投入品包装废弃物和农用薄膜。</w:t>
      </w:r>
    </w:p>
    <w:p>
      <w:pPr>
        <w:keepNext w:val="0"/>
        <w:keepLines w:val="0"/>
        <w:pageBreakBefore w:val="0"/>
        <w:widowControl w:val="0"/>
        <w:kinsoku/>
        <w:overflowPunct/>
        <w:topLinePunct w:val="0"/>
        <w:autoSpaceDE/>
        <w:autoSpaceDN/>
        <w:bidi w:val="0"/>
        <w:adjustRightInd w:val="0"/>
        <w:snapToGrid w:val="0"/>
        <w:spacing w:line="544" w:lineRule="exact"/>
        <w:ind w:firstLine="640" w:firstLineChars="200"/>
        <w:textAlignment w:val="center"/>
        <w:rPr>
          <w:rStyle w:val="12"/>
          <w:rFonts w:ascii="仿宋_GB2312" w:eastAsia="仿宋_GB2312"/>
          <w:color w:val="000000"/>
          <w:sz w:val="32"/>
          <w:szCs w:val="32"/>
        </w:rPr>
      </w:pPr>
      <w:r>
        <w:rPr>
          <w:rStyle w:val="12"/>
          <w:rFonts w:ascii="黑体" w:eastAsia="黑体" w:cs="Arial"/>
          <w:color w:val="000000"/>
          <w:sz w:val="32"/>
          <w:szCs w:val="32"/>
        </w:rPr>
        <w:t>第</w:t>
      </w:r>
      <w:r>
        <w:rPr>
          <w:rStyle w:val="12"/>
          <w:rFonts w:hint="eastAsia" w:ascii="黑体" w:eastAsia="黑体" w:cs="Arial"/>
          <w:color w:val="000000"/>
          <w:sz w:val="32"/>
          <w:szCs w:val="32"/>
        </w:rPr>
        <w:t>二十五</w:t>
      </w:r>
      <w:r>
        <w:rPr>
          <w:rStyle w:val="12"/>
          <w:rFonts w:ascii="黑体" w:eastAsia="黑体" w:cs="Arial"/>
          <w:color w:val="000000"/>
          <w:sz w:val="32"/>
          <w:szCs w:val="32"/>
          <w:lang w:val="en"/>
        </w:rPr>
        <w:t xml:space="preserve">条  </w:t>
      </w:r>
      <w:r>
        <w:rPr>
          <w:rStyle w:val="12"/>
          <w:rFonts w:hint="eastAsia" w:ascii="仿宋_GB2312" w:eastAsia="仿宋_GB2312"/>
          <w:color w:val="000000"/>
          <w:sz w:val="32"/>
          <w:szCs w:val="32"/>
        </w:rPr>
        <w:t>输油管、储油罐、加油站的设计、建设和使用应当符合防腐蚀、防渗漏、防挥发等要求，设施的所有者或者运营者应当对设施进行定期维护和腐蚀、泄露检测，防止污染土壤和地下水。</w:t>
      </w:r>
    </w:p>
    <w:p>
      <w:pPr>
        <w:keepNext w:val="0"/>
        <w:keepLines w:val="0"/>
        <w:pageBreakBefore w:val="0"/>
        <w:widowControl w:val="0"/>
        <w:kinsoku/>
        <w:wordWrap/>
        <w:overflowPunct/>
        <w:topLinePunct w:val="0"/>
        <w:autoSpaceDE/>
        <w:autoSpaceDN/>
        <w:bidi w:val="0"/>
        <w:adjustRightInd w:val="0"/>
        <w:snapToGrid w:val="0"/>
        <w:spacing w:line="544" w:lineRule="exact"/>
        <w:ind w:firstLine="640" w:firstLineChars="200"/>
        <w:textAlignment w:val="center"/>
        <w:rPr>
          <w:rStyle w:val="12"/>
          <w:rFonts w:ascii="仿宋_GB2312" w:eastAsia="仿宋_GB2312"/>
          <w:color w:val="000000"/>
          <w:sz w:val="32"/>
          <w:szCs w:val="32"/>
        </w:rPr>
      </w:pPr>
      <w:r>
        <w:rPr>
          <w:rStyle w:val="12"/>
          <w:rFonts w:hint="eastAsia" w:ascii="仿宋_GB2312" w:eastAsia="仿宋_GB2312"/>
          <w:color w:val="000000"/>
          <w:sz w:val="32"/>
          <w:szCs w:val="32"/>
        </w:rPr>
        <w:t>经营洗染店以及</w:t>
      </w:r>
      <w:r>
        <w:rPr>
          <w:rStyle w:val="12"/>
          <w:rFonts w:ascii="仿宋_GB2312" w:eastAsia="仿宋_GB2312"/>
          <w:color w:val="000000"/>
          <w:sz w:val="32"/>
          <w:szCs w:val="32"/>
        </w:rPr>
        <w:t>从事机动车船修理、保养、清洗等活动的企</w:t>
      </w:r>
      <w:r>
        <w:rPr>
          <w:rStyle w:val="12"/>
          <w:rFonts w:hint="eastAsia" w:ascii="仿宋_GB2312" w:eastAsia="仿宋_GB2312"/>
          <w:color w:val="000000"/>
          <w:sz w:val="32"/>
          <w:szCs w:val="32"/>
        </w:rPr>
        <w:t>业</w:t>
      </w:r>
      <w:r>
        <w:rPr>
          <w:rStyle w:val="12"/>
          <w:rFonts w:ascii="仿宋_GB2312" w:eastAsia="仿宋_GB2312"/>
          <w:color w:val="000000"/>
          <w:sz w:val="32"/>
          <w:szCs w:val="32"/>
        </w:rPr>
        <w:t>事业单位和个人，应当采取措施防止因储油设备油品泄漏、废弃机油的倾倒以及</w:t>
      </w:r>
      <w:r>
        <w:rPr>
          <w:rStyle w:val="12"/>
          <w:rFonts w:hint="eastAsia" w:ascii="仿宋_GB2312" w:eastAsia="仿宋_GB2312"/>
          <w:color w:val="000000"/>
          <w:sz w:val="32"/>
          <w:szCs w:val="32"/>
        </w:rPr>
        <w:t>印染</w:t>
      </w:r>
      <w:r>
        <w:rPr>
          <w:rStyle w:val="12"/>
          <w:rFonts w:ascii="仿宋_GB2312" w:eastAsia="仿宋_GB2312"/>
          <w:color w:val="000000"/>
          <w:sz w:val="32"/>
          <w:szCs w:val="32"/>
        </w:rPr>
        <w:t>活动中油品</w:t>
      </w:r>
      <w:r>
        <w:rPr>
          <w:rStyle w:val="12"/>
          <w:rFonts w:hint="eastAsia" w:ascii="仿宋_GB2312" w:eastAsia="仿宋_GB2312"/>
          <w:color w:val="000000"/>
          <w:sz w:val="32"/>
          <w:szCs w:val="32"/>
        </w:rPr>
        <w:t>或者干洗溶剂的挥发、</w:t>
      </w:r>
      <w:r>
        <w:rPr>
          <w:rStyle w:val="12"/>
          <w:rFonts w:ascii="仿宋_GB2312" w:eastAsia="仿宋_GB2312"/>
          <w:color w:val="000000"/>
          <w:sz w:val="32"/>
          <w:szCs w:val="32"/>
        </w:rPr>
        <w:t>遗撒、泄漏造成土壤污染。</w:t>
      </w:r>
    </w:p>
    <w:p>
      <w:pPr>
        <w:keepNext w:val="0"/>
        <w:keepLines w:val="0"/>
        <w:pageBreakBefore w:val="0"/>
        <w:widowControl w:val="0"/>
        <w:kinsoku/>
        <w:wordWrap/>
        <w:overflowPunct/>
        <w:topLinePunct w:val="0"/>
        <w:autoSpaceDE/>
        <w:autoSpaceDN/>
        <w:bidi w:val="0"/>
        <w:adjustRightInd w:val="0"/>
        <w:snapToGrid w:val="0"/>
        <w:spacing w:line="544" w:lineRule="exact"/>
        <w:ind w:firstLine="640" w:firstLineChars="200"/>
        <w:textAlignment w:val="center"/>
        <w:rPr>
          <w:rStyle w:val="12"/>
          <w:rFonts w:hint="eastAsia" w:ascii="仿宋_GB2312" w:eastAsia="仿宋_GB2312"/>
          <w:color w:val="000000"/>
          <w:sz w:val="32"/>
          <w:szCs w:val="32"/>
        </w:rPr>
      </w:pPr>
      <w:r>
        <w:rPr>
          <w:rFonts w:hint="eastAsia" w:ascii="黑体" w:eastAsia="黑体" w:cs="仿宋_GB2312"/>
          <w:sz w:val="32"/>
          <w:szCs w:val="32"/>
        </w:rPr>
        <w:t xml:space="preserve">第二十六条  </w:t>
      </w:r>
      <w:r>
        <w:rPr>
          <w:rStyle w:val="12"/>
          <w:rFonts w:hint="eastAsia" w:ascii="仿宋_GB2312" w:eastAsia="仿宋_GB2312"/>
          <w:color w:val="000000"/>
          <w:sz w:val="32"/>
          <w:szCs w:val="32"/>
        </w:rPr>
        <w:t>地方各级人民政府应当加强对自然保护地、未利用地等未污染土壤的保护，重点保护未污染的耕地、林地、草地和饮用水水源地。</w:t>
      </w:r>
    </w:p>
    <w:p>
      <w:pPr>
        <w:keepNext w:val="0"/>
        <w:keepLines w:val="0"/>
        <w:pageBreakBefore w:val="0"/>
        <w:widowControl w:val="0"/>
        <w:kinsoku/>
        <w:wordWrap/>
        <w:overflowPunct/>
        <w:topLinePunct w:val="0"/>
        <w:autoSpaceDE/>
        <w:autoSpaceDN/>
        <w:bidi w:val="0"/>
        <w:adjustRightInd w:val="0"/>
        <w:snapToGrid w:val="0"/>
        <w:spacing w:line="544" w:lineRule="exact"/>
        <w:ind w:firstLine="640" w:firstLineChars="200"/>
        <w:textAlignment w:val="center"/>
        <w:rPr>
          <w:rStyle w:val="12"/>
          <w:rFonts w:hint="eastAsia" w:ascii="仿宋_GB2312" w:eastAsia="仿宋_GB2312"/>
          <w:color w:val="000000"/>
          <w:sz w:val="32"/>
          <w:szCs w:val="32"/>
        </w:rPr>
      </w:pPr>
      <w:r>
        <w:rPr>
          <w:rStyle w:val="12"/>
          <w:rFonts w:hint="eastAsia" w:ascii="仿宋_GB2312" w:eastAsia="仿宋_GB2312"/>
          <w:color w:val="000000"/>
          <w:sz w:val="32"/>
          <w:szCs w:val="32"/>
        </w:rPr>
        <w:t>任何组织和个人不得向滩涂、盐碱地、沼泽地等未利用地、自然保护地非法排污、倾倒有毒有害物质或者实施其他污染、破坏行为。</w:t>
      </w:r>
    </w:p>
    <w:p>
      <w:pPr>
        <w:keepNext w:val="0"/>
        <w:keepLines w:val="0"/>
        <w:pageBreakBefore w:val="0"/>
        <w:widowControl w:val="0"/>
        <w:kinsoku/>
        <w:wordWrap/>
        <w:overflowPunct/>
        <w:topLinePunct w:val="0"/>
        <w:autoSpaceDE/>
        <w:autoSpaceDN/>
        <w:bidi w:val="0"/>
        <w:adjustRightInd w:val="0"/>
        <w:snapToGrid w:val="0"/>
        <w:spacing w:line="544" w:lineRule="exact"/>
        <w:ind w:firstLine="640" w:firstLineChars="200"/>
        <w:textAlignment w:val="center"/>
        <w:rPr>
          <w:rStyle w:val="12"/>
          <w:rFonts w:hint="eastAsia" w:ascii="仿宋_GB2312" w:eastAsia="仿宋_GB2312"/>
          <w:color w:val="000000"/>
          <w:sz w:val="32"/>
          <w:szCs w:val="32"/>
        </w:rPr>
      </w:pPr>
      <w:r>
        <w:rPr>
          <w:rFonts w:hint="eastAsia" w:ascii="黑体" w:eastAsia="黑体" w:cs="仿宋_GB2312"/>
          <w:sz w:val="32"/>
          <w:szCs w:val="32"/>
        </w:rPr>
        <w:t>第二十七条</w:t>
      </w:r>
      <w:r>
        <w:rPr>
          <w:rFonts w:hint="eastAsia" w:ascii="黑体" w:eastAsia="黑体" w:cs="仿宋_GB2312"/>
          <w:sz w:val="32"/>
          <w:szCs w:val="32"/>
          <w:lang w:val="en-US" w:eastAsia="zh-CN"/>
        </w:rPr>
        <w:t xml:space="preserve">  </w:t>
      </w:r>
      <w:r>
        <w:rPr>
          <w:rStyle w:val="12"/>
          <w:rFonts w:hint="eastAsia" w:ascii="仿宋_GB2312" w:eastAsia="仿宋_GB2312"/>
          <w:color w:val="000000"/>
          <w:sz w:val="32"/>
          <w:szCs w:val="32"/>
        </w:rPr>
        <w:t>地方各级人民政府应当加强对土壤资源的保护和合理利用。对开发建设过程中剥离的表土，应当单独收集和存放，符合条件的应当优先用于土地复垦、土壤改良、造地和绿化等。</w:t>
      </w:r>
    </w:p>
    <w:p>
      <w:pPr>
        <w:keepNext w:val="0"/>
        <w:keepLines w:val="0"/>
        <w:pageBreakBefore w:val="0"/>
        <w:widowControl w:val="0"/>
        <w:kinsoku/>
        <w:wordWrap/>
        <w:overflowPunct/>
        <w:topLinePunct w:val="0"/>
        <w:autoSpaceDE/>
        <w:autoSpaceDN/>
        <w:bidi w:val="0"/>
        <w:adjustRightInd w:val="0"/>
        <w:snapToGrid w:val="0"/>
        <w:spacing w:line="544" w:lineRule="exact"/>
        <w:ind w:firstLine="640" w:firstLineChars="200"/>
        <w:textAlignment w:val="center"/>
        <w:rPr>
          <w:rStyle w:val="12"/>
          <w:rFonts w:hint="eastAsia" w:ascii="仿宋_GB2312" w:eastAsia="仿宋_GB2312"/>
          <w:color w:val="000000"/>
          <w:sz w:val="32"/>
          <w:szCs w:val="32"/>
        </w:rPr>
      </w:pPr>
      <w:r>
        <w:rPr>
          <w:rStyle w:val="12"/>
          <w:rFonts w:hint="eastAsia" w:ascii="仿宋_GB2312" w:eastAsia="仿宋_GB2312"/>
          <w:color w:val="000000"/>
          <w:sz w:val="32"/>
          <w:szCs w:val="32"/>
        </w:rPr>
        <w:t>禁止将重金属或者其他有毒有害物质含量超标的工业固体废物、生活垃圾或者污染土壤用于土地复垦。</w:t>
      </w:r>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544" w:lineRule="exact"/>
        <w:jc w:val="center"/>
        <w:textAlignment w:val="center"/>
        <w:rPr>
          <w:rStyle w:val="12"/>
          <w:rFonts w:ascii="黑体" w:eastAsia="黑体" w:cs="Arial"/>
          <w:color w:val="000000"/>
          <w:sz w:val="32"/>
          <w:szCs w:val="32"/>
        </w:rPr>
      </w:pPr>
      <w:r>
        <w:rPr>
          <w:rStyle w:val="12"/>
          <w:rFonts w:hint="eastAsia" w:ascii="黑体" w:eastAsia="黑体" w:cs="Arial"/>
          <w:color w:val="000000"/>
          <w:sz w:val="32"/>
          <w:szCs w:val="32"/>
        </w:rPr>
        <w:t xml:space="preserve">第四章  </w:t>
      </w:r>
      <w:r>
        <w:rPr>
          <w:rStyle w:val="12"/>
          <w:rFonts w:ascii="黑体" w:eastAsia="黑体" w:cs="Arial"/>
          <w:color w:val="000000"/>
          <w:sz w:val="32"/>
          <w:szCs w:val="32"/>
        </w:rPr>
        <w:t>风险管控</w:t>
      </w:r>
      <w:r>
        <w:rPr>
          <w:rStyle w:val="12"/>
          <w:rFonts w:hint="eastAsia" w:ascii="黑体" w:eastAsia="黑体" w:cs="Arial"/>
          <w:color w:val="000000"/>
          <w:sz w:val="32"/>
          <w:szCs w:val="32"/>
          <w:lang w:eastAsia="zh-CN"/>
        </w:rPr>
        <w:t>和</w:t>
      </w:r>
      <w:r>
        <w:rPr>
          <w:rStyle w:val="12"/>
          <w:rFonts w:ascii="黑体" w:eastAsia="黑体" w:cs="Arial"/>
          <w:color w:val="000000"/>
          <w:sz w:val="32"/>
          <w:szCs w:val="32"/>
        </w:rPr>
        <w:t>修复</w:t>
      </w:r>
    </w:p>
    <w:p>
      <w:pPr>
        <w:keepNext w:val="0"/>
        <w:keepLines w:val="0"/>
        <w:pageBreakBefore w:val="0"/>
        <w:widowControl w:val="0"/>
        <w:kinsoku/>
        <w:wordWrap/>
        <w:overflowPunct/>
        <w:topLinePunct w:val="0"/>
        <w:autoSpaceDE/>
        <w:autoSpaceDN/>
        <w:bidi w:val="0"/>
        <w:adjustRightInd w:val="0"/>
        <w:snapToGrid w:val="0"/>
        <w:spacing w:line="544" w:lineRule="exact"/>
        <w:ind w:firstLine="640" w:firstLineChars="200"/>
        <w:textAlignment w:val="center"/>
        <w:rPr>
          <w:rStyle w:val="12"/>
          <w:rFonts w:ascii="仿宋_GB2312" w:eastAsia="仿宋_GB2312"/>
          <w:color w:val="000000"/>
          <w:spacing w:val="-4"/>
          <w:sz w:val="32"/>
          <w:szCs w:val="32"/>
        </w:rPr>
      </w:pPr>
      <w:r>
        <w:rPr>
          <w:rStyle w:val="12"/>
          <w:rFonts w:ascii="黑体" w:eastAsia="黑体" w:cs="Arial"/>
          <w:color w:val="000000"/>
          <w:sz w:val="32"/>
          <w:szCs w:val="32"/>
        </w:rPr>
        <w:t>第</w:t>
      </w:r>
      <w:r>
        <w:rPr>
          <w:rStyle w:val="12"/>
          <w:rFonts w:hint="eastAsia" w:ascii="黑体" w:eastAsia="黑体" w:cs="Arial"/>
          <w:color w:val="000000"/>
          <w:sz w:val="32"/>
          <w:szCs w:val="32"/>
        </w:rPr>
        <w:t>二十八</w:t>
      </w:r>
      <w:r>
        <w:rPr>
          <w:rStyle w:val="12"/>
          <w:rFonts w:ascii="黑体" w:eastAsia="黑体" w:cs="Arial"/>
          <w:color w:val="000000"/>
          <w:sz w:val="32"/>
          <w:szCs w:val="32"/>
          <w:lang w:val="en"/>
        </w:rPr>
        <w:t xml:space="preserve">条  </w:t>
      </w:r>
      <w:r>
        <w:rPr>
          <w:rStyle w:val="12"/>
          <w:rFonts w:ascii="仿宋_GB2312" w:eastAsia="仿宋_GB2312"/>
          <w:color w:val="000000"/>
          <w:sz w:val="32"/>
          <w:szCs w:val="32"/>
        </w:rPr>
        <w:t>对有证据表明存在土壤污染风险的地块，涉及建设用地的，由所在地生态环境主管部门</w:t>
      </w:r>
      <w:r>
        <w:rPr>
          <w:rStyle w:val="12"/>
          <w:rFonts w:hint="eastAsia" w:ascii="仿宋_GB2312" w:eastAsia="仿宋_GB2312"/>
          <w:color w:val="000000"/>
          <w:sz w:val="32"/>
          <w:szCs w:val="32"/>
        </w:rPr>
        <w:t>会同自然资源主管部门</w:t>
      </w:r>
      <w:r>
        <w:rPr>
          <w:rStyle w:val="12"/>
          <w:rFonts w:ascii="仿宋_GB2312" w:eastAsia="仿宋_GB2312"/>
          <w:color w:val="000000"/>
          <w:sz w:val="32"/>
          <w:szCs w:val="32"/>
        </w:rPr>
        <w:t>督促土地使用权人依法开展土壤污</w:t>
      </w:r>
      <w:r>
        <w:rPr>
          <w:rStyle w:val="12"/>
          <w:rFonts w:ascii="仿宋_GB2312" w:eastAsia="仿宋_GB2312"/>
          <w:color w:val="000000"/>
          <w:spacing w:val="-4"/>
          <w:sz w:val="32"/>
          <w:szCs w:val="32"/>
        </w:rPr>
        <w:t>染状况调查；涉及农用地的，由所在地农业农村、林业主管部门会同生态环境、自然资源主管部门依法开展土壤污染状况调查。</w:t>
      </w:r>
    </w:p>
    <w:p>
      <w:pPr>
        <w:keepNext w:val="0"/>
        <w:keepLines w:val="0"/>
        <w:pageBreakBefore w:val="0"/>
        <w:widowControl w:val="0"/>
        <w:kinsoku/>
        <w:overflowPunct/>
        <w:topLinePunct w:val="0"/>
        <w:autoSpaceDE/>
        <w:autoSpaceDN/>
        <w:bidi w:val="0"/>
        <w:adjustRightInd w:val="0"/>
        <w:snapToGrid w:val="0"/>
        <w:spacing w:line="544" w:lineRule="exact"/>
        <w:ind w:firstLine="640" w:firstLineChars="200"/>
        <w:textAlignment w:val="center"/>
        <w:rPr>
          <w:rFonts w:eastAsia="仿宋_GB2312"/>
        </w:rPr>
      </w:pPr>
      <w:r>
        <w:rPr>
          <w:rStyle w:val="12"/>
          <w:rFonts w:ascii="仿宋_GB2312" w:eastAsia="仿宋_GB2312"/>
          <w:color w:val="000000"/>
          <w:sz w:val="32"/>
          <w:szCs w:val="32"/>
        </w:rPr>
        <w:t>未利用地拟开发为建设用地的，</w:t>
      </w:r>
      <w:r>
        <w:rPr>
          <w:rStyle w:val="12"/>
          <w:rFonts w:hint="eastAsia" w:ascii="仿宋_GB2312" w:eastAsia="仿宋_GB2312"/>
          <w:color w:val="000000"/>
          <w:sz w:val="32"/>
          <w:szCs w:val="32"/>
        </w:rPr>
        <w:t>生态环境主管部门应当会同自然资源主管部门</w:t>
      </w:r>
      <w:r>
        <w:rPr>
          <w:rStyle w:val="12"/>
          <w:rFonts w:ascii="仿宋_GB2312" w:eastAsia="仿宋_GB2312"/>
          <w:color w:val="000000"/>
          <w:sz w:val="32"/>
          <w:szCs w:val="32"/>
        </w:rPr>
        <w:t>开展土壤污染状况调查，依法进行管理。</w:t>
      </w:r>
    </w:p>
    <w:p>
      <w:pPr>
        <w:keepNext w:val="0"/>
        <w:keepLines w:val="0"/>
        <w:pageBreakBefore w:val="0"/>
        <w:widowControl w:val="0"/>
        <w:kinsoku/>
        <w:overflowPunct/>
        <w:topLinePunct w:val="0"/>
        <w:autoSpaceDE/>
        <w:autoSpaceDN/>
        <w:bidi w:val="0"/>
        <w:adjustRightInd w:val="0"/>
        <w:snapToGrid w:val="0"/>
        <w:spacing w:line="544" w:lineRule="exact"/>
        <w:ind w:firstLine="640" w:firstLineChars="200"/>
        <w:textAlignment w:val="center"/>
        <w:rPr>
          <w:rStyle w:val="12"/>
          <w:rFonts w:ascii="仿宋_GB2312" w:eastAsia="仿宋_GB2312"/>
          <w:color w:val="000000"/>
          <w:sz w:val="32"/>
          <w:szCs w:val="32"/>
        </w:rPr>
      </w:pPr>
      <w:r>
        <w:rPr>
          <w:rStyle w:val="12"/>
          <w:rFonts w:ascii="黑体" w:eastAsia="黑体" w:cs="Arial"/>
          <w:color w:val="000000"/>
          <w:sz w:val="32"/>
          <w:szCs w:val="32"/>
        </w:rPr>
        <w:t>第</w:t>
      </w:r>
      <w:r>
        <w:rPr>
          <w:rStyle w:val="12"/>
          <w:rFonts w:hint="eastAsia" w:ascii="黑体" w:eastAsia="黑体" w:cs="Arial"/>
          <w:color w:val="000000"/>
          <w:sz w:val="32"/>
          <w:szCs w:val="32"/>
        </w:rPr>
        <w:t>二十九</w:t>
      </w:r>
      <w:r>
        <w:rPr>
          <w:rStyle w:val="12"/>
          <w:rFonts w:ascii="黑体" w:eastAsia="黑体" w:cs="Arial"/>
          <w:color w:val="000000"/>
          <w:sz w:val="32"/>
          <w:szCs w:val="32"/>
          <w:lang w:val="en"/>
        </w:rPr>
        <w:t xml:space="preserve">条  </w:t>
      </w:r>
      <w:r>
        <w:rPr>
          <w:rStyle w:val="12"/>
          <w:rFonts w:hint="eastAsia" w:ascii="仿宋_GB2312" w:eastAsia="仿宋_GB2312" w:cs="Arial"/>
          <w:color w:val="000000"/>
          <w:sz w:val="32"/>
          <w:szCs w:val="32"/>
        </w:rPr>
        <w:t>本省</w:t>
      </w:r>
      <w:r>
        <w:rPr>
          <w:rStyle w:val="12"/>
          <w:rFonts w:ascii="仿宋_GB2312" w:eastAsia="仿宋_GB2312"/>
          <w:color w:val="000000"/>
          <w:sz w:val="32"/>
          <w:szCs w:val="32"/>
        </w:rPr>
        <w:t>实行农用地分类管理制度</w:t>
      </w:r>
      <w:r>
        <w:rPr>
          <w:rStyle w:val="12"/>
          <w:rFonts w:hint="eastAsia" w:ascii="仿宋_GB2312" w:eastAsia="仿宋_GB2312"/>
          <w:color w:val="000000"/>
          <w:sz w:val="32"/>
          <w:szCs w:val="32"/>
        </w:rPr>
        <w:t>。按照土壤污染程度和相关标准，将农用地划分为优先保护类、安全利用类和严格管控类，依法采取相应管理措施</w:t>
      </w:r>
      <w:r>
        <w:rPr>
          <w:rStyle w:val="12"/>
          <w:rFonts w:ascii="仿宋_GB2312" w:eastAsia="仿宋_GB2312"/>
          <w:color w:val="000000"/>
          <w:sz w:val="32"/>
          <w:szCs w:val="32"/>
        </w:rPr>
        <w:t>。</w:t>
      </w:r>
    </w:p>
    <w:p>
      <w:pPr>
        <w:keepNext w:val="0"/>
        <w:keepLines w:val="0"/>
        <w:pageBreakBefore w:val="0"/>
        <w:widowControl w:val="0"/>
        <w:kinsoku/>
        <w:overflowPunct/>
        <w:topLinePunct w:val="0"/>
        <w:autoSpaceDE/>
        <w:autoSpaceDN/>
        <w:bidi w:val="0"/>
        <w:adjustRightInd w:val="0"/>
        <w:snapToGrid w:val="0"/>
        <w:spacing w:line="544" w:lineRule="exact"/>
        <w:ind w:firstLine="640" w:firstLineChars="200"/>
        <w:textAlignment w:val="center"/>
        <w:rPr>
          <w:rStyle w:val="12"/>
          <w:rFonts w:ascii="仿宋_GB2312" w:eastAsia="仿宋_GB2312"/>
          <w:color w:val="000000"/>
          <w:sz w:val="32"/>
          <w:szCs w:val="32"/>
        </w:rPr>
      </w:pPr>
      <w:r>
        <w:rPr>
          <w:rStyle w:val="12"/>
          <w:rFonts w:ascii="仿宋_GB2312" w:eastAsia="仿宋_GB2312"/>
          <w:color w:val="000000"/>
          <w:sz w:val="32"/>
          <w:szCs w:val="32"/>
        </w:rPr>
        <w:t>县级以上地方人民政府农业农村、林业主管部门会同生态环境、自然资源主管部门建立农用地土壤环境质量分类档案</w:t>
      </w:r>
      <w:r>
        <w:rPr>
          <w:rStyle w:val="12"/>
          <w:rFonts w:hint="eastAsia" w:ascii="仿宋_GB2312" w:eastAsia="仿宋_GB2312"/>
          <w:color w:val="000000"/>
          <w:sz w:val="32"/>
          <w:szCs w:val="32"/>
        </w:rPr>
        <w:t>，及时收集</w:t>
      </w:r>
      <w:r>
        <w:rPr>
          <w:rStyle w:val="12"/>
          <w:rFonts w:ascii="仿宋_GB2312" w:eastAsia="仿宋_GB2312"/>
          <w:color w:val="000000"/>
          <w:sz w:val="32"/>
          <w:szCs w:val="32"/>
        </w:rPr>
        <w:t>农用地土壤环境质量分类</w:t>
      </w:r>
      <w:r>
        <w:rPr>
          <w:rStyle w:val="12"/>
          <w:rFonts w:hint="eastAsia" w:ascii="仿宋_GB2312" w:eastAsia="仿宋_GB2312"/>
          <w:color w:val="000000"/>
          <w:sz w:val="32"/>
          <w:szCs w:val="32"/>
        </w:rPr>
        <w:t>信息，</w:t>
      </w:r>
      <w:r>
        <w:rPr>
          <w:rStyle w:val="12"/>
          <w:rFonts w:ascii="仿宋_GB2312" w:eastAsia="仿宋_GB2312"/>
          <w:color w:val="000000"/>
          <w:sz w:val="32"/>
          <w:szCs w:val="32"/>
        </w:rPr>
        <w:t>并上传土壤环境信息平台。</w:t>
      </w:r>
    </w:p>
    <w:p>
      <w:pPr>
        <w:keepNext w:val="0"/>
        <w:keepLines w:val="0"/>
        <w:pageBreakBefore w:val="0"/>
        <w:widowControl w:val="0"/>
        <w:kinsoku/>
        <w:overflowPunct/>
        <w:topLinePunct w:val="0"/>
        <w:autoSpaceDE/>
        <w:autoSpaceDN/>
        <w:bidi w:val="0"/>
        <w:adjustRightInd w:val="0"/>
        <w:snapToGrid w:val="0"/>
        <w:spacing w:line="544" w:lineRule="exact"/>
        <w:ind w:firstLine="640" w:firstLineChars="200"/>
        <w:textAlignment w:val="center"/>
        <w:rPr>
          <w:rStyle w:val="12"/>
          <w:rFonts w:ascii="仿宋_GB2312" w:eastAsia="仿宋_GB2312"/>
          <w:color w:val="000000"/>
          <w:sz w:val="32"/>
          <w:szCs w:val="32"/>
        </w:rPr>
      </w:pPr>
      <w:r>
        <w:rPr>
          <w:rStyle w:val="12"/>
          <w:rFonts w:ascii="仿宋_GB2312" w:eastAsia="仿宋_GB2312"/>
          <w:color w:val="000000"/>
          <w:sz w:val="32"/>
          <w:szCs w:val="32"/>
        </w:rPr>
        <w:t>农用地土壤环境质量发生明显变化时，其类别划分应当适时更新。</w:t>
      </w:r>
    </w:p>
    <w:p>
      <w:pPr>
        <w:keepNext w:val="0"/>
        <w:keepLines w:val="0"/>
        <w:pageBreakBefore w:val="0"/>
        <w:widowControl w:val="0"/>
        <w:kinsoku/>
        <w:overflowPunct/>
        <w:topLinePunct w:val="0"/>
        <w:autoSpaceDE/>
        <w:autoSpaceDN/>
        <w:bidi w:val="0"/>
        <w:adjustRightInd w:val="0"/>
        <w:snapToGrid w:val="0"/>
        <w:spacing w:line="544" w:lineRule="exact"/>
        <w:ind w:firstLine="640" w:firstLineChars="200"/>
        <w:textAlignment w:val="center"/>
        <w:rPr>
          <w:rStyle w:val="12"/>
          <w:rFonts w:hint="eastAsia" w:eastAsia="仿宋_GB2312"/>
          <w:color w:val="000000"/>
          <w:sz w:val="32"/>
          <w:szCs w:val="32"/>
        </w:rPr>
      </w:pPr>
      <w:r>
        <w:rPr>
          <w:rStyle w:val="12"/>
          <w:rFonts w:ascii="黑体" w:eastAsia="黑体" w:cs="Arial"/>
          <w:color w:val="000000"/>
          <w:sz w:val="32"/>
          <w:szCs w:val="32"/>
        </w:rPr>
        <w:t>第</w:t>
      </w:r>
      <w:r>
        <w:rPr>
          <w:rStyle w:val="12"/>
          <w:rFonts w:hint="eastAsia" w:ascii="黑体" w:eastAsia="黑体" w:cs="Arial"/>
          <w:color w:val="000000"/>
          <w:sz w:val="32"/>
          <w:szCs w:val="32"/>
        </w:rPr>
        <w:t>三十</w:t>
      </w:r>
      <w:r>
        <w:rPr>
          <w:rStyle w:val="12"/>
          <w:rFonts w:ascii="黑体" w:eastAsia="黑体" w:cs="Arial"/>
          <w:color w:val="000000"/>
          <w:sz w:val="32"/>
          <w:szCs w:val="32"/>
        </w:rPr>
        <w:t>条</w:t>
      </w:r>
      <w:r>
        <w:rPr>
          <w:rStyle w:val="12"/>
          <w:rFonts w:hint="eastAsia" w:ascii="仿宋_GB2312" w:eastAsia="仿宋_GB2312" w:cs="Arial"/>
          <w:color w:val="000000"/>
          <w:sz w:val="32"/>
          <w:szCs w:val="32"/>
        </w:rPr>
        <w:t xml:space="preserve"> </w:t>
      </w:r>
      <w:r>
        <w:rPr>
          <w:rStyle w:val="12"/>
          <w:rFonts w:ascii="仿宋_GB2312" w:eastAsia="仿宋_GB2312" w:cs="Arial"/>
          <w:color w:val="000000"/>
          <w:sz w:val="32"/>
          <w:szCs w:val="32"/>
          <w:lang w:val="en"/>
        </w:rPr>
        <w:t xml:space="preserve"> </w:t>
      </w:r>
      <w:r>
        <w:rPr>
          <w:rStyle w:val="12"/>
          <w:rFonts w:hint="eastAsia" w:eastAsia="仿宋_GB2312"/>
          <w:color w:val="000000"/>
          <w:sz w:val="32"/>
          <w:szCs w:val="32"/>
        </w:rPr>
        <w:t>对优</w:t>
      </w:r>
      <w:r>
        <w:rPr>
          <w:rStyle w:val="12"/>
          <w:rFonts w:hint="eastAsia" w:eastAsia="仿宋_GB2312"/>
          <w:color w:val="000000"/>
          <w:spacing w:val="-6"/>
          <w:sz w:val="32"/>
          <w:szCs w:val="32"/>
        </w:rPr>
        <w:t>先保护类耕地实行严格保护，符合条件的应当划为永久基本农田。</w:t>
      </w:r>
    </w:p>
    <w:p>
      <w:pPr>
        <w:keepNext w:val="0"/>
        <w:keepLines w:val="0"/>
        <w:pageBreakBefore w:val="0"/>
        <w:widowControl w:val="0"/>
        <w:kinsoku/>
        <w:overflowPunct/>
        <w:topLinePunct w:val="0"/>
        <w:autoSpaceDE/>
        <w:autoSpaceDN/>
        <w:bidi w:val="0"/>
        <w:adjustRightInd w:val="0"/>
        <w:snapToGrid w:val="0"/>
        <w:spacing w:line="544" w:lineRule="exact"/>
        <w:ind w:firstLine="640" w:firstLineChars="200"/>
        <w:textAlignment w:val="center"/>
        <w:rPr>
          <w:rStyle w:val="12"/>
          <w:rFonts w:hint="eastAsia" w:ascii="仿宋_GB2312" w:eastAsia="仿宋_GB2312"/>
          <w:color w:val="000000"/>
          <w:sz w:val="32"/>
          <w:szCs w:val="32"/>
        </w:rPr>
      </w:pPr>
      <w:r>
        <w:rPr>
          <w:rStyle w:val="12"/>
          <w:rFonts w:hint="eastAsia" w:ascii="仿宋_GB2312" w:eastAsia="仿宋_GB2312"/>
          <w:color w:val="000000"/>
          <w:sz w:val="32"/>
          <w:szCs w:val="32"/>
        </w:rPr>
        <w:t>对优先</w:t>
      </w:r>
      <w:r>
        <w:rPr>
          <w:rStyle w:val="12"/>
          <w:rFonts w:hint="eastAsia" w:ascii="仿宋_GB2312" w:eastAsia="仿宋_GB2312"/>
          <w:b w:val="0"/>
          <w:bCs w:val="0"/>
          <w:color w:val="000000"/>
          <w:sz w:val="32"/>
          <w:szCs w:val="32"/>
        </w:rPr>
        <w:t>保护类</w:t>
      </w:r>
      <w:r>
        <w:rPr>
          <w:rStyle w:val="12"/>
          <w:rFonts w:hint="default" w:ascii="仿宋_GB2312" w:hAnsi="仿宋_GB2312" w:eastAsia="仿宋_GB2312" w:cs="仿宋_GB2312"/>
          <w:b w:val="0"/>
          <w:bCs w:val="0"/>
          <w:color w:val="000000"/>
          <w:sz w:val="32"/>
          <w:szCs w:val="32"/>
        </w:rPr>
        <w:t>耕地面积减少或</w:t>
      </w:r>
      <w:r>
        <w:rPr>
          <w:rStyle w:val="12"/>
          <w:rFonts w:hint="eastAsia" w:ascii="仿宋_GB2312" w:hAnsi="仿宋_GB2312" w:eastAsia="仿宋_GB2312" w:cs="仿宋_GB2312"/>
          <w:b w:val="0"/>
          <w:bCs w:val="0"/>
          <w:color w:val="000000"/>
          <w:sz w:val="32"/>
          <w:szCs w:val="32"/>
          <w:lang w:eastAsia="zh-CN"/>
        </w:rPr>
        <w:t>者</w:t>
      </w:r>
      <w:r>
        <w:rPr>
          <w:rStyle w:val="12"/>
          <w:rFonts w:hint="default" w:ascii="仿宋_GB2312" w:hAnsi="仿宋_GB2312" w:eastAsia="仿宋_GB2312" w:cs="仿宋_GB2312"/>
          <w:b w:val="0"/>
          <w:bCs w:val="0"/>
          <w:color w:val="000000"/>
          <w:sz w:val="32"/>
          <w:szCs w:val="32"/>
        </w:rPr>
        <w:t>土壤环境质量下降</w:t>
      </w:r>
      <w:r>
        <w:rPr>
          <w:rStyle w:val="12"/>
          <w:rFonts w:hint="eastAsia" w:ascii="仿宋_GB2312" w:eastAsia="仿宋_GB2312"/>
          <w:b w:val="0"/>
          <w:bCs w:val="0"/>
          <w:color w:val="000000"/>
          <w:sz w:val="32"/>
          <w:szCs w:val="32"/>
        </w:rPr>
        <w:t>的区</w:t>
      </w:r>
      <w:r>
        <w:rPr>
          <w:rStyle w:val="12"/>
          <w:rFonts w:hint="eastAsia" w:ascii="仿宋_GB2312" w:eastAsia="仿宋_GB2312"/>
          <w:color w:val="000000"/>
          <w:sz w:val="32"/>
          <w:szCs w:val="32"/>
        </w:rPr>
        <w:t>域，省人民政府农业农村、自然资源主管部门应当进行预警提醒，省人民政府生态环境主管部门应当依法采取环境影响评价区域限批等限制性措施。</w:t>
      </w:r>
    </w:p>
    <w:p>
      <w:pPr>
        <w:keepNext w:val="0"/>
        <w:keepLines w:val="0"/>
        <w:pageBreakBefore w:val="0"/>
        <w:widowControl w:val="0"/>
        <w:kinsoku/>
        <w:overflowPunct/>
        <w:topLinePunct w:val="0"/>
        <w:autoSpaceDE/>
        <w:autoSpaceDN/>
        <w:bidi w:val="0"/>
        <w:adjustRightInd w:val="0"/>
        <w:snapToGrid w:val="0"/>
        <w:spacing w:line="544" w:lineRule="exact"/>
        <w:ind w:firstLine="640" w:firstLineChars="200"/>
        <w:textAlignment w:val="center"/>
        <w:rPr>
          <w:rStyle w:val="12"/>
          <w:rFonts w:ascii="仿宋_GB2312" w:eastAsia="仿宋_GB2312"/>
          <w:color w:val="000000"/>
          <w:sz w:val="32"/>
          <w:szCs w:val="32"/>
        </w:rPr>
      </w:pPr>
      <w:r>
        <w:rPr>
          <w:rStyle w:val="12"/>
          <w:rFonts w:ascii="黑体" w:eastAsia="黑体" w:cs="Arial"/>
          <w:color w:val="000000"/>
          <w:sz w:val="32"/>
          <w:szCs w:val="32"/>
        </w:rPr>
        <w:t>第</w:t>
      </w:r>
      <w:r>
        <w:rPr>
          <w:rStyle w:val="12"/>
          <w:rFonts w:hint="eastAsia" w:ascii="黑体" w:eastAsia="黑体" w:cs="Arial"/>
          <w:color w:val="000000"/>
          <w:sz w:val="32"/>
          <w:szCs w:val="32"/>
        </w:rPr>
        <w:t>三十一</w:t>
      </w:r>
      <w:r>
        <w:rPr>
          <w:rStyle w:val="12"/>
          <w:rFonts w:ascii="黑体" w:eastAsia="黑体" w:cs="Arial"/>
          <w:color w:val="000000"/>
          <w:sz w:val="32"/>
          <w:szCs w:val="32"/>
          <w:lang w:val="en"/>
        </w:rPr>
        <w:t xml:space="preserve">条  </w:t>
      </w:r>
      <w:r>
        <w:rPr>
          <w:rStyle w:val="12"/>
          <w:rFonts w:ascii="仿宋_GB2312" w:eastAsia="仿宋_GB2312"/>
          <w:color w:val="000000"/>
          <w:sz w:val="32"/>
          <w:szCs w:val="32"/>
        </w:rPr>
        <w:t>对建设用地土壤污染风险管控和修复名录中的地块，土壤污染责任人应当</w:t>
      </w:r>
      <w:r>
        <w:rPr>
          <w:rStyle w:val="12"/>
          <w:rFonts w:hint="eastAsia" w:ascii="仿宋_GB2312" w:eastAsia="仿宋_GB2312"/>
          <w:color w:val="000000"/>
          <w:sz w:val="32"/>
          <w:szCs w:val="32"/>
        </w:rPr>
        <w:t>按照国家有关规定和土壤污染风险评估报告的要求，</w:t>
      </w:r>
      <w:r>
        <w:rPr>
          <w:rStyle w:val="12"/>
          <w:rFonts w:ascii="仿宋_GB2312" w:eastAsia="仿宋_GB2312"/>
          <w:color w:val="000000"/>
          <w:sz w:val="32"/>
          <w:szCs w:val="32"/>
        </w:rPr>
        <w:t>采取污染隔离阻断</w:t>
      </w:r>
      <w:r>
        <w:rPr>
          <w:rStyle w:val="12"/>
          <w:rFonts w:hint="eastAsia" w:ascii="仿宋_GB2312" w:eastAsia="仿宋_GB2312"/>
          <w:color w:val="000000"/>
          <w:sz w:val="32"/>
          <w:szCs w:val="32"/>
        </w:rPr>
        <w:t>以及</w:t>
      </w:r>
      <w:r>
        <w:rPr>
          <w:rStyle w:val="12"/>
          <w:rFonts w:ascii="仿宋_GB2312" w:eastAsia="仿宋_GB2312"/>
          <w:color w:val="000000"/>
          <w:sz w:val="32"/>
          <w:szCs w:val="32"/>
        </w:rPr>
        <w:t>土壤、地表水</w:t>
      </w:r>
      <w:r>
        <w:rPr>
          <w:rStyle w:val="12"/>
          <w:rFonts w:hint="eastAsia" w:ascii="仿宋_GB2312" w:eastAsia="仿宋_GB2312"/>
          <w:color w:val="000000"/>
          <w:sz w:val="32"/>
          <w:szCs w:val="32"/>
        </w:rPr>
        <w:t>、</w:t>
      </w:r>
      <w:r>
        <w:rPr>
          <w:rStyle w:val="12"/>
          <w:rFonts w:ascii="仿宋_GB2312" w:eastAsia="仿宋_GB2312"/>
          <w:color w:val="000000"/>
          <w:sz w:val="32"/>
          <w:szCs w:val="32"/>
        </w:rPr>
        <w:t>地下水、空气环境监测等风险管控措施，并定期向所在</w:t>
      </w:r>
      <w:r>
        <w:rPr>
          <w:rStyle w:val="12"/>
          <w:rFonts w:hint="eastAsia" w:ascii="仿宋_GB2312" w:eastAsia="仿宋_GB2312"/>
          <w:color w:val="000000"/>
          <w:sz w:val="32"/>
          <w:szCs w:val="32"/>
        </w:rPr>
        <w:t>地</w:t>
      </w:r>
      <w:r>
        <w:rPr>
          <w:rStyle w:val="12"/>
          <w:rFonts w:ascii="仿宋_GB2312" w:eastAsia="仿宋_GB2312"/>
          <w:color w:val="000000"/>
          <w:sz w:val="32"/>
          <w:szCs w:val="32"/>
        </w:rPr>
        <w:t>生态环境主管部门报告</w:t>
      </w:r>
      <w:r>
        <w:rPr>
          <w:rStyle w:val="12"/>
          <w:rFonts w:hint="eastAsia" w:ascii="仿宋_GB2312" w:eastAsia="仿宋_GB2312"/>
          <w:color w:val="000000"/>
          <w:sz w:val="32"/>
          <w:szCs w:val="32"/>
        </w:rPr>
        <w:t>管控情况</w:t>
      </w:r>
      <w:r>
        <w:rPr>
          <w:rStyle w:val="12"/>
          <w:rFonts w:ascii="仿宋_GB2312" w:eastAsia="仿宋_GB2312"/>
          <w:color w:val="000000"/>
          <w:sz w:val="32"/>
          <w:szCs w:val="32"/>
        </w:rPr>
        <w:t>。</w:t>
      </w:r>
    </w:p>
    <w:p>
      <w:pPr>
        <w:keepNext w:val="0"/>
        <w:keepLines w:val="0"/>
        <w:pageBreakBefore w:val="0"/>
        <w:widowControl w:val="0"/>
        <w:kinsoku/>
        <w:overflowPunct/>
        <w:topLinePunct w:val="0"/>
        <w:autoSpaceDE/>
        <w:autoSpaceDN/>
        <w:bidi w:val="0"/>
        <w:adjustRightInd w:val="0"/>
        <w:spacing w:line="544" w:lineRule="exact"/>
        <w:ind w:firstLine="640" w:firstLineChars="200"/>
        <w:textAlignment w:val="center"/>
        <w:rPr>
          <w:rStyle w:val="12"/>
          <w:rFonts w:ascii="黑体" w:eastAsia="黑体" w:cs="Arial"/>
          <w:color w:val="000000"/>
          <w:sz w:val="32"/>
          <w:szCs w:val="32"/>
        </w:rPr>
      </w:pPr>
      <w:r>
        <w:rPr>
          <w:rStyle w:val="12"/>
          <w:rFonts w:ascii="黑体" w:eastAsia="黑体" w:cs="Arial"/>
          <w:color w:val="000000"/>
          <w:sz w:val="32"/>
          <w:szCs w:val="32"/>
        </w:rPr>
        <w:t>第</w:t>
      </w:r>
      <w:r>
        <w:rPr>
          <w:rStyle w:val="12"/>
          <w:rFonts w:hint="eastAsia" w:ascii="黑体" w:eastAsia="黑体" w:cs="Arial"/>
          <w:color w:val="000000"/>
          <w:sz w:val="32"/>
          <w:szCs w:val="32"/>
        </w:rPr>
        <w:t>三十二</w:t>
      </w:r>
      <w:r>
        <w:rPr>
          <w:rStyle w:val="12"/>
          <w:rFonts w:ascii="黑体" w:eastAsia="黑体" w:cs="Arial"/>
          <w:color w:val="000000"/>
          <w:sz w:val="32"/>
          <w:szCs w:val="32"/>
          <w:lang w:val="en"/>
        </w:rPr>
        <w:t xml:space="preserve">条  </w:t>
      </w:r>
      <w:r>
        <w:rPr>
          <w:rStyle w:val="12"/>
          <w:rFonts w:hint="eastAsia" w:ascii="仿宋_GB2312" w:eastAsia="仿宋_GB2312"/>
          <w:color w:val="000000"/>
          <w:sz w:val="32"/>
          <w:szCs w:val="32"/>
        </w:rPr>
        <w:t>县（市、区）人民政府应当</w:t>
      </w:r>
      <w:r>
        <w:rPr>
          <w:rStyle w:val="12"/>
          <w:rFonts w:ascii="仿宋_GB2312" w:eastAsia="仿宋_GB2312"/>
          <w:color w:val="000000"/>
          <w:sz w:val="32"/>
          <w:szCs w:val="32"/>
        </w:rPr>
        <w:t>对建设用地土壤污染风险管控和修复名录</w:t>
      </w:r>
      <w:r>
        <w:rPr>
          <w:rStyle w:val="12"/>
          <w:rFonts w:hint="eastAsia" w:ascii="仿宋_GB2312" w:eastAsia="仿宋_GB2312"/>
          <w:color w:val="000000"/>
          <w:sz w:val="32"/>
          <w:szCs w:val="32"/>
        </w:rPr>
        <w:t>中</w:t>
      </w:r>
      <w:r>
        <w:rPr>
          <w:rStyle w:val="12"/>
          <w:rFonts w:ascii="仿宋_GB2312" w:eastAsia="仿宋_GB2312"/>
          <w:color w:val="000000"/>
          <w:sz w:val="32"/>
          <w:szCs w:val="32"/>
        </w:rPr>
        <w:t>暂不开发利用或者现阶段不具备修复条件的地块，划定管控区域，设立标识，发布公告，开展土壤、地表水、地下水、空气环境监测，并督促有关责任主体及时采取污染隔离阻断等风险管控措施，防止污染扩散。</w:t>
      </w:r>
    </w:p>
    <w:p>
      <w:pPr>
        <w:keepNext w:val="0"/>
        <w:keepLines w:val="0"/>
        <w:pageBreakBefore w:val="0"/>
        <w:widowControl w:val="0"/>
        <w:kinsoku/>
        <w:overflowPunct/>
        <w:topLinePunct w:val="0"/>
        <w:autoSpaceDE/>
        <w:autoSpaceDN/>
        <w:bidi w:val="0"/>
        <w:adjustRightInd w:val="0"/>
        <w:snapToGrid w:val="0"/>
        <w:spacing w:line="544" w:lineRule="exact"/>
        <w:ind w:firstLine="640" w:firstLineChars="200"/>
        <w:textAlignment w:val="center"/>
        <w:rPr>
          <w:rFonts w:eastAsia="仿宋_GB2312"/>
        </w:rPr>
      </w:pPr>
      <w:r>
        <w:rPr>
          <w:rStyle w:val="12"/>
          <w:rFonts w:ascii="黑体" w:eastAsia="黑体" w:cs="Arial"/>
          <w:color w:val="000000"/>
          <w:sz w:val="32"/>
          <w:szCs w:val="32"/>
        </w:rPr>
        <w:t>第</w:t>
      </w:r>
      <w:r>
        <w:rPr>
          <w:rStyle w:val="12"/>
          <w:rFonts w:hint="eastAsia" w:ascii="黑体" w:eastAsia="黑体" w:cs="Arial"/>
          <w:color w:val="000000"/>
          <w:sz w:val="32"/>
          <w:szCs w:val="32"/>
        </w:rPr>
        <w:t>三十三</w:t>
      </w:r>
      <w:r>
        <w:rPr>
          <w:rStyle w:val="12"/>
          <w:rFonts w:ascii="黑体" w:eastAsia="黑体" w:cs="Arial"/>
          <w:color w:val="000000"/>
          <w:sz w:val="32"/>
          <w:szCs w:val="32"/>
          <w:lang w:val="en"/>
        </w:rPr>
        <w:t xml:space="preserve">条  </w:t>
      </w:r>
      <w:r>
        <w:rPr>
          <w:rStyle w:val="12"/>
          <w:rFonts w:hint="eastAsia" w:ascii="仿宋_GB2312" w:eastAsia="仿宋_GB2312"/>
          <w:color w:val="000000"/>
          <w:sz w:val="32"/>
          <w:szCs w:val="32"/>
        </w:rPr>
        <w:t>在实施土壤污染风险管控、修复活动前，应当按照规定要求采取移除污染源、防止污染扩散等措施。</w:t>
      </w:r>
    </w:p>
    <w:p>
      <w:pPr>
        <w:keepNext w:val="0"/>
        <w:keepLines w:val="0"/>
        <w:pageBreakBefore w:val="0"/>
        <w:widowControl w:val="0"/>
        <w:kinsoku/>
        <w:overflowPunct/>
        <w:topLinePunct w:val="0"/>
        <w:autoSpaceDE/>
        <w:autoSpaceDN/>
        <w:bidi w:val="0"/>
        <w:adjustRightInd w:val="0"/>
        <w:snapToGrid w:val="0"/>
        <w:spacing w:line="544" w:lineRule="exact"/>
        <w:ind w:firstLine="640" w:firstLineChars="200"/>
        <w:textAlignment w:val="center"/>
        <w:rPr>
          <w:rStyle w:val="12"/>
          <w:rFonts w:ascii="仿宋_GB2312" w:eastAsia="仿宋_GB2312"/>
          <w:color w:val="000000"/>
          <w:sz w:val="32"/>
          <w:szCs w:val="32"/>
        </w:rPr>
      </w:pPr>
      <w:r>
        <w:rPr>
          <w:rStyle w:val="12"/>
          <w:rFonts w:ascii="黑体" w:eastAsia="黑体" w:cs="Arial"/>
          <w:color w:val="000000"/>
          <w:sz w:val="32"/>
          <w:szCs w:val="32"/>
        </w:rPr>
        <w:t>第</w:t>
      </w:r>
      <w:r>
        <w:rPr>
          <w:rStyle w:val="12"/>
          <w:rFonts w:hint="eastAsia" w:ascii="黑体" w:eastAsia="黑体" w:cs="Arial"/>
          <w:color w:val="000000"/>
          <w:sz w:val="32"/>
          <w:szCs w:val="32"/>
        </w:rPr>
        <w:t>三十四</w:t>
      </w:r>
      <w:r>
        <w:rPr>
          <w:rStyle w:val="12"/>
          <w:rFonts w:ascii="黑体" w:eastAsia="黑体" w:cs="Arial"/>
          <w:color w:val="000000"/>
          <w:sz w:val="32"/>
          <w:szCs w:val="32"/>
          <w:lang w:val="en"/>
        </w:rPr>
        <w:t xml:space="preserve">条  </w:t>
      </w:r>
      <w:r>
        <w:rPr>
          <w:rStyle w:val="12"/>
          <w:rFonts w:hint="eastAsia" w:ascii="仿宋_GB2312" w:eastAsia="仿宋_GB2312"/>
          <w:color w:val="000000"/>
          <w:sz w:val="32"/>
          <w:szCs w:val="32"/>
          <w:lang w:val="en"/>
        </w:rPr>
        <w:t>土壤污染</w:t>
      </w:r>
      <w:r>
        <w:rPr>
          <w:rStyle w:val="12"/>
          <w:rFonts w:hint="eastAsia" w:ascii="仿宋_GB2312" w:eastAsia="仿宋_GB2312"/>
          <w:color w:val="000000"/>
          <w:sz w:val="32"/>
          <w:szCs w:val="32"/>
        </w:rPr>
        <w:t>修复工程应当在原址进行。确需异地转运、处置污染土壤的，应当建立管理台账，制定转运计划，并在转运前将运输时间、方式、线路和污染土壤数量、去向、最终处置措施等向所在地和接收地生态环境主管部门报告。</w:t>
      </w:r>
    </w:p>
    <w:p>
      <w:pPr>
        <w:keepNext w:val="0"/>
        <w:keepLines w:val="0"/>
        <w:pageBreakBefore w:val="0"/>
        <w:widowControl w:val="0"/>
        <w:kinsoku/>
        <w:wordWrap/>
        <w:overflowPunct/>
        <w:topLinePunct w:val="0"/>
        <w:autoSpaceDE/>
        <w:autoSpaceDN/>
        <w:bidi w:val="0"/>
        <w:adjustRightInd w:val="0"/>
        <w:snapToGrid w:val="0"/>
        <w:spacing w:line="544" w:lineRule="exact"/>
        <w:ind w:firstLine="640" w:firstLineChars="200"/>
        <w:textAlignment w:val="center"/>
        <w:rPr>
          <w:rStyle w:val="12"/>
          <w:rFonts w:hint="eastAsia" w:ascii="仿宋_GB2312" w:eastAsia="仿宋_GB2312"/>
          <w:color w:val="000000"/>
          <w:sz w:val="32"/>
          <w:szCs w:val="32"/>
        </w:rPr>
      </w:pPr>
      <w:r>
        <w:rPr>
          <w:rStyle w:val="12"/>
          <w:rFonts w:hint="eastAsia" w:ascii="仿宋_GB2312" w:eastAsia="仿宋_GB2312"/>
          <w:color w:val="000000"/>
          <w:sz w:val="32"/>
          <w:szCs w:val="32"/>
        </w:rPr>
        <w:t>转运的污染土壤属于危险废物的，应当依照相关法律、法规和标准的要求进行处置。</w:t>
      </w:r>
    </w:p>
    <w:p>
      <w:pPr>
        <w:keepNext w:val="0"/>
        <w:keepLines w:val="0"/>
        <w:pageBreakBefore w:val="0"/>
        <w:widowControl w:val="0"/>
        <w:kinsoku/>
        <w:wordWrap/>
        <w:overflowPunct/>
        <w:topLinePunct w:val="0"/>
        <w:autoSpaceDE/>
        <w:autoSpaceDN/>
        <w:bidi w:val="0"/>
        <w:adjustRightInd w:val="0"/>
        <w:snapToGrid w:val="0"/>
        <w:spacing w:line="544" w:lineRule="exact"/>
        <w:ind w:firstLine="640" w:firstLineChars="200"/>
        <w:textAlignment w:val="center"/>
        <w:rPr>
          <w:rStyle w:val="12"/>
          <w:rFonts w:ascii="仿宋_GB2312" w:eastAsia="仿宋_GB2312"/>
          <w:color w:val="000000"/>
          <w:sz w:val="32"/>
          <w:szCs w:val="32"/>
        </w:rPr>
      </w:pPr>
      <w:r>
        <w:rPr>
          <w:rStyle w:val="12"/>
          <w:rFonts w:ascii="黑体" w:eastAsia="黑体"/>
          <w:color w:val="000000"/>
          <w:sz w:val="32"/>
          <w:szCs w:val="32"/>
        </w:rPr>
        <w:t>第</w:t>
      </w:r>
      <w:r>
        <w:rPr>
          <w:rStyle w:val="12"/>
          <w:rFonts w:hint="eastAsia" w:ascii="黑体" w:eastAsia="黑体"/>
          <w:color w:val="000000"/>
          <w:sz w:val="32"/>
          <w:szCs w:val="32"/>
        </w:rPr>
        <w:t>三十五</w:t>
      </w:r>
      <w:r>
        <w:rPr>
          <w:rStyle w:val="12"/>
          <w:rFonts w:ascii="黑体" w:eastAsia="黑体"/>
          <w:color w:val="000000"/>
          <w:sz w:val="32"/>
          <w:szCs w:val="32"/>
          <w:lang w:val="en"/>
        </w:rPr>
        <w:t xml:space="preserve">条  </w:t>
      </w:r>
      <w:r>
        <w:rPr>
          <w:rStyle w:val="12"/>
          <w:rFonts w:hint="eastAsia" w:ascii="仿宋_GB2312" w:eastAsia="仿宋_GB2312"/>
          <w:color w:val="000000"/>
          <w:sz w:val="32"/>
          <w:szCs w:val="32"/>
        </w:rPr>
        <w:t>从事土壤污染状况调查和风险评估、风险管控、修复、风险管控效果评估、修复效果评估、后期管理和土壤环境监测等活动的专业机构和人员，应当具备国家和本省规定的专业能力，遵守有关法律、法规、标准和技术规范，并对作出的相关结果、结论负责。</w:t>
      </w:r>
    </w:p>
    <w:p>
      <w:pPr>
        <w:pStyle w:val="8"/>
        <w:keepNext w:val="0"/>
        <w:keepLines w:val="0"/>
        <w:pageBreakBefore w:val="0"/>
        <w:widowControl w:val="0"/>
        <w:kinsoku/>
        <w:wordWrap/>
        <w:overflowPunct/>
        <w:topLinePunct w:val="0"/>
        <w:autoSpaceDE/>
        <w:autoSpaceDN/>
        <w:bidi w:val="0"/>
        <w:spacing w:line="544" w:lineRule="exact"/>
        <w:ind w:firstLine="672"/>
      </w:pPr>
      <w:r>
        <w:rPr>
          <w:rStyle w:val="12"/>
          <w:rFonts w:ascii="仿宋_GB2312" w:eastAsia="仿宋_GB2312"/>
          <w:color w:val="000000"/>
          <w:sz w:val="32"/>
          <w:szCs w:val="32"/>
        </w:rPr>
        <w:t>前款规定的专业机构相应的行业协会应当发挥行业的服务、自律、代表、协调等职能作用，</w:t>
      </w:r>
      <w:r>
        <w:rPr>
          <w:rStyle w:val="12"/>
          <w:rFonts w:hint="eastAsia" w:ascii="仿宋_GB2312" w:eastAsia="仿宋_GB2312"/>
          <w:color w:val="000000"/>
          <w:sz w:val="32"/>
          <w:szCs w:val="32"/>
        </w:rPr>
        <w:t>建立专业机构名录，</w:t>
      </w:r>
      <w:r>
        <w:rPr>
          <w:rStyle w:val="12"/>
          <w:rFonts w:ascii="仿宋_GB2312" w:eastAsia="仿宋_GB2312"/>
          <w:color w:val="000000"/>
          <w:sz w:val="32"/>
          <w:szCs w:val="32"/>
        </w:rPr>
        <w:t>提高专业机构及其人员的综合素质和服务质量。</w:t>
      </w:r>
    </w:p>
    <w:p>
      <w:pPr>
        <w:keepNext w:val="0"/>
        <w:keepLines w:val="0"/>
        <w:pageBreakBefore w:val="0"/>
        <w:widowControl w:val="0"/>
        <w:kinsoku/>
        <w:wordWrap/>
        <w:overflowPunct/>
        <w:topLinePunct w:val="0"/>
        <w:autoSpaceDE/>
        <w:autoSpaceDN/>
        <w:bidi w:val="0"/>
        <w:adjustRightInd w:val="0"/>
        <w:snapToGrid w:val="0"/>
        <w:spacing w:line="544" w:lineRule="exact"/>
        <w:ind w:firstLine="640" w:firstLineChars="200"/>
        <w:textAlignment w:val="center"/>
        <w:rPr>
          <w:rStyle w:val="12"/>
          <w:rFonts w:hint="eastAsia" w:ascii="仿宋_GB2312" w:eastAsia="仿宋_GB2312"/>
          <w:color w:val="000000"/>
          <w:sz w:val="32"/>
          <w:szCs w:val="32"/>
        </w:rPr>
      </w:pPr>
      <w:r>
        <w:rPr>
          <w:rStyle w:val="12"/>
          <w:rFonts w:ascii="黑体" w:eastAsia="黑体" w:cs="Arial"/>
          <w:color w:val="000000"/>
          <w:sz w:val="32"/>
          <w:szCs w:val="32"/>
        </w:rPr>
        <w:t>第</w:t>
      </w:r>
      <w:r>
        <w:rPr>
          <w:rStyle w:val="12"/>
          <w:rFonts w:hint="eastAsia" w:ascii="黑体" w:eastAsia="黑体" w:cs="Arial"/>
          <w:color w:val="000000"/>
          <w:sz w:val="32"/>
          <w:szCs w:val="32"/>
        </w:rPr>
        <w:t>三十六</w:t>
      </w:r>
      <w:r>
        <w:rPr>
          <w:rStyle w:val="12"/>
          <w:rFonts w:ascii="黑体" w:eastAsia="黑体" w:cs="Arial"/>
          <w:color w:val="000000"/>
          <w:sz w:val="32"/>
          <w:szCs w:val="32"/>
          <w:lang w:val="en"/>
        </w:rPr>
        <w:t xml:space="preserve">条  </w:t>
      </w:r>
      <w:r>
        <w:rPr>
          <w:rStyle w:val="12"/>
          <w:rFonts w:hint="eastAsia" w:ascii="仿宋_GB2312" w:eastAsia="仿宋_GB2312"/>
          <w:color w:val="000000"/>
          <w:sz w:val="32"/>
          <w:szCs w:val="32"/>
        </w:rPr>
        <w:t>土壤污染责任人负有实施土壤污染风险管控和修复的义务。</w:t>
      </w:r>
      <w:r>
        <w:rPr>
          <w:rStyle w:val="12"/>
          <w:rFonts w:ascii="仿宋_GB2312" w:eastAsia="仿宋_GB2312"/>
          <w:color w:val="000000"/>
          <w:sz w:val="32"/>
          <w:szCs w:val="32"/>
        </w:rPr>
        <w:t>土壤污染责任人无法认定的，由土地使用权人</w:t>
      </w:r>
      <w:r>
        <w:rPr>
          <w:rStyle w:val="12"/>
          <w:rFonts w:hint="eastAsia" w:ascii="仿宋_GB2312" w:eastAsia="仿宋_GB2312"/>
          <w:color w:val="000000"/>
          <w:sz w:val="32"/>
          <w:szCs w:val="32"/>
        </w:rPr>
        <w:t>实施土壤污染风险管控和修复；</w:t>
      </w:r>
      <w:r>
        <w:rPr>
          <w:rStyle w:val="12"/>
          <w:rFonts w:ascii="仿宋_GB2312" w:eastAsia="仿宋_GB2312"/>
          <w:color w:val="000000"/>
          <w:sz w:val="32"/>
          <w:szCs w:val="32"/>
        </w:rPr>
        <w:t>土地使用权依法转让的，由土地使用权受让人或者双方约定的</w:t>
      </w:r>
      <w:r>
        <w:rPr>
          <w:rStyle w:val="12"/>
          <w:rFonts w:hint="eastAsia" w:ascii="仿宋_GB2312" w:eastAsia="仿宋_GB2312"/>
          <w:color w:val="000000"/>
          <w:sz w:val="32"/>
          <w:szCs w:val="32"/>
        </w:rPr>
        <w:t>一方当事</w:t>
      </w:r>
      <w:r>
        <w:rPr>
          <w:rStyle w:val="12"/>
          <w:rFonts w:ascii="仿宋_GB2312" w:eastAsia="仿宋_GB2312"/>
          <w:color w:val="000000"/>
          <w:sz w:val="32"/>
          <w:szCs w:val="32"/>
        </w:rPr>
        <w:t>人</w:t>
      </w:r>
      <w:r>
        <w:rPr>
          <w:rStyle w:val="12"/>
          <w:rFonts w:hint="eastAsia" w:ascii="仿宋_GB2312" w:eastAsia="仿宋_GB2312"/>
          <w:color w:val="000000"/>
          <w:sz w:val="32"/>
          <w:szCs w:val="32"/>
        </w:rPr>
        <w:t>实施土壤污染风险管控和修复；</w:t>
      </w:r>
      <w:r>
        <w:rPr>
          <w:rStyle w:val="12"/>
          <w:rFonts w:ascii="仿宋_GB2312" w:eastAsia="仿宋_GB2312"/>
          <w:color w:val="000000"/>
          <w:sz w:val="32"/>
          <w:szCs w:val="32"/>
        </w:rPr>
        <w:t>土地使用权终止的，</w:t>
      </w:r>
      <w:r>
        <w:rPr>
          <w:rStyle w:val="12"/>
          <w:rFonts w:hint="eastAsia" w:ascii="仿宋_GB2312" w:eastAsia="仿宋_GB2312"/>
          <w:color w:val="000000"/>
          <w:sz w:val="32"/>
          <w:szCs w:val="32"/>
        </w:rPr>
        <w:t>终止前由土</w:t>
      </w:r>
      <w:r>
        <w:rPr>
          <w:rStyle w:val="12"/>
          <w:rFonts w:ascii="仿宋_GB2312" w:eastAsia="仿宋_GB2312"/>
          <w:color w:val="000000"/>
          <w:sz w:val="32"/>
          <w:szCs w:val="32"/>
        </w:rPr>
        <w:t>地使用权人对其使用该地块期间所造成的土壤污染</w:t>
      </w:r>
      <w:r>
        <w:rPr>
          <w:rStyle w:val="12"/>
          <w:rFonts w:hint="eastAsia" w:ascii="仿宋_GB2312" w:eastAsia="仿宋_GB2312"/>
          <w:color w:val="000000"/>
          <w:sz w:val="32"/>
          <w:szCs w:val="32"/>
        </w:rPr>
        <w:t>实施土壤污染风险管控和修复。</w:t>
      </w:r>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544" w:lineRule="exact"/>
        <w:jc w:val="center"/>
        <w:textAlignment w:val="center"/>
        <w:rPr>
          <w:rStyle w:val="12"/>
          <w:rFonts w:ascii="黑体" w:eastAsia="黑体" w:cs="Arial"/>
          <w:color w:val="000000"/>
          <w:sz w:val="32"/>
          <w:szCs w:val="32"/>
        </w:rPr>
      </w:pPr>
      <w:r>
        <w:rPr>
          <w:rStyle w:val="12"/>
          <w:rFonts w:hint="eastAsia" w:ascii="黑体" w:eastAsia="黑体" w:cs="Arial"/>
          <w:color w:val="000000"/>
          <w:sz w:val="32"/>
          <w:szCs w:val="32"/>
        </w:rPr>
        <w:t xml:space="preserve">第五章  </w:t>
      </w:r>
      <w:r>
        <w:rPr>
          <w:rStyle w:val="12"/>
          <w:rFonts w:ascii="黑体" w:eastAsia="黑体" w:cs="Arial"/>
          <w:color w:val="000000"/>
          <w:sz w:val="32"/>
          <w:szCs w:val="32"/>
        </w:rPr>
        <w:t>保障措施</w:t>
      </w:r>
    </w:p>
    <w:p>
      <w:pPr>
        <w:keepNext w:val="0"/>
        <w:keepLines w:val="0"/>
        <w:pageBreakBefore w:val="0"/>
        <w:widowControl w:val="0"/>
        <w:kinsoku/>
        <w:wordWrap/>
        <w:overflowPunct/>
        <w:topLinePunct w:val="0"/>
        <w:autoSpaceDE/>
        <w:autoSpaceDN/>
        <w:bidi w:val="0"/>
        <w:adjustRightInd w:val="0"/>
        <w:snapToGrid w:val="0"/>
        <w:spacing w:line="544" w:lineRule="exact"/>
        <w:ind w:firstLine="640" w:firstLineChars="200"/>
        <w:textAlignment w:val="center"/>
        <w:rPr>
          <w:rStyle w:val="12"/>
          <w:rFonts w:hint="eastAsia" w:ascii="仿宋_GB2312" w:eastAsia="仿宋_GB2312"/>
          <w:color w:val="000000"/>
          <w:sz w:val="32"/>
          <w:szCs w:val="32"/>
        </w:rPr>
      </w:pPr>
      <w:r>
        <w:rPr>
          <w:rStyle w:val="12"/>
          <w:rFonts w:ascii="黑体" w:eastAsia="黑体"/>
          <w:color w:val="000000"/>
          <w:sz w:val="32"/>
          <w:szCs w:val="32"/>
        </w:rPr>
        <w:t>第</w:t>
      </w:r>
      <w:r>
        <w:rPr>
          <w:rStyle w:val="12"/>
          <w:rFonts w:hint="eastAsia" w:ascii="黑体" w:eastAsia="黑体"/>
          <w:color w:val="000000"/>
          <w:sz w:val="32"/>
          <w:szCs w:val="32"/>
        </w:rPr>
        <w:t>三十七</w:t>
      </w:r>
      <w:r>
        <w:rPr>
          <w:rStyle w:val="12"/>
          <w:rFonts w:ascii="黑体" w:eastAsia="黑体"/>
          <w:color w:val="000000"/>
          <w:sz w:val="32"/>
          <w:szCs w:val="32"/>
          <w:lang w:val="en"/>
        </w:rPr>
        <w:t xml:space="preserve">条  </w:t>
      </w:r>
      <w:r>
        <w:rPr>
          <w:rStyle w:val="12"/>
          <w:rFonts w:ascii="仿宋_GB2312" w:eastAsia="仿宋_GB2312"/>
          <w:color w:val="000000"/>
          <w:sz w:val="32"/>
          <w:szCs w:val="32"/>
        </w:rPr>
        <w:t>县级以上地方人民政府</w:t>
      </w:r>
      <w:r>
        <w:rPr>
          <w:rStyle w:val="12"/>
          <w:rFonts w:hint="eastAsia" w:ascii="仿宋_GB2312" w:eastAsia="仿宋_GB2312"/>
          <w:color w:val="000000"/>
          <w:sz w:val="32"/>
          <w:szCs w:val="32"/>
        </w:rPr>
        <w:t>应当建立多元化资金投入和保障机制，鼓励和引导民间资本和社会资金参与土壤污染防治，落实有利于土壤污染防治的财政、税收、价格、金融等政策和措施。</w:t>
      </w:r>
    </w:p>
    <w:p>
      <w:pPr>
        <w:keepNext w:val="0"/>
        <w:keepLines w:val="0"/>
        <w:pageBreakBefore w:val="0"/>
        <w:widowControl w:val="0"/>
        <w:kinsoku/>
        <w:wordWrap/>
        <w:overflowPunct/>
        <w:topLinePunct w:val="0"/>
        <w:autoSpaceDE/>
        <w:autoSpaceDN/>
        <w:bidi w:val="0"/>
        <w:adjustRightInd w:val="0"/>
        <w:snapToGrid w:val="0"/>
        <w:spacing w:line="544" w:lineRule="exact"/>
        <w:ind w:firstLine="640" w:firstLineChars="200"/>
        <w:textAlignment w:val="center"/>
        <w:rPr>
          <w:rFonts w:hint="eastAsia" w:ascii="黑体" w:eastAsia="黑体" w:cs="仿宋_GB2312"/>
          <w:sz w:val="32"/>
          <w:szCs w:val="32"/>
        </w:rPr>
      </w:pPr>
      <w:r>
        <w:rPr>
          <w:rFonts w:hint="eastAsia" w:ascii="黑体" w:eastAsia="黑体" w:cs="仿宋_GB2312"/>
          <w:sz w:val="32"/>
          <w:szCs w:val="32"/>
        </w:rPr>
        <w:t>第三十八条</w:t>
      </w:r>
      <w:r>
        <w:rPr>
          <w:rFonts w:hint="eastAsia" w:ascii="黑体" w:eastAsia="黑体" w:cs="仿宋_GB2312"/>
          <w:sz w:val="32"/>
          <w:szCs w:val="32"/>
          <w:lang w:val="en-US" w:eastAsia="zh-CN"/>
        </w:rPr>
        <w:t xml:space="preserve">  </w:t>
      </w:r>
      <w:r>
        <w:rPr>
          <w:rStyle w:val="12"/>
          <w:rFonts w:hint="eastAsia" w:ascii="仿宋_GB2312" w:hAnsi="Times New Roman" w:eastAsia="仿宋_GB2312" w:cs="Times New Roman"/>
          <w:color w:val="000000"/>
          <w:kern w:val="2"/>
          <w:sz w:val="32"/>
          <w:szCs w:val="32"/>
          <w:lang w:val="en-US" w:eastAsia="zh-CN" w:bidi="ar-SA"/>
        </w:rPr>
        <w:t>县级以上地方人民政府应当将土壤环境监测、风险防控与修复等土壤污染防治情况纳入环境状况和环境保护目标完成情况年度报告，每年向本级人民代表大会或者人民代表大会常务委员会报告，依法接受监督。</w:t>
      </w:r>
    </w:p>
    <w:p>
      <w:pPr>
        <w:keepNext w:val="0"/>
        <w:keepLines w:val="0"/>
        <w:pageBreakBefore w:val="0"/>
        <w:widowControl w:val="0"/>
        <w:kinsoku/>
        <w:wordWrap/>
        <w:overflowPunct/>
        <w:topLinePunct w:val="0"/>
        <w:autoSpaceDE/>
        <w:autoSpaceDN/>
        <w:bidi w:val="0"/>
        <w:adjustRightInd w:val="0"/>
        <w:snapToGrid w:val="0"/>
        <w:spacing w:line="544" w:lineRule="exact"/>
        <w:ind w:firstLine="640" w:firstLineChars="200"/>
        <w:textAlignment w:val="center"/>
        <w:rPr>
          <w:rStyle w:val="12"/>
          <w:rFonts w:ascii="黑体" w:hAnsi="黑体" w:eastAsia="黑体"/>
          <w:color w:val="000000"/>
          <w:sz w:val="32"/>
          <w:szCs w:val="32"/>
          <w:lang w:val="en"/>
        </w:rPr>
      </w:pPr>
      <w:r>
        <w:rPr>
          <w:rStyle w:val="12"/>
          <w:rFonts w:hint="eastAsia" w:ascii="黑体" w:hAnsi="黑体" w:eastAsia="黑体"/>
          <w:color w:val="000000"/>
          <w:sz w:val="32"/>
          <w:szCs w:val="32"/>
        </w:rPr>
        <w:t>第三十九</w:t>
      </w:r>
      <w:r>
        <w:rPr>
          <w:rStyle w:val="12"/>
          <w:rFonts w:ascii="黑体" w:hAnsi="黑体" w:eastAsia="黑体"/>
          <w:color w:val="000000"/>
          <w:sz w:val="32"/>
          <w:szCs w:val="32"/>
          <w:lang w:val="en"/>
        </w:rPr>
        <w:t xml:space="preserve">条  </w:t>
      </w:r>
      <w:r>
        <w:rPr>
          <w:rFonts w:hint="eastAsia" w:ascii="仿宋_GB2312" w:eastAsia="仿宋_GB2312"/>
          <w:color w:val="000000"/>
          <w:sz w:val="32"/>
          <w:szCs w:val="32"/>
        </w:rPr>
        <w:t>县级以上地方人民政府有关部门开展土壤污染状况</w:t>
      </w:r>
      <w:r>
        <w:rPr>
          <w:rStyle w:val="12"/>
          <w:rFonts w:ascii="仿宋_GB2312" w:eastAsia="仿宋_GB2312"/>
          <w:color w:val="000000"/>
          <w:sz w:val="32"/>
          <w:szCs w:val="32"/>
        </w:rPr>
        <w:t>普查、详查、监测、现场检查</w:t>
      </w:r>
      <w:r>
        <w:rPr>
          <w:rFonts w:hint="eastAsia" w:ascii="仿宋_GB2312" w:eastAsia="仿宋_GB2312"/>
          <w:color w:val="000000"/>
          <w:sz w:val="32"/>
          <w:szCs w:val="32"/>
        </w:rPr>
        <w:t>，需要到相关地块取样时，土地使用权人应当予以配合。</w:t>
      </w:r>
    </w:p>
    <w:p>
      <w:pPr>
        <w:keepNext w:val="0"/>
        <w:keepLines w:val="0"/>
        <w:pageBreakBefore w:val="0"/>
        <w:widowControl w:val="0"/>
        <w:kinsoku/>
        <w:wordWrap/>
        <w:overflowPunct/>
        <w:topLinePunct w:val="0"/>
        <w:autoSpaceDE/>
        <w:autoSpaceDN/>
        <w:bidi w:val="0"/>
        <w:adjustRightInd w:val="0"/>
        <w:snapToGrid w:val="0"/>
        <w:spacing w:line="544" w:lineRule="exact"/>
        <w:ind w:firstLine="640" w:firstLineChars="200"/>
        <w:textAlignment w:val="center"/>
        <w:rPr>
          <w:rStyle w:val="12"/>
          <w:rFonts w:ascii="仿宋_GB2312" w:eastAsia="仿宋_GB2312"/>
          <w:color w:val="000000"/>
          <w:sz w:val="32"/>
          <w:szCs w:val="32"/>
        </w:rPr>
      </w:pPr>
      <w:r>
        <w:rPr>
          <w:rStyle w:val="12"/>
          <w:rFonts w:ascii="仿宋_GB2312" w:eastAsia="仿宋_GB2312"/>
          <w:color w:val="000000"/>
          <w:sz w:val="32"/>
          <w:szCs w:val="32"/>
        </w:rPr>
        <w:t>土壤污染责任人</w:t>
      </w:r>
      <w:r>
        <w:rPr>
          <w:rStyle w:val="12"/>
          <w:rFonts w:hint="eastAsia" w:ascii="仿宋_GB2312" w:eastAsia="仿宋_GB2312"/>
          <w:color w:val="000000"/>
          <w:sz w:val="32"/>
          <w:szCs w:val="32"/>
        </w:rPr>
        <w:t>应当</w:t>
      </w:r>
      <w:r>
        <w:rPr>
          <w:rStyle w:val="12"/>
          <w:rFonts w:ascii="仿宋_GB2312" w:eastAsia="仿宋_GB2312"/>
          <w:color w:val="000000"/>
          <w:sz w:val="32"/>
          <w:szCs w:val="32"/>
        </w:rPr>
        <w:t>配合</w:t>
      </w:r>
      <w:r>
        <w:rPr>
          <w:rStyle w:val="12"/>
          <w:rFonts w:hint="eastAsia" w:ascii="仿宋_GB2312" w:eastAsia="仿宋_GB2312"/>
          <w:color w:val="000000"/>
          <w:sz w:val="32"/>
          <w:szCs w:val="32"/>
        </w:rPr>
        <w:t>土地</w:t>
      </w:r>
      <w:r>
        <w:rPr>
          <w:rStyle w:val="12"/>
          <w:rFonts w:ascii="仿宋_GB2312" w:eastAsia="仿宋_GB2312"/>
          <w:color w:val="000000"/>
          <w:sz w:val="32"/>
          <w:szCs w:val="32"/>
        </w:rPr>
        <w:t>使用权人开展土壤污染状况调查</w:t>
      </w:r>
      <w:r>
        <w:rPr>
          <w:rStyle w:val="12"/>
          <w:rFonts w:hint="eastAsia" w:ascii="仿宋_GB2312" w:eastAsia="仿宋_GB2312"/>
          <w:color w:val="000000"/>
          <w:sz w:val="32"/>
          <w:szCs w:val="32"/>
        </w:rPr>
        <w:t>，并</w:t>
      </w:r>
      <w:r>
        <w:rPr>
          <w:rStyle w:val="12"/>
          <w:rFonts w:ascii="仿宋_GB2312" w:eastAsia="仿宋_GB2312"/>
          <w:color w:val="000000"/>
          <w:sz w:val="32"/>
          <w:szCs w:val="32"/>
        </w:rPr>
        <w:t>据实提供使用、产生、排放的有毒有害物质清单</w:t>
      </w:r>
      <w:r>
        <w:rPr>
          <w:rStyle w:val="12"/>
          <w:rFonts w:hint="eastAsia" w:ascii="仿宋_GB2312" w:eastAsia="仿宋_GB2312"/>
          <w:color w:val="000000"/>
          <w:sz w:val="32"/>
          <w:szCs w:val="32"/>
        </w:rPr>
        <w:t>，</w:t>
      </w:r>
      <w:r>
        <w:rPr>
          <w:rStyle w:val="12"/>
          <w:rFonts w:ascii="仿宋_GB2312" w:eastAsia="仿宋_GB2312"/>
          <w:color w:val="000000"/>
          <w:sz w:val="32"/>
          <w:szCs w:val="32"/>
        </w:rPr>
        <w:t>以及监测、</w:t>
      </w:r>
      <w:r>
        <w:rPr>
          <w:rStyle w:val="12"/>
          <w:rFonts w:hint="eastAsia" w:ascii="仿宋_GB2312" w:eastAsia="仿宋_GB2312"/>
          <w:color w:val="000000"/>
          <w:sz w:val="32"/>
          <w:szCs w:val="32"/>
          <w:lang w:eastAsia="zh-CN"/>
        </w:rPr>
        <w:t>环境影响评价</w:t>
      </w:r>
      <w:r>
        <w:rPr>
          <w:rStyle w:val="12"/>
          <w:rFonts w:ascii="仿宋_GB2312" w:eastAsia="仿宋_GB2312"/>
          <w:color w:val="000000"/>
          <w:sz w:val="32"/>
          <w:szCs w:val="32"/>
        </w:rPr>
        <w:t>、竣工环保验收报告等资料。</w:t>
      </w:r>
    </w:p>
    <w:p>
      <w:pPr>
        <w:keepNext w:val="0"/>
        <w:keepLines w:val="0"/>
        <w:pageBreakBefore w:val="0"/>
        <w:widowControl w:val="0"/>
        <w:kinsoku/>
        <w:wordWrap/>
        <w:overflowPunct/>
        <w:topLinePunct w:val="0"/>
        <w:autoSpaceDE/>
        <w:autoSpaceDN/>
        <w:bidi w:val="0"/>
        <w:adjustRightInd w:val="0"/>
        <w:snapToGrid w:val="0"/>
        <w:spacing w:line="544" w:lineRule="exact"/>
        <w:ind w:firstLine="640" w:firstLineChars="200"/>
        <w:textAlignment w:val="center"/>
        <w:rPr>
          <w:rStyle w:val="12"/>
          <w:rFonts w:ascii="仿宋_GB2312" w:eastAsia="仿宋_GB2312"/>
          <w:color w:val="000000"/>
          <w:sz w:val="32"/>
          <w:szCs w:val="32"/>
        </w:rPr>
      </w:pPr>
      <w:r>
        <w:rPr>
          <w:rStyle w:val="12"/>
          <w:rFonts w:ascii="黑体" w:eastAsia="黑体"/>
          <w:color w:val="000000"/>
          <w:sz w:val="32"/>
          <w:szCs w:val="32"/>
        </w:rPr>
        <w:t>第</w:t>
      </w:r>
      <w:r>
        <w:rPr>
          <w:rStyle w:val="12"/>
          <w:rFonts w:hint="eastAsia" w:ascii="黑体" w:eastAsia="黑体"/>
          <w:color w:val="000000"/>
          <w:sz w:val="32"/>
          <w:szCs w:val="32"/>
        </w:rPr>
        <w:t>四十</w:t>
      </w:r>
      <w:r>
        <w:rPr>
          <w:rStyle w:val="12"/>
          <w:rFonts w:ascii="黑体" w:eastAsia="黑体"/>
          <w:color w:val="000000"/>
          <w:sz w:val="32"/>
          <w:szCs w:val="32"/>
          <w:lang w:val="en"/>
        </w:rPr>
        <w:t xml:space="preserve">条 </w:t>
      </w:r>
      <w:r>
        <w:rPr>
          <w:rStyle w:val="12"/>
          <w:rFonts w:hint="eastAsia" w:ascii="黑体" w:eastAsia="黑体"/>
          <w:color w:val="000000"/>
          <w:sz w:val="32"/>
          <w:szCs w:val="32"/>
        </w:rPr>
        <w:t xml:space="preserve"> </w:t>
      </w:r>
      <w:r>
        <w:rPr>
          <w:rFonts w:hint="eastAsia" w:ascii="仿宋_GB2312" w:eastAsia="仿宋_GB2312"/>
          <w:color w:val="000000"/>
          <w:sz w:val="32"/>
          <w:szCs w:val="32"/>
        </w:rPr>
        <w:t>任</w:t>
      </w:r>
      <w:r>
        <w:rPr>
          <w:rStyle w:val="12"/>
          <w:rFonts w:hint="eastAsia" w:ascii="仿宋_GB2312" w:eastAsia="仿宋_GB2312"/>
          <w:color w:val="000000"/>
          <w:sz w:val="32"/>
          <w:szCs w:val="32"/>
        </w:rPr>
        <w:t>何</w:t>
      </w:r>
      <w:r>
        <w:rPr>
          <w:rStyle w:val="12"/>
          <w:rFonts w:ascii="仿宋_GB2312" w:eastAsia="仿宋_GB2312"/>
          <w:color w:val="000000"/>
          <w:sz w:val="32"/>
          <w:szCs w:val="32"/>
          <w:lang w:val="en"/>
        </w:rPr>
        <w:t>组织</w:t>
      </w:r>
      <w:r>
        <w:rPr>
          <w:rStyle w:val="12"/>
          <w:rFonts w:hint="eastAsia" w:ascii="仿宋_GB2312" w:eastAsia="仿宋_GB2312"/>
          <w:color w:val="000000"/>
          <w:sz w:val="32"/>
          <w:szCs w:val="32"/>
        </w:rPr>
        <w:t>和个人不得破坏或者阻挠有关部门或者单位依法开展土壤污染状况调查、风险评估、风险管控和修复等活动，不得损毁、</w:t>
      </w:r>
      <w:r>
        <w:rPr>
          <w:rFonts w:hint="eastAsia" w:ascii="仿宋_GB2312" w:eastAsia="仿宋_GB2312"/>
          <w:color w:val="000000"/>
          <w:sz w:val="32"/>
          <w:szCs w:val="32"/>
        </w:rPr>
        <w:t>移动、侵占土壤污染状况监测设施、设备、标志、标识。</w:t>
      </w:r>
    </w:p>
    <w:p>
      <w:pPr>
        <w:keepNext w:val="0"/>
        <w:keepLines w:val="0"/>
        <w:pageBreakBefore w:val="0"/>
        <w:widowControl w:val="0"/>
        <w:kinsoku/>
        <w:wordWrap/>
        <w:overflowPunct/>
        <w:topLinePunct w:val="0"/>
        <w:autoSpaceDE/>
        <w:autoSpaceDN/>
        <w:bidi w:val="0"/>
        <w:adjustRightInd w:val="0"/>
        <w:snapToGrid w:val="0"/>
        <w:spacing w:line="544" w:lineRule="exact"/>
        <w:ind w:firstLine="640" w:firstLineChars="200"/>
        <w:textAlignment w:val="center"/>
        <w:rPr>
          <w:rStyle w:val="12"/>
          <w:rFonts w:eastAsia="仿宋_GB2312"/>
          <w:color w:val="000000"/>
          <w:sz w:val="32"/>
          <w:szCs w:val="32"/>
        </w:rPr>
      </w:pPr>
      <w:r>
        <w:rPr>
          <w:rStyle w:val="12"/>
          <w:rFonts w:ascii="黑体" w:eastAsia="黑体"/>
          <w:color w:val="000000"/>
          <w:sz w:val="32"/>
          <w:szCs w:val="32"/>
        </w:rPr>
        <w:t>第</w:t>
      </w:r>
      <w:r>
        <w:rPr>
          <w:rStyle w:val="12"/>
          <w:rFonts w:hint="eastAsia" w:ascii="黑体" w:eastAsia="黑体"/>
          <w:color w:val="000000"/>
          <w:sz w:val="32"/>
          <w:szCs w:val="32"/>
        </w:rPr>
        <w:t>四十一</w:t>
      </w:r>
      <w:r>
        <w:rPr>
          <w:rStyle w:val="12"/>
          <w:rFonts w:ascii="黑体" w:eastAsia="黑体"/>
          <w:color w:val="000000"/>
          <w:sz w:val="32"/>
          <w:szCs w:val="32"/>
          <w:lang w:val="en"/>
        </w:rPr>
        <w:t xml:space="preserve">条  </w:t>
      </w:r>
      <w:r>
        <w:rPr>
          <w:rStyle w:val="12"/>
          <w:rFonts w:ascii="仿宋_GB2312" w:eastAsia="仿宋_GB2312"/>
          <w:color w:val="000000"/>
          <w:sz w:val="32"/>
          <w:szCs w:val="32"/>
        </w:rPr>
        <w:t>县级以上地方人民政府应当将土壤环境应急事项纳入政府环境应急</w:t>
      </w:r>
      <w:r>
        <w:rPr>
          <w:rStyle w:val="12"/>
          <w:rFonts w:hint="eastAsia" w:ascii="仿宋_GB2312" w:eastAsia="仿宋_GB2312"/>
          <w:color w:val="000000"/>
          <w:sz w:val="32"/>
          <w:szCs w:val="32"/>
        </w:rPr>
        <w:t>管理</w:t>
      </w:r>
      <w:r>
        <w:rPr>
          <w:rStyle w:val="12"/>
          <w:rFonts w:ascii="仿宋_GB2312" w:eastAsia="仿宋_GB2312"/>
          <w:color w:val="000000"/>
          <w:sz w:val="32"/>
          <w:szCs w:val="32"/>
        </w:rPr>
        <w:t>体系</w:t>
      </w:r>
      <w:r>
        <w:rPr>
          <w:rStyle w:val="12"/>
          <w:rFonts w:hint="eastAsia" w:ascii="仿宋_GB2312" w:eastAsia="仿宋_GB2312"/>
          <w:color w:val="000000"/>
          <w:sz w:val="32"/>
          <w:szCs w:val="32"/>
        </w:rPr>
        <w:t>。</w:t>
      </w:r>
      <w:r>
        <w:rPr>
          <w:rStyle w:val="12"/>
          <w:rFonts w:ascii="仿宋_GB2312" w:eastAsia="仿宋_GB2312"/>
          <w:color w:val="000000"/>
          <w:sz w:val="32"/>
          <w:szCs w:val="32"/>
        </w:rPr>
        <w:t>生态环境、自然资源、农业农村、林业等主管部门，应当将土壤污染防治内容纳入有关突发事件应急预案，加强土壤污染应</w:t>
      </w:r>
      <w:r>
        <w:rPr>
          <w:rStyle w:val="12"/>
          <w:rFonts w:ascii="仿宋_GB2312" w:eastAsia="仿宋_GB2312"/>
          <w:color w:val="000000"/>
          <w:spacing w:val="-11"/>
          <w:sz w:val="32"/>
          <w:szCs w:val="32"/>
        </w:rPr>
        <w:t>急管理和处置救援能力建设，提高土壤污染</w:t>
      </w:r>
      <w:r>
        <w:rPr>
          <w:rStyle w:val="12"/>
          <w:rFonts w:hint="eastAsia" w:ascii="仿宋_GB2312" w:eastAsia="仿宋_GB2312"/>
          <w:color w:val="000000"/>
          <w:spacing w:val="-11"/>
          <w:sz w:val="32"/>
          <w:szCs w:val="32"/>
        </w:rPr>
        <w:t>突发</w:t>
      </w:r>
      <w:r>
        <w:rPr>
          <w:rStyle w:val="12"/>
          <w:rFonts w:ascii="仿宋_GB2312" w:eastAsia="仿宋_GB2312"/>
          <w:color w:val="000000"/>
          <w:spacing w:val="-11"/>
          <w:sz w:val="32"/>
          <w:szCs w:val="32"/>
        </w:rPr>
        <w:t>事件应急处置能力。</w:t>
      </w:r>
    </w:p>
    <w:p>
      <w:pPr>
        <w:keepNext w:val="0"/>
        <w:keepLines w:val="0"/>
        <w:pageBreakBefore w:val="0"/>
        <w:widowControl w:val="0"/>
        <w:kinsoku/>
        <w:overflowPunct/>
        <w:topLinePunct w:val="0"/>
        <w:autoSpaceDE/>
        <w:autoSpaceDN/>
        <w:bidi w:val="0"/>
        <w:adjustRightInd w:val="0"/>
        <w:snapToGrid w:val="0"/>
        <w:spacing w:line="544" w:lineRule="exact"/>
        <w:ind w:firstLine="640" w:firstLineChars="200"/>
        <w:textAlignment w:val="center"/>
        <w:rPr>
          <w:rStyle w:val="12"/>
          <w:rFonts w:eastAsia="仿宋_GB2312"/>
          <w:color w:val="000000"/>
          <w:sz w:val="32"/>
          <w:szCs w:val="32"/>
        </w:rPr>
      </w:pPr>
      <w:r>
        <w:rPr>
          <w:rStyle w:val="12"/>
          <w:rFonts w:ascii="仿宋_GB2312" w:eastAsia="仿宋_GB2312"/>
          <w:color w:val="000000"/>
          <w:sz w:val="32"/>
          <w:szCs w:val="32"/>
        </w:rPr>
        <w:t>土壤污染重点监管单位应当按照相关法律</w:t>
      </w:r>
      <w:r>
        <w:rPr>
          <w:rStyle w:val="12"/>
          <w:rFonts w:hint="eastAsia" w:ascii="仿宋_GB2312" w:eastAsia="仿宋_GB2312"/>
          <w:color w:val="000000"/>
          <w:sz w:val="32"/>
          <w:szCs w:val="32"/>
        </w:rPr>
        <w:t>、</w:t>
      </w:r>
      <w:r>
        <w:rPr>
          <w:rStyle w:val="12"/>
          <w:rFonts w:ascii="仿宋_GB2312" w:eastAsia="仿宋_GB2312"/>
          <w:color w:val="000000"/>
          <w:sz w:val="32"/>
          <w:szCs w:val="32"/>
        </w:rPr>
        <w:t>法规和标准规范的要求，开展土壤</w:t>
      </w:r>
      <w:r>
        <w:rPr>
          <w:rStyle w:val="12"/>
          <w:rFonts w:hint="eastAsia" w:ascii="仿宋_GB2312" w:eastAsia="仿宋_GB2312"/>
          <w:color w:val="000000"/>
          <w:sz w:val="32"/>
          <w:szCs w:val="32"/>
          <w:lang w:eastAsia="zh-CN"/>
        </w:rPr>
        <w:t>污染</w:t>
      </w:r>
      <w:r>
        <w:rPr>
          <w:rStyle w:val="12"/>
          <w:rFonts w:ascii="仿宋_GB2312" w:eastAsia="仿宋_GB2312"/>
          <w:color w:val="000000"/>
          <w:sz w:val="32"/>
          <w:szCs w:val="32"/>
        </w:rPr>
        <w:t>隐患排查，制定环境应急</w:t>
      </w:r>
      <w:r>
        <w:rPr>
          <w:rStyle w:val="12"/>
          <w:rFonts w:hint="eastAsia" w:ascii="仿宋_GB2312" w:eastAsia="仿宋_GB2312"/>
          <w:color w:val="000000"/>
          <w:sz w:val="32"/>
          <w:szCs w:val="32"/>
        </w:rPr>
        <w:t>预案</w:t>
      </w:r>
      <w:r>
        <w:rPr>
          <w:rStyle w:val="12"/>
          <w:rFonts w:ascii="仿宋_GB2312" w:eastAsia="仿宋_GB2312"/>
          <w:color w:val="000000"/>
          <w:sz w:val="32"/>
          <w:szCs w:val="32"/>
        </w:rPr>
        <w:t>并定期演练。</w:t>
      </w:r>
    </w:p>
    <w:p>
      <w:pPr>
        <w:keepNext w:val="0"/>
        <w:keepLines w:val="0"/>
        <w:pageBreakBefore w:val="0"/>
        <w:widowControl w:val="0"/>
        <w:kinsoku/>
        <w:overflowPunct/>
        <w:topLinePunct w:val="0"/>
        <w:autoSpaceDE/>
        <w:autoSpaceDN/>
        <w:bidi w:val="0"/>
        <w:adjustRightInd w:val="0"/>
        <w:snapToGrid w:val="0"/>
        <w:spacing w:line="544" w:lineRule="exact"/>
        <w:ind w:firstLine="640" w:firstLineChars="200"/>
        <w:textAlignment w:val="center"/>
        <w:rPr>
          <w:rStyle w:val="12"/>
          <w:rFonts w:hint="eastAsia" w:eastAsia="仿宋_GB2312"/>
          <w:color w:val="000000"/>
          <w:sz w:val="32"/>
          <w:szCs w:val="32"/>
        </w:rPr>
      </w:pPr>
      <w:r>
        <w:rPr>
          <w:rStyle w:val="12"/>
          <w:rFonts w:ascii="黑体" w:eastAsia="黑体"/>
          <w:color w:val="000000"/>
          <w:sz w:val="32"/>
          <w:szCs w:val="32"/>
        </w:rPr>
        <w:t>第</w:t>
      </w:r>
      <w:r>
        <w:rPr>
          <w:rStyle w:val="12"/>
          <w:rFonts w:hint="eastAsia" w:ascii="黑体" w:eastAsia="黑体"/>
          <w:color w:val="000000"/>
          <w:sz w:val="32"/>
          <w:szCs w:val="32"/>
        </w:rPr>
        <w:t>四十二</w:t>
      </w:r>
      <w:r>
        <w:rPr>
          <w:rStyle w:val="12"/>
          <w:rFonts w:ascii="黑体" w:eastAsia="黑体"/>
          <w:color w:val="000000"/>
          <w:sz w:val="32"/>
          <w:szCs w:val="32"/>
          <w:lang w:val="en"/>
        </w:rPr>
        <w:t xml:space="preserve">条  </w:t>
      </w:r>
      <w:r>
        <w:rPr>
          <w:rStyle w:val="12"/>
          <w:rFonts w:hint="eastAsia" w:eastAsia="仿宋_GB2312"/>
          <w:color w:val="000000"/>
          <w:sz w:val="32"/>
          <w:szCs w:val="32"/>
        </w:rPr>
        <w:t>发生突发事件可能造成土壤污染的，所在地县级以上地方人民政府及其有关部门和相关企业事业单位以及生产经营者应当迅速控制危险源、封锁危险场所，立即疏散、撤离并妥善安置有关人员，防止污染扩大或者发生次生、衍生事件，并依法做好土壤污染状况监测、调查和土壤污染风险评估、风险管控、修复等工作。</w:t>
      </w:r>
    </w:p>
    <w:p>
      <w:pPr>
        <w:keepNext w:val="0"/>
        <w:keepLines w:val="0"/>
        <w:pageBreakBefore w:val="0"/>
        <w:widowControl w:val="0"/>
        <w:kinsoku/>
        <w:overflowPunct/>
        <w:topLinePunct w:val="0"/>
        <w:autoSpaceDE/>
        <w:autoSpaceDN/>
        <w:bidi w:val="0"/>
        <w:adjustRightInd w:val="0"/>
        <w:snapToGrid w:val="0"/>
        <w:spacing w:line="544" w:lineRule="exact"/>
        <w:ind w:firstLine="640" w:firstLineChars="200"/>
        <w:textAlignment w:val="center"/>
        <w:rPr>
          <w:rStyle w:val="12"/>
          <w:rFonts w:eastAsia="仿宋_GB2312"/>
          <w:color w:val="000000"/>
          <w:sz w:val="32"/>
          <w:szCs w:val="32"/>
        </w:rPr>
      </w:pPr>
      <w:r>
        <w:rPr>
          <w:rStyle w:val="12"/>
          <w:rFonts w:ascii="黑体" w:eastAsia="黑体" w:cs="Arial"/>
          <w:color w:val="000000"/>
          <w:sz w:val="32"/>
          <w:szCs w:val="32"/>
        </w:rPr>
        <w:t>第</w:t>
      </w:r>
      <w:r>
        <w:rPr>
          <w:rStyle w:val="12"/>
          <w:rFonts w:hint="eastAsia" w:ascii="黑体" w:eastAsia="黑体" w:cs="Arial"/>
          <w:color w:val="000000"/>
          <w:sz w:val="32"/>
          <w:szCs w:val="32"/>
        </w:rPr>
        <w:t>四十三</w:t>
      </w:r>
      <w:r>
        <w:rPr>
          <w:rStyle w:val="12"/>
          <w:rFonts w:ascii="黑体" w:eastAsia="黑体" w:cs="Arial"/>
          <w:color w:val="000000"/>
          <w:sz w:val="32"/>
          <w:szCs w:val="32"/>
          <w:lang w:val="en"/>
        </w:rPr>
        <w:t xml:space="preserve">条  </w:t>
      </w:r>
      <w:r>
        <w:rPr>
          <w:rStyle w:val="12"/>
          <w:rFonts w:ascii="仿宋_GB2312" w:eastAsia="仿宋_GB2312"/>
          <w:color w:val="000000"/>
          <w:sz w:val="32"/>
          <w:szCs w:val="32"/>
        </w:rPr>
        <w:t>列入建设用地土壤污染风险管控和修复名录地块的责任主体应当依法将下列文件报所在地生态环境主管部门备案，上传土壤环境信息平台，并将其主要内容向社会公开：</w:t>
      </w:r>
      <w:r>
        <w:rPr>
          <w:rStyle w:val="12"/>
          <w:rFonts w:eastAsia="仿宋_GB2312"/>
          <w:color w:val="000000"/>
          <w:sz w:val="32"/>
          <w:szCs w:val="32"/>
        </w:rPr>
        <w:t> </w:t>
      </w:r>
    </w:p>
    <w:p>
      <w:pPr>
        <w:keepNext w:val="0"/>
        <w:keepLines w:val="0"/>
        <w:pageBreakBefore w:val="0"/>
        <w:widowControl w:val="0"/>
        <w:kinsoku/>
        <w:overflowPunct/>
        <w:topLinePunct w:val="0"/>
        <w:autoSpaceDE/>
        <w:autoSpaceDN/>
        <w:bidi w:val="0"/>
        <w:adjustRightInd w:val="0"/>
        <w:snapToGrid w:val="0"/>
        <w:spacing w:line="544" w:lineRule="exact"/>
        <w:ind w:firstLine="640" w:firstLineChars="200"/>
        <w:textAlignment w:val="center"/>
        <w:rPr>
          <w:rStyle w:val="12"/>
          <w:rFonts w:hint="eastAsia" w:ascii="仿宋_GB2312" w:hAnsi="仿宋_GB2312" w:eastAsia="仿宋_GB2312" w:cs="仿宋_GB2312"/>
          <w:color w:val="000000"/>
          <w:sz w:val="32"/>
          <w:szCs w:val="32"/>
        </w:rPr>
      </w:pPr>
      <w:r>
        <w:rPr>
          <w:rStyle w:val="12"/>
          <w:rFonts w:hint="eastAsia" w:ascii="仿宋_GB2312" w:hAnsi="仿宋_GB2312" w:eastAsia="仿宋_GB2312" w:cs="仿宋_GB2312"/>
          <w:color w:val="000000"/>
          <w:sz w:val="32"/>
          <w:szCs w:val="32"/>
        </w:rPr>
        <w:t>（一）土壤污染状况调查和风险评估报告； </w:t>
      </w:r>
    </w:p>
    <w:p>
      <w:pPr>
        <w:keepNext w:val="0"/>
        <w:keepLines w:val="0"/>
        <w:pageBreakBefore w:val="0"/>
        <w:widowControl w:val="0"/>
        <w:kinsoku/>
        <w:overflowPunct/>
        <w:topLinePunct w:val="0"/>
        <w:autoSpaceDE/>
        <w:autoSpaceDN/>
        <w:bidi w:val="0"/>
        <w:adjustRightInd w:val="0"/>
        <w:snapToGrid w:val="0"/>
        <w:spacing w:line="544" w:lineRule="exact"/>
        <w:ind w:firstLine="640" w:firstLineChars="200"/>
        <w:textAlignment w:val="center"/>
        <w:rPr>
          <w:rStyle w:val="12"/>
          <w:rFonts w:hint="eastAsia" w:ascii="仿宋_GB2312" w:hAnsi="仿宋_GB2312" w:eastAsia="仿宋_GB2312" w:cs="仿宋_GB2312"/>
          <w:color w:val="000000"/>
          <w:sz w:val="32"/>
          <w:szCs w:val="32"/>
        </w:rPr>
      </w:pPr>
      <w:r>
        <w:rPr>
          <w:rStyle w:val="12"/>
          <w:rFonts w:hint="eastAsia" w:ascii="仿宋_GB2312" w:hAnsi="仿宋_GB2312" w:eastAsia="仿宋_GB2312" w:cs="仿宋_GB2312"/>
          <w:color w:val="000000"/>
          <w:sz w:val="32"/>
          <w:szCs w:val="32"/>
        </w:rPr>
        <w:t>（二）风险管控方案和风险管控效果评估报告； </w:t>
      </w:r>
    </w:p>
    <w:p>
      <w:pPr>
        <w:keepNext w:val="0"/>
        <w:keepLines w:val="0"/>
        <w:pageBreakBefore w:val="0"/>
        <w:widowControl w:val="0"/>
        <w:kinsoku/>
        <w:overflowPunct/>
        <w:topLinePunct w:val="0"/>
        <w:autoSpaceDE/>
        <w:autoSpaceDN/>
        <w:bidi w:val="0"/>
        <w:adjustRightInd w:val="0"/>
        <w:spacing w:line="544" w:lineRule="exact"/>
        <w:ind w:firstLine="640" w:firstLineChars="200"/>
        <w:textAlignment w:val="center"/>
        <w:rPr>
          <w:rFonts w:eastAsia="仿宋_GB2312"/>
        </w:rPr>
      </w:pPr>
      <w:r>
        <w:rPr>
          <w:rStyle w:val="12"/>
          <w:rFonts w:hint="eastAsia" w:ascii="仿宋_GB2312" w:hAnsi="仿宋_GB2312" w:eastAsia="仿宋_GB2312" w:cs="仿宋_GB2312"/>
          <w:color w:val="000000"/>
          <w:sz w:val="32"/>
          <w:szCs w:val="32"/>
        </w:rPr>
        <w:t>（三）修复方案和修复效果评估报告。</w:t>
      </w:r>
    </w:p>
    <w:p>
      <w:pPr>
        <w:keepNext w:val="0"/>
        <w:keepLines w:val="0"/>
        <w:pageBreakBefore w:val="0"/>
        <w:widowControl w:val="0"/>
        <w:kinsoku/>
        <w:wordWrap/>
        <w:overflowPunct/>
        <w:topLinePunct w:val="0"/>
        <w:autoSpaceDE/>
        <w:autoSpaceDN/>
        <w:bidi w:val="0"/>
        <w:adjustRightInd w:val="0"/>
        <w:snapToGrid w:val="0"/>
        <w:spacing w:before="219" w:beforeLines="50" w:after="156" w:afterLines="50" w:line="544" w:lineRule="exact"/>
        <w:jc w:val="center"/>
        <w:textAlignment w:val="center"/>
        <w:rPr>
          <w:rFonts w:ascii="黑体" w:eastAsia="黑体"/>
          <w:color w:val="000000"/>
          <w:sz w:val="32"/>
          <w:szCs w:val="32"/>
        </w:rPr>
      </w:pPr>
      <w:r>
        <w:rPr>
          <w:rFonts w:hint="eastAsia" w:ascii="黑体" w:eastAsia="黑体"/>
          <w:color w:val="000000"/>
          <w:sz w:val="32"/>
          <w:szCs w:val="32"/>
        </w:rPr>
        <w:t xml:space="preserve">第六章  </w:t>
      </w:r>
      <w:r>
        <w:rPr>
          <w:rFonts w:ascii="黑体" w:eastAsia="黑体"/>
          <w:color w:val="000000"/>
          <w:sz w:val="32"/>
          <w:szCs w:val="32"/>
        </w:rPr>
        <w:t>法律责任</w:t>
      </w:r>
    </w:p>
    <w:p>
      <w:pPr>
        <w:keepNext w:val="0"/>
        <w:keepLines w:val="0"/>
        <w:pageBreakBefore w:val="0"/>
        <w:widowControl w:val="0"/>
        <w:kinsoku/>
        <w:overflowPunct/>
        <w:topLinePunct w:val="0"/>
        <w:autoSpaceDE/>
        <w:autoSpaceDN/>
        <w:bidi w:val="0"/>
        <w:adjustRightInd w:val="0"/>
        <w:snapToGrid w:val="0"/>
        <w:spacing w:line="544" w:lineRule="exact"/>
        <w:ind w:firstLine="640" w:firstLineChars="200"/>
        <w:textAlignment w:val="center"/>
        <w:rPr>
          <w:rFonts w:ascii="仿宋_GB2312" w:eastAsia="仿宋_GB2312"/>
          <w:color w:val="000000"/>
          <w:sz w:val="32"/>
          <w:szCs w:val="32"/>
        </w:rPr>
      </w:pPr>
      <w:r>
        <w:rPr>
          <w:rFonts w:ascii="黑体" w:eastAsia="黑体"/>
          <w:color w:val="000000"/>
          <w:sz w:val="32"/>
          <w:szCs w:val="32"/>
        </w:rPr>
        <w:t>第</w:t>
      </w:r>
      <w:r>
        <w:rPr>
          <w:rFonts w:hint="eastAsia" w:ascii="黑体" w:eastAsia="黑体"/>
          <w:color w:val="000000"/>
          <w:sz w:val="32"/>
          <w:szCs w:val="32"/>
        </w:rPr>
        <w:t>四十四</w:t>
      </w:r>
      <w:r>
        <w:rPr>
          <w:rFonts w:ascii="黑体" w:eastAsia="黑体"/>
          <w:color w:val="000000"/>
          <w:sz w:val="32"/>
          <w:szCs w:val="32"/>
          <w:lang w:val="en"/>
        </w:rPr>
        <w:t xml:space="preserve">条  </w:t>
      </w:r>
      <w:r>
        <w:rPr>
          <w:rFonts w:ascii="仿宋_GB2312" w:eastAsia="仿宋_GB2312"/>
          <w:color w:val="000000"/>
          <w:sz w:val="32"/>
          <w:szCs w:val="32"/>
        </w:rPr>
        <w:t>违反本条例规定</w:t>
      </w:r>
      <w:r>
        <w:rPr>
          <w:rFonts w:hint="eastAsia" w:ascii="仿宋_GB2312" w:eastAsia="仿宋_GB2312"/>
          <w:color w:val="000000"/>
          <w:sz w:val="32"/>
          <w:szCs w:val="32"/>
        </w:rPr>
        <w:t>的行为</w:t>
      </w:r>
      <w:r>
        <w:rPr>
          <w:rFonts w:ascii="仿宋_GB2312" w:eastAsia="仿宋_GB2312"/>
          <w:color w:val="000000"/>
          <w:sz w:val="32"/>
          <w:szCs w:val="32"/>
        </w:rPr>
        <w:t>，法律、行政法规已有</w:t>
      </w:r>
      <w:r>
        <w:rPr>
          <w:rFonts w:hint="eastAsia" w:ascii="仿宋_GB2312" w:eastAsia="仿宋_GB2312"/>
          <w:color w:val="000000"/>
          <w:sz w:val="32"/>
          <w:szCs w:val="32"/>
        </w:rPr>
        <w:t>法律责任</w:t>
      </w:r>
      <w:r>
        <w:rPr>
          <w:rFonts w:ascii="仿宋_GB2312" w:eastAsia="仿宋_GB2312"/>
          <w:color w:val="000000"/>
          <w:sz w:val="32"/>
          <w:szCs w:val="32"/>
        </w:rPr>
        <w:t>规定的，从其规定。</w:t>
      </w:r>
    </w:p>
    <w:p>
      <w:pPr>
        <w:keepNext w:val="0"/>
        <w:keepLines w:val="0"/>
        <w:pageBreakBefore w:val="0"/>
        <w:widowControl w:val="0"/>
        <w:kinsoku/>
        <w:overflowPunct/>
        <w:topLinePunct w:val="0"/>
        <w:autoSpaceDE/>
        <w:autoSpaceDN/>
        <w:bidi w:val="0"/>
        <w:adjustRightInd w:val="0"/>
        <w:snapToGrid w:val="0"/>
        <w:spacing w:line="544" w:lineRule="exact"/>
        <w:ind w:firstLine="640" w:firstLineChars="200"/>
        <w:textAlignment w:val="center"/>
        <w:rPr>
          <w:rFonts w:ascii="仿宋_GB2312" w:eastAsia="仿宋_GB2312"/>
          <w:color w:val="000000"/>
          <w:sz w:val="32"/>
          <w:szCs w:val="32"/>
        </w:rPr>
      </w:pPr>
      <w:r>
        <w:rPr>
          <w:rFonts w:ascii="黑体" w:eastAsia="黑体"/>
          <w:color w:val="000000"/>
          <w:sz w:val="32"/>
          <w:szCs w:val="32"/>
        </w:rPr>
        <w:t>第</w:t>
      </w:r>
      <w:r>
        <w:rPr>
          <w:rFonts w:hint="eastAsia" w:ascii="黑体" w:eastAsia="黑体"/>
          <w:color w:val="000000"/>
          <w:sz w:val="32"/>
          <w:szCs w:val="32"/>
        </w:rPr>
        <w:t>四十五</w:t>
      </w:r>
      <w:r>
        <w:rPr>
          <w:rFonts w:ascii="黑体" w:eastAsia="黑体"/>
          <w:color w:val="000000"/>
          <w:sz w:val="32"/>
          <w:szCs w:val="32"/>
          <w:lang w:val="en"/>
        </w:rPr>
        <w:t xml:space="preserve">条  </w:t>
      </w:r>
      <w:r>
        <w:rPr>
          <w:rFonts w:hint="eastAsia" w:ascii="仿宋_GB2312" w:eastAsia="仿宋_GB2312"/>
          <w:color w:val="000000"/>
          <w:sz w:val="32"/>
          <w:szCs w:val="32"/>
        </w:rPr>
        <w:t>违反本条例第三十</w:t>
      </w:r>
      <w:r>
        <w:rPr>
          <w:rFonts w:hint="eastAsia" w:ascii="仿宋_GB2312" w:hAnsi="仿宋_GB2312" w:eastAsia="仿宋_GB2312" w:cs="仿宋_GB2312"/>
          <w:color w:val="000000"/>
          <w:sz w:val="32"/>
          <w:szCs w:val="32"/>
        </w:rPr>
        <w:t>九条第一款、</w:t>
      </w:r>
      <w:r>
        <w:rPr>
          <w:rFonts w:hint="eastAsia" w:ascii="仿宋_GB2312" w:eastAsia="仿宋_GB2312"/>
          <w:color w:val="000000"/>
          <w:sz w:val="32"/>
          <w:szCs w:val="32"/>
        </w:rPr>
        <w:t>第四十条规定，有下列情形之一的，由省、设区的市人民政府生态环境主管部门责令改正；拒不改正的，</w:t>
      </w:r>
      <w:r>
        <w:rPr>
          <w:rFonts w:ascii="仿宋_GB2312" w:eastAsia="仿宋_GB2312"/>
          <w:color w:val="000000"/>
          <w:sz w:val="32"/>
          <w:szCs w:val="32"/>
        </w:rPr>
        <w:t>处</w:t>
      </w:r>
      <w:r>
        <w:rPr>
          <w:rFonts w:hint="eastAsia" w:ascii="仿宋_GB2312" w:eastAsia="仿宋_GB2312"/>
          <w:color w:val="000000"/>
          <w:sz w:val="32"/>
          <w:szCs w:val="32"/>
        </w:rPr>
        <w:t>五千元</w:t>
      </w:r>
      <w:r>
        <w:rPr>
          <w:rFonts w:ascii="仿宋_GB2312" w:eastAsia="仿宋_GB2312"/>
          <w:color w:val="000000"/>
          <w:sz w:val="32"/>
          <w:szCs w:val="32"/>
        </w:rPr>
        <w:t>以上</w:t>
      </w:r>
      <w:r>
        <w:rPr>
          <w:rFonts w:hint="eastAsia" w:ascii="仿宋_GB2312" w:eastAsia="仿宋_GB2312"/>
          <w:color w:val="000000"/>
          <w:sz w:val="32"/>
          <w:szCs w:val="32"/>
        </w:rPr>
        <w:t>二万元</w:t>
      </w:r>
      <w:r>
        <w:rPr>
          <w:rFonts w:ascii="仿宋_GB2312" w:eastAsia="仿宋_GB2312"/>
          <w:color w:val="000000"/>
          <w:sz w:val="32"/>
          <w:szCs w:val="32"/>
        </w:rPr>
        <w:t>以下的罚款；</w:t>
      </w:r>
      <w:r>
        <w:rPr>
          <w:rFonts w:hint="eastAsia" w:ascii="仿宋_GB2312" w:eastAsia="仿宋_GB2312"/>
          <w:color w:val="000000"/>
          <w:sz w:val="32"/>
          <w:szCs w:val="32"/>
        </w:rPr>
        <w:t>情节严重</w:t>
      </w:r>
      <w:r>
        <w:rPr>
          <w:rFonts w:ascii="仿宋_GB2312" w:eastAsia="仿宋_GB2312"/>
          <w:color w:val="000000"/>
          <w:sz w:val="32"/>
          <w:szCs w:val="32"/>
        </w:rPr>
        <w:t>的，处</w:t>
      </w:r>
      <w:r>
        <w:rPr>
          <w:rFonts w:hint="eastAsia" w:ascii="仿宋_GB2312" w:eastAsia="仿宋_GB2312"/>
          <w:color w:val="000000"/>
          <w:sz w:val="32"/>
          <w:szCs w:val="32"/>
        </w:rPr>
        <w:t>二</w:t>
      </w:r>
      <w:r>
        <w:rPr>
          <w:rFonts w:ascii="仿宋_GB2312" w:eastAsia="仿宋_GB2312"/>
          <w:color w:val="000000"/>
          <w:sz w:val="32"/>
          <w:szCs w:val="32"/>
        </w:rPr>
        <w:t>万元以上</w:t>
      </w:r>
      <w:r>
        <w:rPr>
          <w:rFonts w:hint="eastAsia" w:ascii="仿宋_GB2312" w:eastAsia="仿宋_GB2312"/>
          <w:color w:val="000000"/>
          <w:sz w:val="32"/>
          <w:szCs w:val="32"/>
        </w:rPr>
        <w:t>十</w:t>
      </w:r>
      <w:r>
        <w:rPr>
          <w:rFonts w:ascii="仿宋_GB2312" w:eastAsia="仿宋_GB2312"/>
          <w:color w:val="000000"/>
          <w:sz w:val="32"/>
          <w:szCs w:val="32"/>
        </w:rPr>
        <w:t>万元以下的罚款；构成违反治安管理行为的，依法给予治安管理处罚</w:t>
      </w:r>
      <w:r>
        <w:rPr>
          <w:rFonts w:hint="eastAsia" w:ascii="仿宋_GB2312" w:eastAsia="仿宋_GB2312"/>
          <w:color w:val="000000"/>
          <w:sz w:val="32"/>
          <w:szCs w:val="32"/>
        </w:rPr>
        <w:t>；造成损失的，依法承担赔偿责任：</w:t>
      </w:r>
    </w:p>
    <w:p>
      <w:pPr>
        <w:keepNext w:val="0"/>
        <w:keepLines w:val="0"/>
        <w:pageBreakBefore w:val="0"/>
        <w:widowControl w:val="0"/>
        <w:kinsoku/>
        <w:overflowPunct/>
        <w:topLinePunct w:val="0"/>
        <w:autoSpaceDE/>
        <w:autoSpaceDN/>
        <w:bidi w:val="0"/>
        <w:adjustRightInd w:val="0"/>
        <w:snapToGrid w:val="0"/>
        <w:spacing w:line="544"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（一）拒不配合有关部门开展土壤污染状况</w:t>
      </w:r>
      <w:r>
        <w:rPr>
          <w:rStyle w:val="12"/>
          <w:rFonts w:hint="eastAsia" w:ascii="仿宋_GB2312" w:hAnsi="仿宋_GB2312" w:eastAsia="仿宋_GB2312" w:cs="仿宋_GB2312"/>
          <w:color w:val="000000"/>
          <w:sz w:val="32"/>
          <w:szCs w:val="32"/>
        </w:rPr>
        <w:t>普查、详查、监测的</w:t>
      </w:r>
      <w:r>
        <w:rPr>
          <w:rFonts w:hint="eastAsia" w:ascii="仿宋_GB2312" w:hAnsi="仿宋_GB2312" w:eastAsia="仿宋_GB2312" w:cs="仿宋_GB2312"/>
          <w:color w:val="000000"/>
          <w:sz w:val="32"/>
          <w:szCs w:val="32"/>
        </w:rPr>
        <w:t>；</w:t>
      </w:r>
    </w:p>
    <w:p>
      <w:pPr>
        <w:keepNext w:val="0"/>
        <w:keepLines w:val="0"/>
        <w:pageBreakBefore w:val="0"/>
        <w:widowControl w:val="0"/>
        <w:kinsoku/>
        <w:overflowPunct/>
        <w:topLinePunct w:val="0"/>
        <w:autoSpaceDE/>
        <w:autoSpaceDN/>
        <w:bidi w:val="0"/>
        <w:adjustRightInd w:val="0"/>
        <w:snapToGrid w:val="0"/>
        <w:spacing w:line="544"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（二）破坏或者阻挠土壤污染状况调查、风险评估、风险管控和修复等活动的；</w:t>
      </w:r>
    </w:p>
    <w:p>
      <w:pPr>
        <w:keepNext w:val="0"/>
        <w:keepLines w:val="0"/>
        <w:pageBreakBefore w:val="0"/>
        <w:widowControl w:val="0"/>
        <w:kinsoku/>
        <w:overflowPunct/>
        <w:topLinePunct w:val="0"/>
        <w:autoSpaceDE/>
        <w:autoSpaceDN/>
        <w:bidi w:val="0"/>
        <w:adjustRightInd w:val="0"/>
        <w:snapToGrid w:val="0"/>
        <w:spacing w:line="544"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（三）损毁、移动、侵占土壤污染状况监测设施、设备、标志、标识的。</w:t>
      </w:r>
    </w:p>
    <w:p>
      <w:pPr>
        <w:keepNext w:val="0"/>
        <w:keepLines w:val="0"/>
        <w:pageBreakBefore w:val="0"/>
        <w:widowControl w:val="0"/>
        <w:kinsoku/>
        <w:overflowPunct/>
        <w:topLinePunct w:val="0"/>
        <w:autoSpaceDE/>
        <w:autoSpaceDN/>
        <w:bidi w:val="0"/>
        <w:adjustRightInd w:val="0"/>
        <w:snapToGrid w:val="0"/>
        <w:spacing w:line="544" w:lineRule="exact"/>
        <w:ind w:firstLine="640" w:firstLineChars="200"/>
        <w:textAlignment w:val="center"/>
        <w:rPr>
          <w:rFonts w:eastAsia="仿宋_GB2312"/>
          <w:dstrike/>
          <w:color w:val="000000"/>
          <w:sz w:val="32"/>
          <w:szCs w:val="32"/>
        </w:rPr>
      </w:pPr>
      <w:r>
        <w:rPr>
          <w:rFonts w:ascii="黑体" w:eastAsia="黑体"/>
          <w:color w:val="000000"/>
          <w:sz w:val="32"/>
          <w:szCs w:val="32"/>
        </w:rPr>
        <w:t>第</w:t>
      </w:r>
      <w:r>
        <w:rPr>
          <w:rFonts w:hint="eastAsia" w:ascii="黑体" w:eastAsia="黑体"/>
          <w:color w:val="000000"/>
          <w:sz w:val="32"/>
          <w:szCs w:val="32"/>
        </w:rPr>
        <w:t>四十六</w:t>
      </w:r>
      <w:r>
        <w:rPr>
          <w:rFonts w:ascii="黑体" w:eastAsia="黑体"/>
          <w:color w:val="000000"/>
          <w:sz w:val="32"/>
          <w:szCs w:val="32"/>
        </w:rPr>
        <w:t>条</w:t>
      </w:r>
      <w:r>
        <w:rPr>
          <w:rFonts w:hint="eastAsia" w:ascii="仿宋_GB2312" w:eastAsia="仿宋_GB2312"/>
          <w:color w:val="000000"/>
          <w:sz w:val="32"/>
          <w:szCs w:val="32"/>
        </w:rPr>
        <w:t xml:space="preserve"> </w:t>
      </w:r>
      <w:r>
        <w:rPr>
          <w:rFonts w:ascii="仿宋_GB2312" w:eastAsia="仿宋_GB2312"/>
          <w:color w:val="000000"/>
          <w:sz w:val="32"/>
          <w:szCs w:val="32"/>
          <w:lang w:val="en"/>
        </w:rPr>
        <w:t xml:space="preserve"> </w:t>
      </w:r>
      <w:r>
        <w:rPr>
          <w:rFonts w:hint="eastAsia" w:ascii="仿宋_GB2312" w:eastAsia="仿宋_GB2312"/>
          <w:color w:val="000000"/>
          <w:sz w:val="32"/>
          <w:szCs w:val="32"/>
        </w:rPr>
        <w:t>违反本条例第三十九条第二款规定，土壤污染责任人拒不配合土地使用权</w:t>
      </w:r>
      <w:r>
        <w:rPr>
          <w:rFonts w:ascii="仿宋_GB2312" w:eastAsia="仿宋_GB2312"/>
          <w:color w:val="000000"/>
          <w:sz w:val="32"/>
          <w:szCs w:val="32"/>
        </w:rPr>
        <w:t>人开展土壤污染状况调查，或</w:t>
      </w:r>
      <w:r>
        <w:rPr>
          <w:rFonts w:hint="eastAsia" w:ascii="仿宋_GB2312" w:eastAsia="仿宋_GB2312"/>
          <w:color w:val="000000"/>
          <w:sz w:val="32"/>
          <w:szCs w:val="32"/>
        </w:rPr>
        <w:t>者不如实</w:t>
      </w:r>
      <w:r>
        <w:rPr>
          <w:rFonts w:ascii="仿宋_GB2312" w:eastAsia="仿宋_GB2312"/>
          <w:color w:val="000000"/>
          <w:sz w:val="32"/>
          <w:szCs w:val="32"/>
        </w:rPr>
        <w:t>提供相关资料</w:t>
      </w:r>
      <w:r>
        <w:rPr>
          <w:rFonts w:hint="eastAsia" w:ascii="仿宋_GB2312" w:eastAsia="仿宋_GB2312"/>
          <w:color w:val="000000"/>
          <w:sz w:val="32"/>
          <w:szCs w:val="32"/>
        </w:rPr>
        <w:t>的，由省、设区的市人民政府生态环境主管部门责令改正；拒不改正的，</w:t>
      </w:r>
      <w:r>
        <w:rPr>
          <w:rFonts w:ascii="仿宋_GB2312" w:eastAsia="仿宋_GB2312"/>
          <w:color w:val="000000"/>
          <w:sz w:val="32"/>
          <w:szCs w:val="32"/>
        </w:rPr>
        <w:t>处</w:t>
      </w:r>
      <w:r>
        <w:rPr>
          <w:rFonts w:hint="eastAsia" w:ascii="仿宋_GB2312" w:eastAsia="仿宋_GB2312"/>
          <w:color w:val="000000"/>
          <w:sz w:val="32"/>
          <w:szCs w:val="32"/>
        </w:rPr>
        <w:t>五千元</w:t>
      </w:r>
      <w:r>
        <w:rPr>
          <w:rFonts w:ascii="仿宋_GB2312" w:eastAsia="仿宋_GB2312"/>
          <w:color w:val="000000"/>
          <w:sz w:val="32"/>
          <w:szCs w:val="32"/>
        </w:rPr>
        <w:t>以上</w:t>
      </w:r>
      <w:r>
        <w:rPr>
          <w:rFonts w:hint="eastAsia" w:ascii="仿宋_GB2312" w:eastAsia="仿宋_GB2312"/>
          <w:color w:val="000000"/>
          <w:sz w:val="32"/>
          <w:szCs w:val="32"/>
        </w:rPr>
        <w:t>二万元</w:t>
      </w:r>
      <w:r>
        <w:rPr>
          <w:rFonts w:ascii="仿宋_GB2312" w:eastAsia="仿宋_GB2312"/>
          <w:color w:val="000000"/>
          <w:sz w:val="32"/>
          <w:szCs w:val="32"/>
        </w:rPr>
        <w:t>以下的罚款；</w:t>
      </w:r>
      <w:r>
        <w:rPr>
          <w:rFonts w:hint="eastAsia" w:ascii="仿宋_GB2312" w:eastAsia="仿宋_GB2312"/>
          <w:color w:val="000000"/>
          <w:sz w:val="32"/>
          <w:szCs w:val="32"/>
        </w:rPr>
        <w:t>情节严重</w:t>
      </w:r>
      <w:r>
        <w:rPr>
          <w:rFonts w:ascii="仿宋_GB2312" w:eastAsia="仿宋_GB2312"/>
          <w:color w:val="000000"/>
          <w:sz w:val="32"/>
          <w:szCs w:val="32"/>
        </w:rPr>
        <w:t>的，处</w:t>
      </w:r>
      <w:r>
        <w:rPr>
          <w:rFonts w:hint="eastAsia" w:ascii="仿宋_GB2312" w:eastAsia="仿宋_GB2312"/>
          <w:color w:val="000000"/>
          <w:sz w:val="32"/>
          <w:szCs w:val="32"/>
        </w:rPr>
        <w:t>二</w:t>
      </w:r>
      <w:r>
        <w:rPr>
          <w:rFonts w:ascii="仿宋_GB2312" w:eastAsia="仿宋_GB2312"/>
          <w:color w:val="000000"/>
          <w:sz w:val="32"/>
          <w:szCs w:val="32"/>
        </w:rPr>
        <w:t>万元以上</w:t>
      </w:r>
      <w:r>
        <w:rPr>
          <w:rFonts w:hint="eastAsia" w:ascii="仿宋_GB2312" w:eastAsia="仿宋_GB2312"/>
          <w:color w:val="000000"/>
          <w:sz w:val="32"/>
          <w:szCs w:val="32"/>
        </w:rPr>
        <w:t>十</w:t>
      </w:r>
      <w:r>
        <w:rPr>
          <w:rFonts w:ascii="仿宋_GB2312" w:eastAsia="仿宋_GB2312"/>
          <w:color w:val="000000"/>
          <w:sz w:val="32"/>
          <w:szCs w:val="32"/>
        </w:rPr>
        <w:t>万元以下的罚款</w:t>
      </w:r>
      <w:r>
        <w:rPr>
          <w:rFonts w:hint="eastAsia" w:ascii="仿宋_GB2312" w:eastAsia="仿宋_GB2312"/>
          <w:color w:val="000000"/>
          <w:sz w:val="32"/>
          <w:szCs w:val="32"/>
        </w:rPr>
        <w:t>。</w:t>
      </w:r>
    </w:p>
    <w:p>
      <w:pPr>
        <w:keepNext w:val="0"/>
        <w:keepLines w:val="0"/>
        <w:pageBreakBefore w:val="0"/>
        <w:widowControl w:val="0"/>
        <w:kinsoku/>
        <w:overflowPunct/>
        <w:topLinePunct w:val="0"/>
        <w:autoSpaceDE/>
        <w:autoSpaceDN/>
        <w:bidi w:val="0"/>
        <w:adjustRightInd w:val="0"/>
        <w:snapToGrid w:val="0"/>
        <w:spacing w:line="544" w:lineRule="exact"/>
        <w:ind w:firstLine="640" w:firstLineChars="200"/>
        <w:textAlignment w:val="center"/>
        <w:rPr>
          <w:rFonts w:hint="eastAsia" w:ascii="仿宋_GB2312" w:eastAsia="仿宋_GB2312"/>
          <w:color w:val="000000"/>
          <w:sz w:val="32"/>
          <w:szCs w:val="32"/>
        </w:rPr>
      </w:pPr>
      <w:r>
        <w:rPr>
          <w:rFonts w:ascii="黑体" w:eastAsia="黑体"/>
          <w:color w:val="000000"/>
          <w:sz w:val="32"/>
          <w:szCs w:val="32"/>
        </w:rPr>
        <w:t>第</w:t>
      </w:r>
      <w:r>
        <w:rPr>
          <w:rFonts w:hint="eastAsia" w:ascii="黑体" w:eastAsia="黑体"/>
          <w:color w:val="000000"/>
          <w:sz w:val="32"/>
          <w:szCs w:val="32"/>
        </w:rPr>
        <w:t>四十七</w:t>
      </w:r>
      <w:r>
        <w:rPr>
          <w:rFonts w:ascii="黑体" w:eastAsia="黑体"/>
          <w:color w:val="000000"/>
          <w:sz w:val="32"/>
          <w:szCs w:val="32"/>
        </w:rPr>
        <w:t>条</w:t>
      </w:r>
      <w:r>
        <w:rPr>
          <w:rFonts w:hint="eastAsia" w:ascii="仿宋_GB2312" w:eastAsia="仿宋_GB2312"/>
          <w:color w:val="000000"/>
          <w:sz w:val="32"/>
          <w:szCs w:val="32"/>
        </w:rPr>
        <w:t xml:space="preserve"> </w:t>
      </w:r>
      <w:r>
        <w:rPr>
          <w:rFonts w:ascii="仿宋_GB2312" w:eastAsia="仿宋_GB2312"/>
          <w:color w:val="000000"/>
          <w:sz w:val="32"/>
          <w:szCs w:val="32"/>
          <w:lang w:val="en"/>
        </w:rPr>
        <w:t xml:space="preserve"> </w:t>
      </w:r>
      <w:r>
        <w:rPr>
          <w:rFonts w:hint="eastAsia" w:ascii="仿宋_GB2312" w:eastAsia="仿宋_GB2312"/>
          <w:color w:val="000000"/>
          <w:sz w:val="32"/>
          <w:szCs w:val="32"/>
        </w:rPr>
        <w:t>违反本条例第四十一条第二款规定，土壤污染重点监管单位未按照要求开展土壤</w:t>
      </w:r>
      <w:r>
        <w:rPr>
          <w:rFonts w:hint="eastAsia" w:ascii="仿宋_GB2312" w:eastAsia="仿宋_GB2312"/>
          <w:color w:val="000000"/>
          <w:sz w:val="32"/>
          <w:szCs w:val="32"/>
          <w:lang w:eastAsia="zh-CN"/>
        </w:rPr>
        <w:t>污染</w:t>
      </w:r>
      <w:r>
        <w:rPr>
          <w:rFonts w:hint="eastAsia" w:ascii="仿宋_GB2312" w:eastAsia="仿宋_GB2312"/>
          <w:color w:val="000000"/>
          <w:sz w:val="32"/>
          <w:szCs w:val="32"/>
        </w:rPr>
        <w:t>隐患排查的，由省、设区的市人民政府生态环境主管部门责令改正，处二万元以上十万元以下的罚款；情节严重的，处十万元以上二十万元以下的罚款</w:t>
      </w:r>
      <w:r>
        <w:rPr>
          <w:rFonts w:hint="eastAsia" w:ascii="仿宋_GB2312" w:eastAsia="仿宋_GB2312"/>
          <w:color w:val="000000"/>
          <w:sz w:val="32"/>
          <w:szCs w:val="32"/>
          <w:lang w:eastAsia="zh-CN"/>
        </w:rPr>
        <w:t>；拒不改正的</w:t>
      </w:r>
      <w:r>
        <w:rPr>
          <w:rFonts w:hint="eastAsia" w:ascii="仿宋_GB2312" w:eastAsia="仿宋_GB2312"/>
          <w:color w:val="000000"/>
          <w:sz w:val="32"/>
          <w:szCs w:val="32"/>
        </w:rPr>
        <w:t>，责令停产整治。</w:t>
      </w:r>
    </w:p>
    <w:p>
      <w:pPr>
        <w:keepNext w:val="0"/>
        <w:keepLines w:val="0"/>
        <w:pageBreakBefore w:val="0"/>
        <w:widowControl w:val="0"/>
        <w:kinsoku/>
        <w:overflowPunct/>
        <w:topLinePunct w:val="0"/>
        <w:autoSpaceDE/>
        <w:autoSpaceDN/>
        <w:bidi w:val="0"/>
        <w:adjustRightInd w:val="0"/>
        <w:snapToGrid w:val="0"/>
        <w:spacing w:line="544" w:lineRule="exact"/>
        <w:ind w:firstLine="640" w:firstLineChars="200"/>
        <w:textAlignment w:val="center"/>
        <w:rPr>
          <w:rFonts w:hint="eastAsia" w:ascii="仿宋_GB2312" w:hAnsi="仿宋_GB2312" w:eastAsia="仿宋_GB2312" w:cs="仿宋_GB2312"/>
          <w:color w:val="000000"/>
          <w:sz w:val="32"/>
          <w:szCs w:val="32"/>
        </w:rPr>
      </w:pPr>
      <w:r>
        <w:rPr>
          <w:rFonts w:ascii="黑体" w:eastAsia="黑体"/>
          <w:color w:val="000000"/>
          <w:sz w:val="32"/>
          <w:szCs w:val="32"/>
        </w:rPr>
        <w:t>第</w:t>
      </w:r>
      <w:r>
        <w:rPr>
          <w:rFonts w:hint="eastAsia" w:ascii="黑体" w:eastAsia="黑体"/>
          <w:color w:val="000000"/>
          <w:sz w:val="32"/>
          <w:szCs w:val="32"/>
        </w:rPr>
        <w:t>四十八</w:t>
      </w:r>
      <w:r>
        <w:rPr>
          <w:rFonts w:ascii="黑体" w:eastAsia="黑体"/>
          <w:color w:val="000000"/>
          <w:sz w:val="32"/>
          <w:szCs w:val="32"/>
        </w:rPr>
        <w:t>条</w:t>
      </w:r>
      <w:r>
        <w:rPr>
          <w:rFonts w:hint="eastAsia" w:ascii="仿宋_GB2312" w:eastAsia="仿宋_GB2312"/>
          <w:color w:val="000000"/>
          <w:sz w:val="32"/>
          <w:szCs w:val="32"/>
        </w:rPr>
        <w:t xml:space="preserve"> </w:t>
      </w:r>
      <w:r>
        <w:rPr>
          <w:rFonts w:ascii="仿宋_GB2312" w:eastAsia="仿宋_GB2312"/>
          <w:color w:val="000000"/>
          <w:sz w:val="32"/>
          <w:szCs w:val="32"/>
          <w:lang w:val="en"/>
        </w:rPr>
        <w:t xml:space="preserve"> </w:t>
      </w:r>
      <w:r>
        <w:rPr>
          <w:rFonts w:hint="eastAsia" w:ascii="仿宋_GB2312" w:hAnsi="仿宋_GB2312" w:eastAsia="仿宋_GB2312" w:cs="仿宋_GB2312"/>
          <w:b w:val="0"/>
          <w:color w:val="000000"/>
          <w:sz w:val="32"/>
          <w:szCs w:val="32"/>
        </w:rPr>
        <w:t>地方各级人民政府、生态环境主管部门及其派出机构和其他负有土壤污染防治监督管理职责的部门及其工作人员在土壤污染防治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544" w:lineRule="exact"/>
        <w:jc w:val="center"/>
        <w:textAlignment w:val="center"/>
        <w:rPr>
          <w:rFonts w:ascii="黑体" w:eastAsia="黑体"/>
          <w:color w:val="000000"/>
          <w:sz w:val="32"/>
          <w:szCs w:val="32"/>
        </w:rPr>
      </w:pPr>
      <w:r>
        <w:rPr>
          <w:rFonts w:hint="eastAsia" w:ascii="黑体" w:eastAsia="黑体"/>
          <w:color w:val="000000"/>
          <w:sz w:val="32"/>
          <w:szCs w:val="32"/>
        </w:rPr>
        <w:t xml:space="preserve">第七章  </w:t>
      </w:r>
      <w:r>
        <w:rPr>
          <w:rFonts w:ascii="黑体" w:eastAsia="黑体"/>
          <w:color w:val="000000"/>
          <w:sz w:val="32"/>
          <w:szCs w:val="32"/>
        </w:rPr>
        <w:t>附</w:t>
      </w:r>
      <w:r>
        <w:rPr>
          <w:rFonts w:hint="eastAsia" w:ascii="黑体" w:eastAsia="黑体"/>
          <w:color w:val="000000"/>
          <w:sz w:val="32"/>
          <w:szCs w:val="32"/>
        </w:rPr>
        <w:t xml:space="preserve"> </w:t>
      </w:r>
      <w:r>
        <w:rPr>
          <w:rFonts w:hint="eastAsia" w:ascii="黑体" w:eastAsia="黑体"/>
          <w:color w:val="000000"/>
          <w:sz w:val="32"/>
          <w:szCs w:val="32"/>
          <w:lang w:val="en-US" w:eastAsia="zh-CN"/>
        </w:rPr>
        <w:t xml:space="preserve">  </w:t>
      </w:r>
      <w:r>
        <w:rPr>
          <w:rFonts w:ascii="黑体" w:eastAsia="黑体"/>
          <w:color w:val="000000"/>
          <w:sz w:val="32"/>
          <w:szCs w:val="32"/>
          <w:lang w:val="en"/>
        </w:rPr>
        <w:t xml:space="preserve"> </w:t>
      </w:r>
      <w:r>
        <w:rPr>
          <w:rFonts w:ascii="黑体" w:eastAsia="黑体"/>
          <w:color w:val="000000"/>
          <w:sz w:val="32"/>
          <w:szCs w:val="32"/>
        </w:rPr>
        <w:t>则</w:t>
      </w:r>
    </w:p>
    <w:p>
      <w:pPr>
        <w:keepNext w:val="0"/>
        <w:keepLines w:val="0"/>
        <w:pageBreakBefore w:val="0"/>
        <w:widowControl w:val="0"/>
        <w:tabs>
          <w:tab w:val="left" w:pos="7560"/>
          <w:tab w:val="left" w:pos="7740"/>
        </w:tabs>
        <w:kinsoku/>
        <w:wordWrap w:val="0"/>
        <w:overflowPunct/>
        <w:topLinePunct w:val="0"/>
        <w:autoSpaceDE/>
        <w:autoSpaceDN/>
        <w:bidi w:val="0"/>
        <w:adjustRightInd/>
        <w:snapToGrid/>
        <w:spacing w:line="544" w:lineRule="exact"/>
        <w:ind w:right="640" w:firstLine="616" w:firstLineChars="200"/>
        <w:textAlignment w:val="auto"/>
        <w:rPr>
          <w:rFonts w:hint="eastAsia" w:ascii="黑体" w:hAnsi="黑体" w:eastAsia="黑体" w:cs="黑体"/>
          <w:sz w:val="32"/>
          <w:szCs w:val="32"/>
          <w:lang w:val="en-US" w:eastAsia="zh-CN"/>
        </w:rPr>
      </w:pPr>
      <w:r>
        <w:rPr>
          <w:rFonts w:ascii="黑体" w:eastAsia="黑体"/>
          <w:color w:val="000000"/>
          <w:spacing w:val="-6"/>
          <w:sz w:val="32"/>
          <w:szCs w:val="32"/>
        </w:rPr>
        <w:t>第</w:t>
      </w:r>
      <w:r>
        <w:rPr>
          <w:rFonts w:hint="eastAsia" w:ascii="黑体" w:eastAsia="黑体"/>
          <w:color w:val="000000"/>
          <w:spacing w:val="-6"/>
          <w:sz w:val="32"/>
          <w:szCs w:val="32"/>
        </w:rPr>
        <w:t>四十九</w:t>
      </w:r>
      <w:r>
        <w:rPr>
          <w:rFonts w:ascii="黑体" w:eastAsia="黑体"/>
          <w:color w:val="000000"/>
          <w:spacing w:val="-6"/>
          <w:sz w:val="32"/>
          <w:szCs w:val="32"/>
          <w:lang w:val="en"/>
        </w:rPr>
        <w:t>条</w:t>
      </w:r>
      <w:r>
        <w:rPr>
          <w:rFonts w:hint="eastAsia" w:ascii="仿宋_GB2312" w:hAnsi="仿宋_GB2312" w:eastAsia="仿宋_GB2312" w:cs="仿宋_GB2312"/>
          <w:color w:val="000000"/>
          <w:spacing w:val="-6"/>
          <w:sz w:val="32"/>
          <w:szCs w:val="32"/>
        </w:rPr>
        <w:t xml:space="preserve"> </w:t>
      </w:r>
      <w:r>
        <w:rPr>
          <w:rFonts w:ascii="黑体" w:eastAsia="黑体"/>
          <w:color w:val="000000"/>
          <w:spacing w:val="-6"/>
          <w:sz w:val="32"/>
          <w:szCs w:val="32"/>
          <w:lang w:val="en"/>
        </w:rPr>
        <w:t xml:space="preserve">  </w:t>
      </w:r>
      <w:r>
        <w:rPr>
          <w:rFonts w:ascii="仿宋_GB2312" w:eastAsia="仿宋_GB2312"/>
          <w:color w:val="000000"/>
          <w:spacing w:val="-6"/>
          <w:sz w:val="32"/>
          <w:szCs w:val="32"/>
        </w:rPr>
        <w:t>本条例自</w:t>
      </w:r>
      <w:r>
        <w:rPr>
          <w:rFonts w:hint="eastAsia" w:ascii="仿宋_GB2312" w:eastAsia="仿宋_GB2312"/>
          <w:color w:val="000000"/>
          <w:spacing w:val="-6"/>
          <w:sz w:val="32"/>
          <w:szCs w:val="32"/>
          <w:lang w:val="en-US" w:eastAsia="zh-CN"/>
        </w:rPr>
        <w:t>2022</w:t>
      </w:r>
      <w:r>
        <w:rPr>
          <w:rFonts w:ascii="仿宋_GB2312" w:eastAsia="仿宋_GB2312"/>
          <w:color w:val="000000"/>
          <w:spacing w:val="-6"/>
          <w:sz w:val="32"/>
          <w:szCs w:val="32"/>
        </w:rPr>
        <w:t>年</w:t>
      </w:r>
      <w:r>
        <w:rPr>
          <w:rFonts w:hint="eastAsia" w:ascii="仿宋_GB2312" w:eastAsia="仿宋_GB2312"/>
          <w:color w:val="000000"/>
          <w:spacing w:val="-6"/>
          <w:sz w:val="32"/>
          <w:szCs w:val="32"/>
          <w:lang w:val="en-US" w:eastAsia="zh-CN"/>
        </w:rPr>
        <w:t>9</w:t>
      </w:r>
      <w:r>
        <w:rPr>
          <w:rFonts w:ascii="仿宋_GB2312" w:eastAsia="仿宋_GB2312"/>
          <w:color w:val="000000"/>
          <w:spacing w:val="-6"/>
          <w:sz w:val="32"/>
          <w:szCs w:val="32"/>
        </w:rPr>
        <w:t>月</w:t>
      </w:r>
      <w:r>
        <w:rPr>
          <w:rFonts w:hint="eastAsia" w:ascii="仿宋_GB2312" w:eastAsia="仿宋_GB2312"/>
          <w:color w:val="000000"/>
          <w:spacing w:val="-6"/>
          <w:sz w:val="32"/>
          <w:szCs w:val="32"/>
          <w:lang w:val="en-US" w:eastAsia="zh-CN"/>
        </w:rPr>
        <w:t>1</w:t>
      </w:r>
      <w:r>
        <w:rPr>
          <w:rFonts w:ascii="仿宋_GB2312" w:eastAsia="仿宋_GB2312"/>
          <w:color w:val="000000"/>
          <w:spacing w:val="-6"/>
          <w:sz w:val="32"/>
          <w:szCs w:val="32"/>
        </w:rPr>
        <w:t>日起施行。</w:t>
      </w:r>
    </w:p>
    <w:sectPr>
      <w:footerReference r:id="rId3" w:type="default"/>
      <w:pgSz w:w="11906" w:h="16838"/>
      <w:pgMar w:top="2098" w:right="1531" w:bottom="2098" w:left="1531" w:header="851" w:footer="1701" w:gutter="0"/>
      <w:cols w:space="72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方正仿宋_GBK">
    <w:altName w:val="Arial Unicode MS"/>
    <w:panose1 w:val="02000000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仿宋_GB2312">
    <w:panose1 w:val="02010609030101010101"/>
    <w:charset w:val="86"/>
    <w:family w:val="modern"/>
    <w:pitch w:val="default"/>
    <w:sig w:usb0="00000001" w:usb1="080E0000" w:usb2="00000000" w:usb3="00000000" w:csb0="00040000" w:csb1="00000000"/>
  </w:font>
  <w:font w:name="方正黑体_GBK">
    <w:altName w:val="Arial Unicode MS"/>
    <w:panose1 w:val="02000000000000000000"/>
    <w:charset w:val="86"/>
    <w:family w:val="auto"/>
    <w:pitch w:val="default"/>
    <w:sig w:usb0="00000000" w:usb1="0000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楷体_GBK">
    <w:altName w:val="Arial Unicode MS"/>
    <w:panose1 w:val="02000000000000000000"/>
    <w:charset w:val="86"/>
    <w:family w:val="script"/>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6"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5"/>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PAGE  \* MERGEFORMAT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31</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w:t>
                          </w:r>
                        </w:p>
                      </w:txbxContent>
                    </wps:txbx>
                    <wps:bodyPr vert="horz" wrap="none" lIns="0" tIns="0" rIns="0" bIns="0" anchor="t" anchorCtr="0" upright="0">
                      <a:spAutoFit/>
                    </wps:bodyPr>
                  </wps:wsp>
                </a:graphicData>
              </a:graphic>
            </wp:anchor>
          </w:drawing>
        </mc:Choice>
        <mc:Fallback>
          <w:pict>
            <v:shape id="文本框 11"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oaYJL0wAAAAUB&#10;AAAPAAAAAAAAAAEAIAAAACIAAABkcnMvZG93bnJldi54bWxQSwECFAAUAAAACACHTuJAWo5/9ecB&#10;AADJAwAADgAAAAAAAAABACAAAAAiAQAAZHJzL2Uyb0RvYy54bWxQSwUGAAAAAAYABgBZAQAAewUA&#10;AAAA&#10;">
              <v:fill on="f" focussize="0,0"/>
              <v:stroke on="f" weight="1.25pt"/>
              <v:imagedata o:title=""/>
              <o:lock v:ext="edit" aspectratio="f"/>
              <v:textbox inset="0mm,0mm,0mm,0mm" style="mso-fit-shape-to-text:t;">
                <w:txbxContent>
                  <w:p>
                    <w:pPr>
                      <w:pStyle w:val="5"/>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PAGE  \* MERGEFORMAT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31</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0"/>
  <w:drawingGridVerticalSpacing w:val="218"/>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Q1MDY2NzA5OWE4Yzk2NmU4MDgxZjI1YzBlZjQ5YjgifQ=="/>
  </w:docVars>
  <w:rsids>
    <w:rsidRoot w:val="00172A27"/>
    <w:rsid w:val="08593E4F"/>
    <w:rsid w:val="13041589"/>
    <w:rsid w:val="2113670E"/>
    <w:rsid w:val="2D3F6418"/>
    <w:rsid w:val="5EBF8FAF"/>
    <w:rsid w:val="CDF78763"/>
    <w:rsid w:val="EFEF8C71"/>
    <w:rsid w:val="FEDF9CE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Garamond" w:hAnsi="Garamond" w:eastAsia="仿宋" w:cs="Times New Roman"/>
      <w:kern w:val="2"/>
      <w:sz w:val="32"/>
      <w:szCs w:val="24"/>
      <w:lang w:val="en-US" w:eastAsia="zh-CN" w:bidi="ar-SA"/>
    </w:rPr>
  </w:style>
  <w:style w:type="character" w:default="1" w:styleId="10">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3">
    <w:name w:val="Body Text Indent"/>
    <w:basedOn w:val="1"/>
    <w:qFormat/>
    <w:uiPriority w:val="0"/>
    <w:pPr>
      <w:spacing w:after="120" w:afterLines="0"/>
      <w:ind w:left="420" w:leftChars="200"/>
    </w:pPr>
  </w:style>
  <w:style w:type="paragraph" w:styleId="4">
    <w:name w:val="Balloon Text"/>
    <w:basedOn w:val="1"/>
    <w:semiHidden/>
    <w:qFormat/>
    <w:uiPriority w:val="0"/>
    <w:rPr>
      <w:sz w:val="18"/>
      <w:szCs w:val="18"/>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8">
    <w:name w:val="Body Text First Indent 2"/>
    <w:basedOn w:val="1"/>
    <w:next w:val="1"/>
    <w:qFormat/>
    <w:uiPriority w:val="0"/>
    <w:pPr>
      <w:widowControl w:val="0"/>
      <w:ind w:firstLine="420"/>
      <w:jc w:val="both"/>
    </w:pPr>
    <w:rPr>
      <w:rFonts w:ascii="Calibri" w:hAnsi="Calibri" w:eastAsia="仿宋_GB2312" w:cs="Times New Roman"/>
      <w:kern w:val="1"/>
      <w:sz w:val="32"/>
      <w:szCs w:val="24"/>
      <w:lang w:val="en-US" w:eastAsia="zh-CN" w:bidi="ar-SA"/>
    </w:rPr>
  </w:style>
  <w:style w:type="paragraph" w:customStyle="1" w:styleId="11">
    <w:name w:val="Body Text First Indent 21"/>
    <w:basedOn w:val="3"/>
    <w:qFormat/>
    <w:uiPriority w:val="0"/>
    <w:pPr>
      <w:ind w:firstLine="420"/>
    </w:pPr>
    <w:rPr>
      <w:rFonts w:eastAsia="仿宋_GB2312" w:cs="Times New Roman"/>
      <w:kern w:val="1"/>
      <w:sz w:val="32"/>
      <w:szCs w:val="24"/>
    </w:rPr>
  </w:style>
  <w:style w:type="character" w:customStyle="1" w:styleId="12">
    <w:name w:val="NormalCharacter"/>
    <w:semiHidden/>
    <w:qFormat/>
    <w:uiPriority w:val="0"/>
  </w:style>
  <w:style w:type="paragraph" w:customStyle="1" w:styleId="13">
    <w:name w:val="Normal (Web)"/>
    <w:basedOn w:val="1"/>
    <w:qFormat/>
    <w:uiPriority w:val="0"/>
    <w:pPr>
      <w:jc w:val="left"/>
    </w:pPr>
    <w:rPr>
      <w:rFonts w:cs="Times New Roman"/>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7059</Words>
  <Characters>7090</Characters>
  <Lines>2</Lines>
  <Paragraphs>1</Paragraphs>
  <TotalTime>1</TotalTime>
  <ScaleCrop>false</ScaleCrop>
  <LinksUpToDate>false</LinksUpToDate>
  <CharactersWithSpaces>7317</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2017-07-26T17:59:00Z</dcterms:created>
  <dc:creator>齐齐</dc:creator>
  <cp:lastModifiedBy>Administrator</cp:lastModifiedBy>
  <cp:lastPrinted>2022-06-07T16:40:00Z</cp:lastPrinted>
  <dcterms:modified xsi:type="dcterms:W3CDTF">2022-06-14T07:08:16Z</dcterms:modified>
  <dc:title>备  案  报  告</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D138DA1111EF4555A81C19EAD13B8927</vt:lpwstr>
  </property>
</Properties>
</file>