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100" w:afterLines="0" w:line="620" w:lineRule="exact"/>
        <w:ind w:left="0" w:leftChars="0" w:right="0" w:rightChars="0" w:firstLine="0" w:firstLineChars="0"/>
        <w:jc w:val="center"/>
        <w:textAlignment w:val="auto"/>
        <w:outlineLvl w:val="0"/>
        <w:rPr>
          <w:rFonts w:hint="eastAsia"/>
          <w:b w:val="0"/>
          <w:bCs/>
          <w:lang w:eastAsia="zh-CN"/>
        </w:rPr>
      </w:pPr>
      <w:r>
        <w:rPr>
          <w:rFonts w:hint="eastAsia"/>
          <w:b w:val="0"/>
          <w:bCs/>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100" w:afterLines="0" w:line="620" w:lineRule="exact"/>
        <w:ind w:left="0" w:leftChars="0" w:right="0" w:rightChars="0" w:firstLine="0" w:firstLineChars="0"/>
        <w:jc w:val="center"/>
        <w:textAlignment w:val="auto"/>
        <w:outlineLvl w:val="0"/>
        <w:rPr>
          <w:rFonts w:hint="eastAsia"/>
          <w:b w:val="0"/>
          <w:bCs/>
          <w:lang w:eastAsia="zh-CN"/>
        </w:rPr>
      </w:pPr>
      <w:r>
        <w:rPr>
          <w:rFonts w:hint="eastAsia"/>
          <w:b w:val="0"/>
          <w:bCs/>
          <w:lang w:eastAsia="zh-CN"/>
        </w:rPr>
        <w:t>反不正当竞争法》办法</w:t>
      </w:r>
    </w:p>
    <w:p>
      <w:pPr>
        <w:pStyle w:val="4"/>
        <w:rPr>
          <w:rFonts w:hint="eastAsia" w:ascii="楷体_GB2312" w:hAnsi="楷体_GB2312" w:eastAsia="楷体_GB2312" w:cs="楷体_GB2312"/>
          <w:lang w:eastAsia="zh-CN"/>
        </w:rPr>
      </w:pPr>
      <w:r>
        <w:rPr>
          <w:rFonts w:hint="eastAsia" w:ascii="楷体_GB2312" w:hAnsi="楷体_GB2312" w:eastAsia="楷体_GB2312" w:cs="楷体_GB2312"/>
          <w:lang w:eastAsia="zh-CN"/>
        </w:rPr>
        <w:t>（1996年5月31日福建省第八届人民代表大会常务委员会第二十三次会议通过</w:t>
      </w:r>
      <w:r>
        <w:rPr>
          <w:rFonts w:hint="eastAsia" w:ascii="楷体_GB2312" w:hAnsi="楷体_GB2312" w:eastAsia="楷体_GB2312" w:cs="楷体_GB2312"/>
          <w:lang w:val="en-US" w:eastAsia="zh-CN"/>
        </w:rPr>
        <w:t xml:space="preserve">  </w:t>
      </w:r>
      <w:r>
        <w:rPr>
          <w:rFonts w:hint="eastAsia" w:ascii="楷体_GB2312" w:hAnsi="楷体_GB2312" w:cs="楷体_GB2312"/>
          <w:lang w:eastAsia="zh-CN"/>
        </w:rPr>
        <w:t>根据</w:t>
      </w:r>
      <w:r>
        <w:rPr>
          <w:rFonts w:hint="eastAsia" w:ascii="楷体_GB2312" w:hAnsi="楷体_GB2312" w:eastAsia="楷体_GB2312" w:cs="楷体_GB2312"/>
          <w:lang w:val="en-US" w:eastAsia="zh-CN"/>
        </w:rPr>
        <w:t>2012年3月29日福建省第十一届人民代表大会常务委员会第二十九次会议通过的《福建省人民代表大常务委员会关于修改</w:t>
      </w:r>
      <w:r>
        <w:rPr>
          <w:rFonts w:hint="eastAsia" w:ascii="楷体_GB2312" w:hAnsi="楷体_GB2312" w:cs="楷体_GB2312"/>
          <w:lang w:val="en-US" w:eastAsia="zh-CN"/>
        </w:rPr>
        <w:t>部分</w:t>
      </w:r>
      <w:r>
        <w:rPr>
          <w:rFonts w:hint="eastAsia" w:ascii="楷体_GB2312" w:hAnsi="楷体_GB2312" w:eastAsia="楷体_GB2312" w:cs="楷体_GB2312"/>
          <w:lang w:val="en-US" w:eastAsia="zh-CN"/>
        </w:rPr>
        <w:t>地方性法规的决定》修改</w:t>
      </w:r>
      <w:r>
        <w:rPr>
          <w:rFonts w:hint="eastAsia" w:ascii="楷体_GB2312" w:hAnsi="楷体_GB2312" w:eastAsia="楷体_GB2312" w:cs="楷体_GB2312"/>
          <w:lang w:eastAsia="zh-CN"/>
        </w:rPr>
        <w:t>）</w:t>
      </w:r>
    </w:p>
    <w:p>
      <w:pPr>
        <w:pStyle w:val="3"/>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总则</w:t>
      </w:r>
    </w:p>
    <w:p>
      <w:pPr>
        <w:rPr>
          <w:rFonts w:hint="eastAsia" w:eastAsia="黑体"/>
          <w:lang w:eastAsia="zh-CN"/>
        </w:rPr>
      </w:pPr>
      <w:r>
        <w:rPr>
          <w:rFonts w:hint="eastAsia" w:eastAsia="黑体"/>
          <w:lang w:eastAsia="zh-CN"/>
        </w:rPr>
        <w:t>第一条</w:t>
      </w:r>
      <w:r>
        <w:rPr>
          <w:rFonts w:hint="eastAsia" w:eastAsia="黑体"/>
          <w:lang w:val="en-US" w:eastAsia="zh-CN"/>
        </w:rPr>
        <w:t xml:space="preserve">  </w:t>
      </w:r>
      <w:r>
        <w:rPr>
          <w:rFonts w:hint="eastAsia"/>
          <w:lang w:eastAsia="zh-CN"/>
        </w:rPr>
        <w:t>为了保障社会主义市场经济健康发展，鼓励和保护公平竞争，制止不正当竞争行为，保护经营者和消费者的合法权益，根据《中华人民共和国反不正当竞争法》和有关法律、法规，结合本省实际，制定本办法。</w:t>
      </w:r>
    </w:p>
    <w:p>
      <w:pPr>
        <w:rPr>
          <w:rFonts w:hint="eastAsia"/>
          <w:lang w:eastAsia="zh-CN"/>
        </w:rPr>
      </w:pPr>
      <w:r>
        <w:rPr>
          <w:rFonts w:hint="eastAsia" w:eastAsia="黑体"/>
          <w:lang w:eastAsia="zh-CN"/>
        </w:rPr>
        <w:t>第二条</w:t>
      </w:r>
      <w:r>
        <w:rPr>
          <w:rFonts w:hint="eastAsia" w:eastAsia="黑体"/>
          <w:lang w:val="en-US" w:eastAsia="zh-CN"/>
        </w:rPr>
        <w:t xml:space="preserve">  </w:t>
      </w:r>
      <w:r>
        <w:rPr>
          <w:rFonts w:hint="eastAsia"/>
          <w:lang w:eastAsia="zh-CN"/>
        </w:rPr>
        <w:t>凡在本省行政区域内从事商品经营或者营利性服务（以下所称商品包括服务）的法人、其他经济组织或者个人（以下简称经营者），应当遵守本办法。</w:t>
      </w:r>
    </w:p>
    <w:p>
      <w:pPr>
        <w:rPr>
          <w:rFonts w:hint="eastAsia" w:eastAsia="黑体"/>
          <w:lang w:eastAsia="zh-CN"/>
        </w:rPr>
      </w:pPr>
      <w:r>
        <w:rPr>
          <w:rFonts w:hint="eastAsia"/>
          <w:lang w:eastAsia="zh-CN"/>
        </w:rPr>
        <w:t>经营者以外的组织和个人，其行为妨碍公平竞争的，也适用本办法。</w:t>
      </w:r>
    </w:p>
    <w:p>
      <w:pPr>
        <w:rPr>
          <w:rFonts w:hint="eastAsia"/>
          <w:lang w:eastAsia="zh-CN"/>
        </w:rPr>
      </w:pPr>
      <w:r>
        <w:rPr>
          <w:rFonts w:hint="eastAsia" w:eastAsia="黑体"/>
          <w:lang w:eastAsia="zh-CN"/>
        </w:rPr>
        <w:t>第三条</w:t>
      </w:r>
      <w:r>
        <w:rPr>
          <w:rFonts w:hint="eastAsia" w:eastAsia="黑体"/>
          <w:lang w:val="en-US" w:eastAsia="zh-CN"/>
        </w:rPr>
        <w:t xml:space="preserve">  </w:t>
      </w:r>
      <w:r>
        <w:rPr>
          <w:rFonts w:hint="eastAsia"/>
          <w:lang w:eastAsia="zh-CN"/>
        </w:rPr>
        <w:t>县级以上人民政府工商行政管理部门对不正当竞争行为进行监督检查；法律、法规规定由其他部门监督检查的，依照其规定。</w:t>
      </w:r>
    </w:p>
    <w:p>
      <w:pPr>
        <w:rPr>
          <w:rFonts w:hint="eastAsia" w:eastAsia="黑体"/>
          <w:lang w:eastAsia="zh-CN"/>
        </w:rPr>
      </w:pPr>
      <w:r>
        <w:rPr>
          <w:rFonts w:hint="eastAsia"/>
          <w:lang w:eastAsia="zh-CN"/>
        </w:rPr>
        <w:t>行业组织可以制定本行业自律性规范，配合监督检查部门制止不正当竞争行为。</w:t>
      </w:r>
    </w:p>
    <w:p>
      <w:pPr>
        <w:rPr>
          <w:rFonts w:hint="eastAsia"/>
          <w:lang w:eastAsia="zh-CN"/>
        </w:rPr>
      </w:pPr>
      <w:r>
        <w:rPr>
          <w:rFonts w:hint="eastAsia" w:eastAsia="黑体"/>
          <w:lang w:eastAsia="zh-CN"/>
        </w:rPr>
        <w:t>第四条</w:t>
      </w:r>
      <w:r>
        <w:rPr>
          <w:rFonts w:hint="eastAsia" w:eastAsia="黑体"/>
          <w:lang w:val="en-US" w:eastAsia="zh-CN"/>
        </w:rPr>
        <w:t xml:space="preserve">  </w:t>
      </w:r>
      <w:r>
        <w:rPr>
          <w:rFonts w:hint="eastAsia"/>
          <w:lang w:eastAsia="zh-CN"/>
        </w:rPr>
        <w:t>鼓励、支持和保护一切组织和个人对不正当竞争行为进行社会监督。监督检查部门应为举报人保密，对举报和协助查处的有功人员进行表彰奖励。</w:t>
      </w:r>
    </w:p>
    <w:p>
      <w:pPr>
        <w:pStyle w:val="3"/>
        <w:rPr>
          <w:rFonts w:hint="eastAsia"/>
          <w:lang w:eastAsia="zh-CN"/>
        </w:rPr>
      </w:pPr>
      <w:r>
        <w:rPr>
          <w:rFonts w:hint="eastAsia"/>
          <w:lang w:eastAsia="zh-CN"/>
        </w:rPr>
        <w:t>第二章</w:t>
      </w:r>
      <w:r>
        <w:rPr>
          <w:rFonts w:hint="eastAsia"/>
          <w:lang w:val="en-US" w:eastAsia="zh-CN"/>
        </w:rPr>
        <w:t xml:space="preserve">  </w:t>
      </w:r>
      <w:r>
        <w:rPr>
          <w:rFonts w:hint="eastAsia"/>
          <w:lang w:eastAsia="zh-CN"/>
        </w:rPr>
        <w:t>不正当竞争行为</w:t>
      </w:r>
    </w:p>
    <w:p>
      <w:pPr>
        <w:rPr>
          <w:rFonts w:hint="eastAsia"/>
          <w:lang w:eastAsia="zh-CN"/>
        </w:rPr>
      </w:pPr>
      <w:r>
        <w:rPr>
          <w:rFonts w:hint="eastAsia" w:eastAsia="黑体"/>
          <w:lang w:eastAsia="zh-CN"/>
        </w:rPr>
        <w:t>第五条</w:t>
      </w:r>
      <w:r>
        <w:rPr>
          <w:rFonts w:hint="eastAsia" w:eastAsia="黑体"/>
          <w:lang w:val="en-US" w:eastAsia="zh-CN"/>
        </w:rPr>
        <w:t xml:space="preserve">  </w:t>
      </w:r>
      <w:r>
        <w:rPr>
          <w:rFonts w:hint="eastAsia"/>
          <w:lang w:eastAsia="zh-CN"/>
        </w:rPr>
        <w:t>经营者不得采用下列行为，误导他人购买其商品：</w:t>
      </w:r>
    </w:p>
    <w:p>
      <w:pPr>
        <w:rPr>
          <w:rFonts w:hint="eastAsia"/>
          <w:lang w:eastAsia="zh-CN"/>
        </w:rPr>
      </w:pPr>
      <w:r>
        <w:rPr>
          <w:rFonts w:hint="eastAsia"/>
          <w:lang w:eastAsia="zh-CN"/>
        </w:rPr>
        <w:t>（一）擅自对知名商品的名称、包装、装潢作相同或近似使用；</w:t>
      </w:r>
    </w:p>
    <w:p>
      <w:pPr>
        <w:rPr>
          <w:rFonts w:hint="eastAsia"/>
          <w:lang w:eastAsia="zh-CN"/>
        </w:rPr>
      </w:pPr>
      <w:r>
        <w:rPr>
          <w:rFonts w:hint="eastAsia"/>
          <w:lang w:eastAsia="zh-CN"/>
        </w:rPr>
        <w:t>（二）擅自对他人的字号、商号、营业设施或活动以及表示他人商品整体形象的标章、文字、图形、代号等标志作相同或近似使用；</w:t>
      </w:r>
    </w:p>
    <w:p>
      <w:pPr>
        <w:rPr>
          <w:rFonts w:hint="eastAsia"/>
          <w:lang w:eastAsia="zh-CN"/>
        </w:rPr>
      </w:pPr>
      <w:r>
        <w:rPr>
          <w:rFonts w:hint="eastAsia"/>
          <w:lang w:eastAsia="zh-CN"/>
        </w:rPr>
        <w:t>（三）使用他人的营业设施进行营业而不标明其真实名称。</w:t>
      </w:r>
    </w:p>
    <w:p>
      <w:pPr>
        <w:rPr>
          <w:rFonts w:hint="eastAsia"/>
          <w:lang w:eastAsia="zh-CN"/>
        </w:rPr>
      </w:pPr>
      <w:r>
        <w:rPr>
          <w:rFonts w:hint="eastAsia"/>
          <w:lang w:eastAsia="zh-CN"/>
        </w:rPr>
        <w:t>经营者不得故意贩运、销售前款第（一）项规定的商品。</w:t>
      </w:r>
    </w:p>
    <w:p>
      <w:pPr>
        <w:rPr>
          <w:rFonts w:hint="eastAsia" w:eastAsia="黑体"/>
          <w:lang w:eastAsia="zh-CN"/>
        </w:rPr>
      </w:pPr>
      <w:r>
        <w:rPr>
          <w:rFonts w:hint="eastAsia"/>
          <w:lang w:eastAsia="zh-CN"/>
        </w:rPr>
        <w:t>擅自对他人商品的名称、包装、装潢作相同或近似使用，足以造成购买者误认的，即可认定为擅自使用知名商品特有的名称、包装、装潢的行为。</w:t>
      </w:r>
    </w:p>
    <w:p>
      <w:pPr>
        <w:rPr>
          <w:rFonts w:hint="eastAsia"/>
          <w:lang w:eastAsia="zh-CN"/>
        </w:rPr>
      </w:pPr>
      <w:r>
        <w:rPr>
          <w:rFonts w:hint="eastAsia" w:eastAsia="黑体"/>
          <w:lang w:eastAsia="zh-CN"/>
        </w:rPr>
        <w:t>第六条</w:t>
      </w:r>
      <w:r>
        <w:rPr>
          <w:rFonts w:hint="eastAsia" w:eastAsia="黑体"/>
          <w:lang w:val="en-US" w:eastAsia="zh-CN"/>
        </w:rPr>
        <w:t xml:space="preserve">  </w:t>
      </w:r>
      <w:r>
        <w:rPr>
          <w:rFonts w:hint="eastAsia"/>
          <w:lang w:eastAsia="zh-CN"/>
        </w:rPr>
        <w:t>经营者不得在商品或包装上对商品质量作下列引人误解的虚假表示：</w:t>
      </w:r>
    </w:p>
    <w:p>
      <w:pPr>
        <w:rPr>
          <w:rFonts w:hint="eastAsia"/>
          <w:lang w:eastAsia="zh-CN"/>
        </w:rPr>
      </w:pPr>
      <w:r>
        <w:rPr>
          <w:rFonts w:hint="eastAsia"/>
          <w:lang w:eastAsia="zh-CN"/>
        </w:rPr>
        <w:t>（一）伪造或者冒用认证标志、名优标志等质量标志，使用被取消的质量标志和与实际不符的质量标志；</w:t>
      </w:r>
    </w:p>
    <w:p>
      <w:pPr>
        <w:rPr>
          <w:rFonts w:hint="eastAsia"/>
          <w:lang w:eastAsia="zh-CN"/>
        </w:rPr>
      </w:pPr>
      <w:r>
        <w:rPr>
          <w:rFonts w:hint="eastAsia"/>
          <w:lang w:eastAsia="zh-CN"/>
        </w:rPr>
        <w:t>（二）伪造或者冒用质量检验合格证明、许可证号、准产证号或者监制单位标志；</w:t>
      </w:r>
    </w:p>
    <w:p>
      <w:pPr>
        <w:rPr>
          <w:rFonts w:hint="eastAsia"/>
          <w:lang w:eastAsia="zh-CN"/>
        </w:rPr>
      </w:pPr>
      <w:r>
        <w:rPr>
          <w:rFonts w:hint="eastAsia"/>
          <w:lang w:eastAsia="zh-CN"/>
        </w:rPr>
        <w:t>（三）伪造或者冒用他人的厂商名称、姓名或地址、产品标准编号、商品的加工地、制造地或者生产地（包括农副产品的生长地或养殖地）；</w:t>
      </w:r>
    </w:p>
    <w:p>
      <w:pPr>
        <w:rPr>
          <w:rFonts w:hint="eastAsia"/>
          <w:lang w:eastAsia="zh-CN"/>
        </w:rPr>
      </w:pPr>
      <w:r>
        <w:rPr>
          <w:rFonts w:hint="eastAsia"/>
          <w:lang w:eastAsia="zh-CN"/>
        </w:rPr>
        <w:t>（四）虚假表述商品的规格、等级、性能、用途、数量、制作成分及其含量；</w:t>
      </w:r>
    </w:p>
    <w:p>
      <w:pPr>
        <w:rPr>
          <w:rFonts w:hint="eastAsia"/>
          <w:lang w:eastAsia="zh-CN"/>
        </w:rPr>
      </w:pPr>
      <w:r>
        <w:rPr>
          <w:rFonts w:hint="eastAsia"/>
          <w:lang w:eastAsia="zh-CN"/>
        </w:rPr>
        <w:t>（五）虚假或模糊标注商品的生产日期、安全使用期或有效期限；</w:t>
      </w:r>
    </w:p>
    <w:p>
      <w:pPr>
        <w:rPr>
          <w:rFonts w:hint="eastAsia"/>
          <w:lang w:eastAsia="zh-CN"/>
        </w:rPr>
      </w:pPr>
      <w:r>
        <w:rPr>
          <w:rFonts w:hint="eastAsia"/>
          <w:lang w:eastAsia="zh-CN"/>
        </w:rPr>
        <w:t>（六）按规定应当标明的内容而不予标明。</w:t>
      </w:r>
    </w:p>
    <w:p>
      <w:pPr>
        <w:rPr>
          <w:rFonts w:hint="eastAsia" w:eastAsia="黑体"/>
          <w:lang w:eastAsia="zh-CN"/>
        </w:rPr>
      </w:pPr>
      <w:r>
        <w:rPr>
          <w:rFonts w:hint="eastAsia"/>
          <w:lang w:eastAsia="zh-CN"/>
        </w:rPr>
        <w:t>经营者不得销售明知或者应知有虚假质量表示的商品。</w:t>
      </w:r>
    </w:p>
    <w:p>
      <w:pPr>
        <w:rPr>
          <w:rFonts w:hint="eastAsia"/>
          <w:lang w:eastAsia="zh-CN"/>
        </w:rPr>
      </w:pPr>
      <w:r>
        <w:rPr>
          <w:rFonts w:hint="eastAsia" w:eastAsia="黑体"/>
          <w:lang w:eastAsia="zh-CN"/>
        </w:rPr>
        <w:t>第七条</w:t>
      </w:r>
      <w:r>
        <w:rPr>
          <w:rFonts w:hint="eastAsia" w:eastAsia="黑体"/>
          <w:lang w:val="en-US" w:eastAsia="zh-CN"/>
        </w:rPr>
        <w:t xml:space="preserve">  </w:t>
      </w:r>
      <w:r>
        <w:rPr>
          <w:rFonts w:hint="eastAsia"/>
          <w:lang w:eastAsia="zh-CN"/>
        </w:rPr>
        <w:t>经营者不得利用广告或者下列方法，对其商业信誉或者商品的价格、质量、性能、用途、数量、规格、等级、成分及其含量、制造方式、制造日期、有效期限、生产者、产地、销售服务等情况作引人误解的虚假宣传：</w:t>
      </w:r>
    </w:p>
    <w:p>
      <w:pPr>
        <w:rPr>
          <w:rFonts w:hint="eastAsia"/>
          <w:lang w:eastAsia="zh-CN"/>
        </w:rPr>
      </w:pPr>
      <w:r>
        <w:rPr>
          <w:rFonts w:hint="eastAsia"/>
          <w:lang w:eastAsia="zh-CN"/>
        </w:rPr>
        <w:t>（一）雇佣或者伙同他人进行欺骗性的销售诱导；</w:t>
      </w:r>
    </w:p>
    <w:p>
      <w:pPr>
        <w:rPr>
          <w:rFonts w:hint="eastAsia"/>
          <w:lang w:eastAsia="zh-CN"/>
        </w:rPr>
      </w:pPr>
      <w:r>
        <w:rPr>
          <w:rFonts w:hint="eastAsia"/>
          <w:lang w:eastAsia="zh-CN"/>
        </w:rPr>
        <w:t>（二）作虚假的现场演示和说明；</w:t>
      </w:r>
    </w:p>
    <w:p>
      <w:pPr>
        <w:rPr>
          <w:rFonts w:hint="eastAsia"/>
          <w:lang w:eastAsia="zh-CN"/>
        </w:rPr>
      </w:pPr>
      <w:r>
        <w:rPr>
          <w:rFonts w:hint="eastAsia"/>
          <w:lang w:eastAsia="zh-CN"/>
        </w:rPr>
        <w:t>（三）散布谣言，张贴、散发、邮寄虚假的产品说明书或者其他宣传材料；</w:t>
      </w:r>
    </w:p>
    <w:p>
      <w:pPr>
        <w:rPr>
          <w:rFonts w:hint="eastAsia"/>
          <w:lang w:eastAsia="zh-CN"/>
        </w:rPr>
      </w:pPr>
      <w:r>
        <w:rPr>
          <w:rFonts w:hint="eastAsia"/>
          <w:lang w:eastAsia="zh-CN"/>
        </w:rPr>
        <w:t>（四）在经营场所对商品作虚假的文字标注、说明或者解释；</w:t>
      </w:r>
    </w:p>
    <w:p>
      <w:pPr>
        <w:rPr>
          <w:rFonts w:hint="eastAsia"/>
          <w:lang w:eastAsia="zh-CN"/>
        </w:rPr>
      </w:pPr>
      <w:r>
        <w:rPr>
          <w:rFonts w:hint="eastAsia"/>
          <w:lang w:eastAsia="zh-CN"/>
        </w:rPr>
        <w:t>（五）利用大众传播媒介作虚假的宣传报道。</w:t>
      </w:r>
    </w:p>
    <w:p>
      <w:pPr>
        <w:rPr>
          <w:rFonts w:hint="eastAsia"/>
          <w:lang w:eastAsia="zh-CN"/>
        </w:rPr>
      </w:pPr>
      <w:r>
        <w:rPr>
          <w:rFonts w:hint="eastAsia"/>
          <w:lang w:eastAsia="zh-CN"/>
        </w:rPr>
        <w:t>广告经营者不得在明知或者应知的情形下，代理、设计、制作、发布虚假或者引人误解的广告。</w:t>
      </w:r>
    </w:p>
    <w:p>
      <w:pPr>
        <w:rPr>
          <w:rFonts w:hint="eastAsia" w:eastAsia="黑体"/>
          <w:lang w:eastAsia="zh-CN"/>
        </w:rPr>
      </w:pPr>
      <w:r>
        <w:rPr>
          <w:rFonts w:hint="eastAsia"/>
          <w:lang w:eastAsia="zh-CN"/>
        </w:rPr>
        <w:t>大众传播媒介及其工作人员不得对经营者或者商品作虚假宣传报道。</w:t>
      </w:r>
    </w:p>
    <w:p>
      <w:pPr>
        <w:rPr>
          <w:rFonts w:hint="eastAsia"/>
          <w:lang w:eastAsia="zh-CN"/>
        </w:rPr>
      </w:pPr>
      <w:r>
        <w:rPr>
          <w:rFonts w:hint="eastAsia" w:eastAsia="黑体"/>
          <w:lang w:eastAsia="zh-CN"/>
        </w:rPr>
        <w:t>第八条</w:t>
      </w:r>
      <w:r>
        <w:rPr>
          <w:rFonts w:hint="eastAsia" w:eastAsia="黑体"/>
          <w:lang w:val="en-US" w:eastAsia="zh-CN"/>
        </w:rPr>
        <w:t xml:space="preserve">  </w:t>
      </w:r>
      <w:r>
        <w:rPr>
          <w:rFonts w:hint="eastAsia"/>
          <w:lang w:eastAsia="zh-CN"/>
        </w:rPr>
        <w:t>进行有奖销售的经营者应当向公众告知所设奖项的种类、中奖概率、最高奖金额、总金额及其奖品的种类、数量、质量、兑奖时间、地点、方式及其他有关事项，不得有下列行为：</w:t>
      </w:r>
    </w:p>
    <w:p>
      <w:pPr>
        <w:rPr>
          <w:rFonts w:hint="eastAsia"/>
          <w:lang w:eastAsia="zh-CN"/>
        </w:rPr>
      </w:pPr>
      <w:r>
        <w:rPr>
          <w:rFonts w:hint="eastAsia"/>
          <w:lang w:eastAsia="zh-CN"/>
        </w:rPr>
        <w:t>（一）谎称有奖或者故意让内定人员中奖；</w:t>
      </w:r>
    </w:p>
    <w:p>
      <w:pPr>
        <w:rPr>
          <w:rFonts w:hint="eastAsia"/>
          <w:lang w:eastAsia="zh-CN"/>
        </w:rPr>
      </w:pPr>
      <w:r>
        <w:rPr>
          <w:rFonts w:hint="eastAsia"/>
          <w:lang w:eastAsia="zh-CN"/>
        </w:rPr>
        <w:t>（二）将设有中奖标志的商品、奖券不投放市场或不同时投放市场；</w:t>
      </w:r>
    </w:p>
    <w:p>
      <w:pPr>
        <w:rPr>
          <w:rFonts w:hint="eastAsia"/>
          <w:lang w:eastAsia="zh-CN"/>
        </w:rPr>
      </w:pPr>
      <w:r>
        <w:rPr>
          <w:rFonts w:hint="eastAsia"/>
          <w:lang w:eastAsia="zh-CN"/>
        </w:rPr>
        <w:t>（三）将带有不同奖项或者奖品标志的商品、奖券按不同时间投放市场。</w:t>
      </w:r>
    </w:p>
    <w:p>
      <w:pPr>
        <w:rPr>
          <w:rFonts w:hint="eastAsia"/>
          <w:lang w:eastAsia="zh-CN"/>
        </w:rPr>
      </w:pPr>
      <w:r>
        <w:rPr>
          <w:rFonts w:hint="eastAsia"/>
          <w:lang w:eastAsia="zh-CN"/>
        </w:rPr>
        <w:t>经营者不得变更已经公布的有奖销售事项。</w:t>
      </w:r>
    </w:p>
    <w:p>
      <w:pPr>
        <w:rPr>
          <w:rFonts w:hint="eastAsia"/>
          <w:lang w:eastAsia="zh-CN"/>
        </w:rPr>
      </w:pPr>
      <w:r>
        <w:rPr>
          <w:rFonts w:hint="eastAsia"/>
          <w:lang w:eastAsia="zh-CN"/>
        </w:rPr>
        <w:t>经营者不得利用有奖销售的手段推销质次价高的商品。</w:t>
      </w:r>
    </w:p>
    <w:p>
      <w:pPr>
        <w:rPr>
          <w:rFonts w:hint="eastAsia"/>
          <w:lang w:eastAsia="zh-CN"/>
        </w:rPr>
      </w:pPr>
      <w:r>
        <w:rPr>
          <w:rFonts w:hint="eastAsia"/>
          <w:lang w:eastAsia="zh-CN"/>
        </w:rPr>
        <w:t>前款所称“质次价高”，由监督检查部门根据同期市场同类商品的价格、质量和购买者的投诉进行认定，必要时会同有关部门认定。</w:t>
      </w:r>
    </w:p>
    <w:p>
      <w:pPr>
        <w:rPr>
          <w:rFonts w:hint="eastAsia" w:eastAsia="黑体"/>
          <w:lang w:eastAsia="zh-CN"/>
        </w:rPr>
      </w:pPr>
      <w:r>
        <w:rPr>
          <w:rFonts w:hint="eastAsia"/>
          <w:lang w:eastAsia="zh-CN"/>
        </w:rPr>
        <w:t>抽奖式的有奖销售，最高奖的金额不得超过五千元。以非现金的物品或者其他经济利益作为奖励的，按照同期市场同类商品的正常价格折算其金额。</w:t>
      </w:r>
    </w:p>
    <w:p>
      <w:pPr>
        <w:rPr>
          <w:rFonts w:hint="eastAsia"/>
          <w:lang w:eastAsia="zh-CN"/>
        </w:rPr>
      </w:pPr>
      <w:r>
        <w:rPr>
          <w:rFonts w:hint="eastAsia" w:eastAsia="黑体"/>
          <w:lang w:eastAsia="zh-CN"/>
        </w:rPr>
        <w:t>第九条</w:t>
      </w:r>
      <w:r>
        <w:rPr>
          <w:rFonts w:hint="eastAsia" w:eastAsia="黑体"/>
          <w:lang w:val="en-US" w:eastAsia="zh-CN"/>
        </w:rPr>
        <w:t xml:space="preserve">  </w:t>
      </w:r>
      <w:r>
        <w:rPr>
          <w:rFonts w:hint="eastAsia"/>
          <w:lang w:eastAsia="zh-CN"/>
        </w:rPr>
        <w:t>经营者不得捏造、散布虚假事实，以下列手段，损害竞争对手的商业信誉、商品声誉：</w:t>
      </w:r>
    </w:p>
    <w:p>
      <w:pPr>
        <w:rPr>
          <w:rFonts w:hint="eastAsia"/>
          <w:lang w:eastAsia="zh-CN"/>
        </w:rPr>
      </w:pPr>
      <w:r>
        <w:rPr>
          <w:rFonts w:hint="eastAsia"/>
          <w:lang w:eastAsia="zh-CN"/>
        </w:rPr>
        <w:t>（一）就商品的质量、性能、价格、交易条件等与其他经营者的同类商品作对比宣传；</w:t>
      </w:r>
    </w:p>
    <w:p>
      <w:pPr>
        <w:rPr>
          <w:rFonts w:hint="eastAsia"/>
          <w:lang w:eastAsia="zh-CN"/>
        </w:rPr>
      </w:pPr>
      <w:r>
        <w:rPr>
          <w:rFonts w:hint="eastAsia"/>
          <w:lang w:eastAsia="zh-CN"/>
        </w:rPr>
        <w:t>（二）刊登或者发布声明性广告；</w:t>
      </w:r>
    </w:p>
    <w:p>
      <w:pPr>
        <w:rPr>
          <w:rFonts w:hint="eastAsia"/>
          <w:lang w:eastAsia="zh-CN"/>
        </w:rPr>
      </w:pPr>
      <w:r>
        <w:rPr>
          <w:rFonts w:hint="eastAsia"/>
          <w:lang w:eastAsia="zh-CN"/>
        </w:rPr>
        <w:t>（三）以客户、消费者的名义或者指使他人以客户、消费者的名义，向国家机关、大众传播媒介、行业组织、消费者组织进行投诉；</w:t>
      </w:r>
    </w:p>
    <w:p>
      <w:pPr>
        <w:rPr>
          <w:rFonts w:hint="eastAsia" w:eastAsia="黑体"/>
          <w:lang w:eastAsia="zh-CN"/>
        </w:rPr>
      </w:pPr>
      <w:r>
        <w:rPr>
          <w:rFonts w:hint="eastAsia"/>
          <w:lang w:eastAsia="zh-CN"/>
        </w:rPr>
        <w:t>（四）散布谣言、散发传单或其他宣传品。</w:t>
      </w:r>
    </w:p>
    <w:p>
      <w:pPr>
        <w:rPr>
          <w:rFonts w:hint="eastAsia" w:eastAsia="黑体"/>
          <w:lang w:eastAsia="zh-CN"/>
        </w:rPr>
      </w:pPr>
      <w:r>
        <w:rPr>
          <w:rFonts w:hint="eastAsia" w:eastAsia="黑体"/>
          <w:lang w:eastAsia="zh-CN"/>
        </w:rPr>
        <w:t>第十条</w:t>
      </w:r>
      <w:r>
        <w:rPr>
          <w:rFonts w:hint="eastAsia" w:eastAsia="黑体"/>
          <w:lang w:val="en-US" w:eastAsia="zh-CN"/>
        </w:rPr>
        <w:t xml:space="preserve">  </w:t>
      </w:r>
      <w:r>
        <w:rPr>
          <w:rFonts w:hint="eastAsia"/>
          <w:lang w:eastAsia="zh-CN"/>
        </w:rPr>
        <w:t>经营者不得采用馈赠财物或者提供出境考察、旅游度假、提供住房等贿赂手段从事经营活动。</w:t>
      </w:r>
    </w:p>
    <w:p>
      <w:pPr>
        <w:rPr>
          <w:rFonts w:hint="eastAsia"/>
          <w:lang w:eastAsia="zh-CN"/>
        </w:rPr>
      </w:pPr>
      <w:r>
        <w:rPr>
          <w:rFonts w:hint="eastAsia" w:eastAsia="黑体"/>
          <w:lang w:eastAsia="zh-CN"/>
        </w:rPr>
        <w:t>第十一条</w:t>
      </w:r>
      <w:r>
        <w:rPr>
          <w:rFonts w:hint="eastAsia" w:eastAsia="黑体"/>
          <w:lang w:val="en-US" w:eastAsia="zh-CN"/>
        </w:rPr>
        <w:t xml:space="preserve">  </w:t>
      </w:r>
      <w:r>
        <w:rPr>
          <w:rFonts w:hint="eastAsia"/>
          <w:lang w:eastAsia="zh-CN"/>
        </w:rPr>
        <w:t>经营者不得采取下列不正当手段，欺行霸市，操纵市场，妨碍公平竞争：</w:t>
      </w:r>
    </w:p>
    <w:p>
      <w:pPr>
        <w:rPr>
          <w:rFonts w:hint="eastAsia"/>
          <w:lang w:eastAsia="zh-CN"/>
        </w:rPr>
      </w:pPr>
      <w:r>
        <w:rPr>
          <w:rFonts w:hint="eastAsia"/>
          <w:lang w:eastAsia="zh-CN"/>
        </w:rPr>
        <w:t>（一）阻碍他人与竞争对手建立正常的交易关系；</w:t>
      </w:r>
    </w:p>
    <w:p>
      <w:pPr>
        <w:rPr>
          <w:rFonts w:hint="eastAsia"/>
          <w:lang w:eastAsia="zh-CN"/>
        </w:rPr>
      </w:pPr>
      <w:r>
        <w:rPr>
          <w:rFonts w:hint="eastAsia"/>
          <w:lang w:eastAsia="zh-CN"/>
        </w:rPr>
        <w:t>（二）迫使他人断绝与竞争对手之间的正常交易关系；</w:t>
      </w:r>
    </w:p>
    <w:p>
      <w:pPr>
        <w:rPr>
          <w:rFonts w:hint="eastAsia"/>
          <w:lang w:eastAsia="zh-CN"/>
        </w:rPr>
      </w:pPr>
      <w:r>
        <w:rPr>
          <w:rFonts w:hint="eastAsia"/>
          <w:lang w:eastAsia="zh-CN"/>
        </w:rPr>
        <w:t>（三）胁迫他人与自己交易；</w:t>
      </w:r>
    </w:p>
    <w:p>
      <w:pPr>
        <w:rPr>
          <w:rFonts w:hint="eastAsia" w:eastAsia="黑体"/>
          <w:lang w:eastAsia="zh-CN"/>
        </w:rPr>
      </w:pPr>
      <w:r>
        <w:rPr>
          <w:rFonts w:hint="eastAsia"/>
          <w:lang w:eastAsia="zh-CN"/>
        </w:rPr>
        <w:t>（四）干扰竞争对手从业人员的正常工作，扰乱或者妨碍竞争对手的经营活动。</w:t>
      </w:r>
    </w:p>
    <w:p>
      <w:pPr>
        <w:rPr>
          <w:rFonts w:hint="eastAsia"/>
          <w:lang w:eastAsia="zh-CN"/>
        </w:rPr>
      </w:pPr>
      <w:r>
        <w:rPr>
          <w:rFonts w:hint="eastAsia" w:eastAsia="黑体"/>
          <w:lang w:eastAsia="zh-CN"/>
        </w:rPr>
        <w:t>第十二条</w:t>
      </w:r>
      <w:r>
        <w:rPr>
          <w:rFonts w:hint="eastAsia" w:eastAsia="黑体"/>
          <w:lang w:val="en-US" w:eastAsia="zh-CN"/>
        </w:rPr>
        <w:t xml:space="preserve">  </w:t>
      </w:r>
      <w:r>
        <w:rPr>
          <w:rFonts w:hint="eastAsia"/>
          <w:lang w:eastAsia="zh-CN"/>
        </w:rPr>
        <w:t>经营者之间、经营者组织和行业组织不得通过协议、决定、倡议、通知或其他手段，实施下列限制或妨碍竞争的联合行为，损害其他竞争对手的利益：</w:t>
      </w:r>
    </w:p>
    <w:p>
      <w:pPr>
        <w:rPr>
          <w:rFonts w:hint="eastAsia"/>
          <w:lang w:eastAsia="zh-CN"/>
        </w:rPr>
      </w:pPr>
      <w:r>
        <w:rPr>
          <w:rFonts w:hint="eastAsia"/>
          <w:lang w:eastAsia="zh-CN"/>
        </w:rPr>
        <w:t>（一）划定商品市场；</w:t>
      </w:r>
    </w:p>
    <w:p>
      <w:pPr>
        <w:rPr>
          <w:rFonts w:hint="eastAsia"/>
          <w:lang w:eastAsia="zh-CN"/>
        </w:rPr>
      </w:pPr>
      <w:r>
        <w:rPr>
          <w:rFonts w:hint="eastAsia"/>
          <w:lang w:eastAsia="zh-CN"/>
        </w:rPr>
        <w:t>（二）联合拒绝销售或者购买；</w:t>
      </w:r>
    </w:p>
    <w:p>
      <w:pPr>
        <w:rPr>
          <w:rFonts w:hint="eastAsia"/>
          <w:lang w:eastAsia="zh-CN"/>
        </w:rPr>
      </w:pPr>
      <w:r>
        <w:rPr>
          <w:rFonts w:hint="eastAsia"/>
          <w:lang w:eastAsia="zh-CN"/>
        </w:rPr>
        <w:t>（三）限定价格或者约定其他不合理的销售条件；</w:t>
      </w:r>
    </w:p>
    <w:p>
      <w:pPr>
        <w:rPr>
          <w:rFonts w:hint="eastAsia"/>
          <w:lang w:eastAsia="zh-CN"/>
        </w:rPr>
      </w:pPr>
      <w:r>
        <w:rPr>
          <w:rFonts w:hint="eastAsia"/>
          <w:lang w:eastAsia="zh-CN"/>
        </w:rPr>
        <w:t>（四）限定产量或者销售量。</w:t>
      </w:r>
    </w:p>
    <w:p>
      <w:pPr>
        <w:rPr>
          <w:rFonts w:hint="eastAsia"/>
          <w:lang w:eastAsia="zh-CN"/>
        </w:rPr>
      </w:pPr>
      <w:r>
        <w:rPr>
          <w:rFonts w:hint="eastAsia"/>
          <w:lang w:eastAsia="zh-CN"/>
        </w:rPr>
        <w:t>但符合社会经济发展和公众利益的下列情形除外：</w:t>
      </w:r>
    </w:p>
    <w:p>
      <w:pPr>
        <w:rPr>
          <w:rFonts w:hint="eastAsia"/>
          <w:lang w:eastAsia="zh-CN"/>
        </w:rPr>
      </w:pPr>
      <w:r>
        <w:rPr>
          <w:rFonts w:hint="eastAsia"/>
          <w:lang w:eastAsia="zh-CN"/>
        </w:rPr>
        <w:t>（一）为降低成本、改良品质或者提高效率，而统一商品规格或者共同开发商品、市场；</w:t>
      </w:r>
    </w:p>
    <w:p>
      <w:pPr>
        <w:rPr>
          <w:rFonts w:hint="eastAsia"/>
          <w:lang w:eastAsia="zh-CN"/>
        </w:rPr>
      </w:pPr>
      <w:r>
        <w:rPr>
          <w:rFonts w:hint="eastAsia"/>
          <w:lang w:eastAsia="zh-CN"/>
        </w:rPr>
        <w:t>（二）为促进生产经营和专业化发展而进行优化组合；</w:t>
      </w:r>
    </w:p>
    <w:p>
      <w:pPr>
        <w:rPr>
          <w:rFonts w:hint="eastAsia"/>
          <w:lang w:eastAsia="zh-CN"/>
        </w:rPr>
      </w:pPr>
      <w:r>
        <w:rPr>
          <w:rFonts w:hint="eastAsia"/>
          <w:lang w:eastAsia="zh-CN"/>
        </w:rPr>
        <w:t>（三）为适应市场变化，制止销售严重下降，生产明显过剩，采取共同行为；</w:t>
      </w:r>
    </w:p>
    <w:p>
      <w:pPr>
        <w:rPr>
          <w:rFonts w:hint="eastAsia"/>
          <w:lang w:eastAsia="zh-CN"/>
        </w:rPr>
      </w:pPr>
      <w:r>
        <w:rPr>
          <w:rFonts w:hint="eastAsia"/>
          <w:lang w:eastAsia="zh-CN"/>
        </w:rPr>
        <w:t>（四）为促进进出口，共同参与国际市场竞争；</w:t>
      </w:r>
    </w:p>
    <w:p>
      <w:pPr>
        <w:rPr>
          <w:rFonts w:hint="eastAsia" w:eastAsia="黑体"/>
          <w:lang w:eastAsia="zh-CN"/>
        </w:rPr>
      </w:pPr>
      <w:r>
        <w:rPr>
          <w:rFonts w:hint="eastAsia"/>
          <w:lang w:eastAsia="zh-CN"/>
        </w:rPr>
        <w:t>（五）中小企业为促进自身发展，增强竞争能力，采取共同行为。</w:t>
      </w:r>
    </w:p>
    <w:p>
      <w:pPr>
        <w:rPr>
          <w:rFonts w:hint="eastAsia"/>
          <w:lang w:eastAsia="zh-CN"/>
        </w:rPr>
      </w:pPr>
      <w:r>
        <w:rPr>
          <w:rFonts w:hint="eastAsia" w:eastAsia="黑体"/>
          <w:lang w:eastAsia="zh-CN"/>
        </w:rPr>
        <w:t>第十三条</w:t>
      </w:r>
      <w:r>
        <w:rPr>
          <w:rFonts w:hint="eastAsia" w:eastAsia="黑体"/>
          <w:lang w:val="en-US" w:eastAsia="zh-CN"/>
        </w:rPr>
        <w:t xml:space="preserve">  </w:t>
      </w:r>
      <w:r>
        <w:rPr>
          <w:rFonts w:hint="eastAsia"/>
          <w:lang w:eastAsia="zh-CN"/>
        </w:rPr>
        <w:t>投标者之间不得采用下列手段串通投标：</w:t>
      </w:r>
    </w:p>
    <w:p>
      <w:pPr>
        <w:rPr>
          <w:rFonts w:hint="eastAsia"/>
          <w:lang w:eastAsia="zh-CN"/>
        </w:rPr>
      </w:pPr>
      <w:r>
        <w:rPr>
          <w:rFonts w:hint="eastAsia"/>
          <w:lang w:eastAsia="zh-CN"/>
        </w:rPr>
        <w:t>（一）一致抬高或者压低投标报价；</w:t>
      </w:r>
    </w:p>
    <w:p>
      <w:pPr>
        <w:rPr>
          <w:rFonts w:hint="eastAsia"/>
          <w:lang w:eastAsia="zh-CN"/>
        </w:rPr>
      </w:pPr>
      <w:r>
        <w:rPr>
          <w:rFonts w:hint="eastAsia"/>
          <w:lang w:eastAsia="zh-CN"/>
        </w:rPr>
        <w:t>（二）在招标项目中轮流以高价位或者低价位中标；</w:t>
      </w:r>
    </w:p>
    <w:p>
      <w:pPr>
        <w:rPr>
          <w:rFonts w:hint="eastAsia" w:eastAsia="黑体"/>
          <w:lang w:eastAsia="zh-CN"/>
        </w:rPr>
      </w:pPr>
      <w:r>
        <w:rPr>
          <w:rFonts w:hint="eastAsia"/>
          <w:lang w:eastAsia="zh-CN"/>
        </w:rPr>
        <w:t>（三）就标价之外其他事项进行串通，以排挤其他竞争对手。</w:t>
      </w:r>
    </w:p>
    <w:p>
      <w:pPr>
        <w:rPr>
          <w:rFonts w:hint="eastAsia"/>
          <w:lang w:eastAsia="zh-CN"/>
        </w:rPr>
      </w:pPr>
      <w:r>
        <w:rPr>
          <w:rFonts w:hint="eastAsia" w:eastAsia="黑体"/>
          <w:lang w:eastAsia="zh-CN"/>
        </w:rPr>
        <w:t>第十四条</w:t>
      </w:r>
      <w:r>
        <w:rPr>
          <w:rFonts w:hint="eastAsia" w:eastAsia="黑体"/>
          <w:lang w:val="en-US" w:eastAsia="zh-CN"/>
        </w:rPr>
        <w:t xml:space="preserve">  </w:t>
      </w:r>
      <w:r>
        <w:rPr>
          <w:rFonts w:hint="eastAsia"/>
          <w:lang w:eastAsia="zh-CN"/>
        </w:rPr>
        <w:t>投标者和招标者不得相互勾结，采取下列手段排挤其他竞争对手的公平竞争：</w:t>
      </w:r>
    </w:p>
    <w:p>
      <w:pPr>
        <w:rPr>
          <w:rFonts w:hint="eastAsia"/>
          <w:lang w:eastAsia="zh-CN"/>
        </w:rPr>
      </w:pPr>
      <w:r>
        <w:rPr>
          <w:rFonts w:hint="eastAsia"/>
          <w:lang w:eastAsia="zh-CN"/>
        </w:rPr>
        <w:t>（一）招标者在公开开标之前，私下开启标书，并将有关内容告知其他投标者；</w:t>
      </w:r>
    </w:p>
    <w:p>
      <w:pPr>
        <w:rPr>
          <w:rFonts w:hint="eastAsia"/>
          <w:lang w:eastAsia="zh-CN"/>
        </w:rPr>
      </w:pPr>
      <w:r>
        <w:rPr>
          <w:rFonts w:hint="eastAsia"/>
          <w:lang w:eastAsia="zh-CN"/>
        </w:rPr>
        <w:t>（二）招标者在要求投标者就其标书澄清有关事项时，作暗示或者引导性提问，促使该投标者中标或不中标；</w:t>
      </w:r>
    </w:p>
    <w:p>
      <w:pPr>
        <w:rPr>
          <w:rFonts w:hint="eastAsia"/>
          <w:lang w:eastAsia="zh-CN"/>
        </w:rPr>
      </w:pPr>
      <w:r>
        <w:rPr>
          <w:rFonts w:hint="eastAsia"/>
          <w:lang w:eastAsia="zh-CN"/>
        </w:rPr>
        <w:t>（三）投标者与招标者商定，在公开投标时压低或者抬高标价，中标后再给投标者或者招标者额外补偿；</w:t>
      </w:r>
    </w:p>
    <w:p>
      <w:pPr>
        <w:rPr>
          <w:rFonts w:hint="eastAsia"/>
          <w:lang w:eastAsia="zh-CN"/>
        </w:rPr>
      </w:pPr>
      <w:r>
        <w:rPr>
          <w:rFonts w:hint="eastAsia"/>
          <w:lang w:eastAsia="zh-CN"/>
        </w:rPr>
        <w:t>（四）招标者向投标者泄漏招标底价；</w:t>
      </w:r>
    </w:p>
    <w:p>
      <w:pPr>
        <w:rPr>
          <w:rFonts w:hint="eastAsia" w:eastAsia="黑体"/>
          <w:lang w:eastAsia="zh-CN"/>
        </w:rPr>
      </w:pPr>
      <w:r>
        <w:rPr>
          <w:rFonts w:hint="eastAsia"/>
          <w:lang w:eastAsia="zh-CN"/>
        </w:rPr>
        <w:t>（五）招标过程中的其他妨碍公平竞争的行为。</w:t>
      </w:r>
    </w:p>
    <w:p>
      <w:pPr>
        <w:rPr>
          <w:rFonts w:hint="eastAsia"/>
          <w:lang w:eastAsia="zh-CN"/>
        </w:rPr>
      </w:pPr>
      <w:r>
        <w:rPr>
          <w:rFonts w:hint="eastAsia" w:eastAsia="黑体"/>
          <w:lang w:eastAsia="zh-CN"/>
        </w:rPr>
        <w:t>第十五条</w:t>
      </w:r>
      <w:r>
        <w:rPr>
          <w:rFonts w:hint="eastAsia" w:eastAsia="黑体"/>
          <w:lang w:val="en-US" w:eastAsia="zh-CN"/>
        </w:rPr>
        <w:t xml:space="preserve">  </w:t>
      </w:r>
      <w:r>
        <w:rPr>
          <w:rFonts w:hint="eastAsia"/>
          <w:lang w:eastAsia="zh-CN"/>
        </w:rPr>
        <w:t>公用企业、事业组织或者其他依法具有独占地位的经营者，不得实施下列限制竞争的行为：</w:t>
      </w:r>
    </w:p>
    <w:p>
      <w:pPr>
        <w:rPr>
          <w:rFonts w:hint="eastAsia"/>
          <w:lang w:eastAsia="zh-CN"/>
        </w:rPr>
      </w:pPr>
      <w:r>
        <w:rPr>
          <w:rFonts w:hint="eastAsia"/>
          <w:lang w:eastAsia="zh-CN"/>
        </w:rPr>
        <w:t>（一）限定他人购买其提供的商品；</w:t>
      </w:r>
    </w:p>
    <w:p>
      <w:pPr>
        <w:rPr>
          <w:rFonts w:hint="eastAsia"/>
          <w:lang w:eastAsia="zh-CN"/>
        </w:rPr>
      </w:pPr>
      <w:r>
        <w:rPr>
          <w:rFonts w:hint="eastAsia"/>
          <w:lang w:eastAsia="zh-CN"/>
        </w:rPr>
        <w:t>（二）强制他人购买其指定的经营者提供的商品；</w:t>
      </w:r>
    </w:p>
    <w:p>
      <w:pPr>
        <w:rPr>
          <w:rFonts w:hint="eastAsia"/>
          <w:lang w:eastAsia="zh-CN"/>
        </w:rPr>
      </w:pPr>
      <w:r>
        <w:rPr>
          <w:rFonts w:hint="eastAsia"/>
          <w:lang w:eastAsia="zh-CN"/>
        </w:rPr>
        <w:t>（三）对抵制其限制竞争行为的单位或个人采取拒绝、中断、拖延、削减供应相关商品或者滥收费用等手段进行刁难；</w:t>
      </w:r>
    </w:p>
    <w:p>
      <w:pPr>
        <w:rPr>
          <w:rFonts w:hint="eastAsia" w:eastAsia="黑体"/>
          <w:lang w:eastAsia="zh-CN"/>
        </w:rPr>
      </w:pPr>
      <w:r>
        <w:rPr>
          <w:rFonts w:hint="eastAsia"/>
          <w:lang w:eastAsia="zh-CN"/>
        </w:rPr>
        <w:t>（四）阻碍他人购买、接受其他经营者提供的符合技术标准要求的商品。</w:t>
      </w:r>
    </w:p>
    <w:p>
      <w:pPr>
        <w:rPr>
          <w:rFonts w:hint="eastAsia"/>
          <w:lang w:eastAsia="zh-CN"/>
        </w:rPr>
      </w:pPr>
      <w:r>
        <w:rPr>
          <w:rFonts w:hint="eastAsia" w:eastAsia="黑体"/>
          <w:lang w:eastAsia="zh-CN"/>
        </w:rPr>
        <w:t>第十六条</w:t>
      </w:r>
      <w:r>
        <w:rPr>
          <w:rFonts w:hint="eastAsia" w:eastAsia="黑体"/>
          <w:lang w:val="en-US" w:eastAsia="zh-CN"/>
        </w:rPr>
        <w:t xml:space="preserve">  </w:t>
      </w:r>
      <w:r>
        <w:rPr>
          <w:rFonts w:hint="eastAsia"/>
          <w:lang w:eastAsia="zh-CN"/>
        </w:rPr>
        <w:t>政府及其所属部门在资格审核、证照发放、项目审批以及其他行政管理中，不得滥用行政权力，实施下列导致不正当竞争的行为：</w:t>
      </w:r>
    </w:p>
    <w:p>
      <w:pPr>
        <w:rPr>
          <w:rFonts w:hint="eastAsia"/>
          <w:lang w:eastAsia="zh-CN"/>
        </w:rPr>
      </w:pPr>
      <w:r>
        <w:rPr>
          <w:rFonts w:hint="eastAsia"/>
          <w:lang w:eastAsia="zh-CN"/>
        </w:rPr>
        <w:t>（一）限定他人购买其提供的商品；</w:t>
      </w:r>
    </w:p>
    <w:p>
      <w:pPr>
        <w:rPr>
          <w:rFonts w:hint="eastAsia"/>
          <w:lang w:eastAsia="zh-CN"/>
        </w:rPr>
      </w:pPr>
      <w:r>
        <w:rPr>
          <w:rFonts w:hint="eastAsia"/>
          <w:lang w:eastAsia="zh-CN"/>
        </w:rPr>
        <w:t>（二）限定经营者销售商品的范围、方式、对象、数量、价格等；</w:t>
      </w:r>
    </w:p>
    <w:p>
      <w:pPr>
        <w:rPr>
          <w:rFonts w:hint="eastAsia"/>
          <w:lang w:eastAsia="zh-CN"/>
        </w:rPr>
      </w:pPr>
      <w:r>
        <w:rPr>
          <w:rFonts w:hint="eastAsia"/>
          <w:lang w:eastAsia="zh-CN"/>
        </w:rPr>
        <w:t>（三）限定他人购买其指定的经营者的商品，对具有同等资质的中介组织或其他经营者实行不公平的待遇；</w:t>
      </w:r>
    </w:p>
    <w:p>
      <w:pPr>
        <w:rPr>
          <w:rFonts w:hint="eastAsia"/>
          <w:lang w:eastAsia="zh-CN"/>
        </w:rPr>
      </w:pPr>
      <w:r>
        <w:rPr>
          <w:rFonts w:hint="eastAsia"/>
          <w:lang w:eastAsia="zh-CN"/>
        </w:rPr>
        <w:t>（四）采用发布命令或者建关设卡，提高检验标准，增加审批手续，增加收费，检查、扣留或者处分商品等手段，限制外地商品进入本地市场或者本地商品流向外地市场，或者限定外地商品高于或低于本地商品的价格。</w:t>
      </w:r>
    </w:p>
    <w:p>
      <w:pPr>
        <w:rPr>
          <w:rFonts w:hint="eastAsia"/>
          <w:lang w:eastAsia="zh-CN"/>
        </w:rPr>
      </w:pPr>
      <w:r>
        <w:rPr>
          <w:rFonts w:hint="eastAsia"/>
          <w:lang w:eastAsia="zh-CN"/>
        </w:rPr>
        <w:t>政府及其所属部门的工作人员不得滥用行政权力，妨碍公平竞争。</w:t>
      </w:r>
    </w:p>
    <w:p>
      <w:pPr>
        <w:pStyle w:val="3"/>
        <w:rPr>
          <w:rFonts w:hint="eastAsia"/>
          <w:lang w:eastAsia="zh-CN"/>
        </w:rPr>
      </w:pPr>
      <w:r>
        <w:rPr>
          <w:rFonts w:hint="eastAsia"/>
          <w:lang w:eastAsia="zh-CN"/>
        </w:rPr>
        <w:t>第三章</w:t>
      </w:r>
      <w:r>
        <w:rPr>
          <w:rFonts w:hint="eastAsia"/>
          <w:lang w:val="en-US" w:eastAsia="zh-CN"/>
        </w:rPr>
        <w:t xml:space="preserve">  </w:t>
      </w:r>
      <w:r>
        <w:rPr>
          <w:rFonts w:hint="eastAsia"/>
          <w:lang w:eastAsia="zh-CN"/>
        </w:rPr>
        <w:t>监督检查</w:t>
      </w:r>
    </w:p>
    <w:p>
      <w:pPr>
        <w:rPr>
          <w:rFonts w:hint="eastAsia"/>
          <w:lang w:eastAsia="zh-CN"/>
        </w:rPr>
      </w:pPr>
      <w:r>
        <w:rPr>
          <w:rFonts w:hint="eastAsia" w:eastAsia="黑体"/>
          <w:lang w:eastAsia="zh-CN"/>
        </w:rPr>
        <w:t>第十七条</w:t>
      </w:r>
      <w:r>
        <w:rPr>
          <w:rFonts w:hint="eastAsia" w:eastAsia="黑体"/>
          <w:lang w:val="en-US" w:eastAsia="zh-CN"/>
        </w:rPr>
        <w:t xml:space="preserve">  </w:t>
      </w:r>
      <w:r>
        <w:rPr>
          <w:rFonts w:hint="eastAsia"/>
          <w:lang w:eastAsia="zh-CN"/>
        </w:rPr>
        <w:t>监督检查部门在监督检查不正当竞争行为时，除可以行使《反不正当竞争法》第十七条规定的职权外，有权行使下列职权：</w:t>
      </w:r>
    </w:p>
    <w:p>
      <w:pPr>
        <w:rPr>
          <w:rFonts w:hint="eastAsia"/>
          <w:lang w:eastAsia="zh-CN"/>
        </w:rPr>
      </w:pPr>
      <w:r>
        <w:rPr>
          <w:rFonts w:hint="eastAsia"/>
          <w:lang w:eastAsia="zh-CN"/>
        </w:rPr>
        <w:t>（一）调查不正当竞争行为以及与之有关的活动；</w:t>
      </w:r>
    </w:p>
    <w:p>
      <w:pPr>
        <w:rPr>
          <w:rFonts w:hint="eastAsia"/>
          <w:lang w:eastAsia="zh-CN"/>
        </w:rPr>
      </w:pPr>
      <w:r>
        <w:rPr>
          <w:rFonts w:hint="eastAsia"/>
          <w:lang w:eastAsia="zh-CN"/>
        </w:rPr>
        <w:t>（二）检查与不正当竞争行为有关的财物、场所。</w:t>
      </w:r>
    </w:p>
    <w:p>
      <w:pPr>
        <w:rPr>
          <w:rFonts w:hint="eastAsia"/>
          <w:lang w:eastAsia="zh-CN"/>
        </w:rPr>
      </w:pPr>
      <w:r>
        <w:rPr>
          <w:rFonts w:hint="eastAsia"/>
          <w:lang w:eastAsia="zh-CN"/>
        </w:rPr>
        <w:t>监督检查部门在行使前款所列职权时，当事人及有关的仓储、运输单位应当予以协助和配合，不得拖延拒绝。</w:t>
      </w:r>
      <w:bookmarkStart w:id="0" w:name="_GoBack"/>
      <w:bookmarkEnd w:id="0"/>
    </w:p>
    <w:p>
      <w:pPr>
        <w:rPr>
          <w:rFonts w:hint="eastAsia" w:eastAsia="黑体"/>
          <w:lang w:eastAsia="zh-CN"/>
        </w:rPr>
      </w:pPr>
      <w:r>
        <w:rPr>
          <w:rFonts w:hint="eastAsia" w:eastAsia="黑体"/>
          <w:lang w:eastAsia="zh-CN"/>
        </w:rPr>
        <w:t>第十八条</w:t>
      </w:r>
      <w:r>
        <w:rPr>
          <w:rFonts w:hint="eastAsia" w:eastAsia="黑体"/>
          <w:lang w:val="en-US" w:eastAsia="zh-CN"/>
        </w:rPr>
        <w:t xml:space="preserve">  </w:t>
      </w:r>
      <w:r>
        <w:rPr>
          <w:rFonts w:hint="eastAsia"/>
          <w:lang w:eastAsia="zh-CN"/>
        </w:rPr>
        <w:t>经营者与消费者的合法权益受到不正当竞争行为侵害时，有权向监督检查部门投诉。监督检查部门在接到投诉后，应当在十日内做出是否受理的书面决定，并通知当事人。对决定受理的投诉，应当在一个月内作出处理；重大和复杂的案件经过上一级监督检查部门批准，可以适当延长。</w:t>
      </w:r>
    </w:p>
    <w:p>
      <w:pPr>
        <w:rPr>
          <w:rFonts w:hint="eastAsia" w:eastAsia="黑体"/>
          <w:lang w:eastAsia="zh-CN"/>
        </w:rPr>
      </w:pPr>
      <w:r>
        <w:rPr>
          <w:rFonts w:hint="eastAsia" w:eastAsia="黑体"/>
          <w:lang w:eastAsia="zh-CN"/>
        </w:rPr>
        <w:t>第十九条</w:t>
      </w:r>
      <w:r>
        <w:rPr>
          <w:rFonts w:hint="eastAsia" w:eastAsia="黑体"/>
          <w:lang w:val="en-US" w:eastAsia="zh-CN"/>
        </w:rPr>
        <w:t xml:space="preserve">  </w:t>
      </w:r>
      <w:r>
        <w:rPr>
          <w:rFonts w:hint="eastAsia"/>
          <w:lang w:eastAsia="zh-CN"/>
        </w:rPr>
        <w:t>监督检查部门可向社会公布重大或典型的不正当竞争案件及其有关事项。</w:t>
      </w:r>
    </w:p>
    <w:p>
      <w:pPr>
        <w:rPr>
          <w:rFonts w:hint="eastAsia"/>
          <w:lang w:eastAsia="zh-CN"/>
        </w:rPr>
      </w:pPr>
      <w:r>
        <w:rPr>
          <w:rFonts w:hint="eastAsia" w:eastAsia="黑体"/>
          <w:lang w:eastAsia="zh-CN"/>
        </w:rPr>
        <w:t>第二十条</w:t>
      </w:r>
      <w:r>
        <w:rPr>
          <w:rFonts w:hint="eastAsia" w:eastAsia="黑体"/>
          <w:lang w:val="en-US" w:eastAsia="zh-CN"/>
        </w:rPr>
        <w:t xml:space="preserve">  </w:t>
      </w:r>
      <w:r>
        <w:rPr>
          <w:rFonts w:hint="eastAsia"/>
          <w:lang w:eastAsia="zh-CN"/>
        </w:rPr>
        <w:t>监督检查部门在监督检查不正当竞争行为时，被检查的经营者、利害关系人、证明人应当在规定的时限内，如实提供有关资料或者情况，不得拒绝、拖延或者谎报。</w:t>
      </w:r>
    </w:p>
    <w:p>
      <w:pPr>
        <w:rPr>
          <w:rFonts w:hint="eastAsia"/>
          <w:lang w:eastAsia="zh-CN"/>
        </w:rPr>
      </w:pPr>
      <w:r>
        <w:rPr>
          <w:rFonts w:hint="eastAsia"/>
          <w:lang w:eastAsia="zh-CN"/>
        </w:rPr>
        <w:t>监督检查部门调查中涉及经营者商业秘密的，应当予以保密。</w:t>
      </w:r>
    </w:p>
    <w:p>
      <w:pPr>
        <w:pStyle w:val="3"/>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第二十一条</w:t>
      </w:r>
      <w:r>
        <w:rPr>
          <w:rFonts w:hint="eastAsia" w:eastAsia="黑体"/>
          <w:lang w:val="en-US" w:eastAsia="zh-CN"/>
        </w:rPr>
        <w:t xml:space="preserve">  </w:t>
      </w:r>
      <w:r>
        <w:rPr>
          <w:rFonts w:hint="eastAsia"/>
          <w:lang w:eastAsia="zh-CN"/>
        </w:rPr>
        <w:t>违反本办法规定，给被侵害的经营者或者消费者造成损害的，应当承担损害赔偿责任。被侵害的经营者或者消费者的损失难以计算的，赔偿额为侵权人在侵权期间因侵权所获得的利润；并应当承担被侵害的经营者或者消费者因调查该侵权人侵害其合法权益的不正当竞争行为所支付的合理费用。</w:t>
      </w:r>
    </w:p>
    <w:p>
      <w:pPr>
        <w:rPr>
          <w:rFonts w:hint="eastAsia"/>
          <w:lang w:eastAsia="zh-CN"/>
        </w:rPr>
      </w:pPr>
      <w:r>
        <w:rPr>
          <w:rFonts w:hint="eastAsia" w:eastAsia="黑体"/>
          <w:lang w:eastAsia="zh-CN"/>
        </w:rPr>
        <w:t>第二十二条</w:t>
      </w:r>
      <w:r>
        <w:rPr>
          <w:rFonts w:hint="eastAsia" w:eastAsia="黑体"/>
          <w:lang w:val="en-US" w:eastAsia="zh-CN"/>
        </w:rPr>
        <w:t xml:space="preserve">  </w:t>
      </w:r>
      <w:r>
        <w:rPr>
          <w:rFonts w:hint="eastAsia"/>
          <w:lang w:eastAsia="zh-CN"/>
        </w:rPr>
        <w:t>对本办法所列不正当竞争行为，《反不正当竞争法》已有法律责任规定的，由监督检查部门依照《反不正当竞争法》的规定予以处罚；其他的不正当竞争行为，由监督检查部门依照下列规定予以处罚：</w:t>
      </w:r>
    </w:p>
    <w:p>
      <w:pPr>
        <w:rPr>
          <w:rFonts w:hint="eastAsia"/>
          <w:lang w:eastAsia="zh-CN"/>
        </w:rPr>
      </w:pPr>
      <w:r>
        <w:rPr>
          <w:rFonts w:hint="eastAsia"/>
          <w:lang w:eastAsia="zh-CN"/>
        </w:rPr>
        <w:t>（一）违反本办法第五条第一款第（二）、（三）项规定的，监督检查部门应当责令停止违法行为，消除影响，没收违法所得，并可根据情节处以一万元以上十万元以下的罚款；</w:t>
      </w:r>
    </w:p>
    <w:p>
      <w:pPr>
        <w:rPr>
          <w:rFonts w:hint="eastAsia"/>
          <w:lang w:eastAsia="zh-CN"/>
        </w:rPr>
      </w:pPr>
      <w:r>
        <w:rPr>
          <w:rFonts w:hint="eastAsia"/>
          <w:lang w:eastAsia="zh-CN"/>
        </w:rPr>
        <w:t>（二）违反本办法第五条第二款规定的，监督检查部门应当责令停止违法行为，没收违法所得，并可根据情节处以违法所得一倍以上三倍以下的罚款；</w:t>
      </w:r>
    </w:p>
    <w:p>
      <w:pPr>
        <w:rPr>
          <w:rFonts w:hint="eastAsia"/>
          <w:lang w:eastAsia="zh-CN"/>
        </w:rPr>
      </w:pPr>
      <w:r>
        <w:rPr>
          <w:rFonts w:hint="eastAsia"/>
          <w:lang w:eastAsia="zh-CN"/>
        </w:rPr>
        <w:t>（三）违反本办法第七条第三款规定的，监督检查部门应当责令公开检讨，没收违法所得；并可根据情节对单位处以五千元以上五万元以下罚款；</w:t>
      </w:r>
    </w:p>
    <w:p>
      <w:pPr>
        <w:rPr>
          <w:rFonts w:hint="eastAsia"/>
          <w:lang w:eastAsia="zh-CN"/>
        </w:rPr>
      </w:pPr>
      <w:r>
        <w:rPr>
          <w:rFonts w:hint="eastAsia"/>
          <w:lang w:eastAsia="zh-CN"/>
        </w:rPr>
        <w:t>（四）违反本办法第十一条和第十二条第一款规定的，监督检查部门应当责令停止违法行为，并可根据情节处以一万元以上二十万元以下的罚款；</w:t>
      </w:r>
    </w:p>
    <w:p>
      <w:pPr>
        <w:rPr>
          <w:rFonts w:hint="eastAsia"/>
          <w:lang w:eastAsia="zh-CN"/>
        </w:rPr>
      </w:pPr>
      <w:r>
        <w:rPr>
          <w:rFonts w:hint="eastAsia"/>
          <w:lang w:eastAsia="zh-CN"/>
        </w:rPr>
        <w:t>（五）违反本办法第十五条规定的，由省级或设区的市的监督检查部门责令停止违法行为，并可根据情节处以五万元以上二十万元以下的罚款。被指定的经营者借此销售质次价高商品或者滥收费用的，监督检查部门应当没收违法所得，并可根据情节处以违法所得一倍以上三倍以下的罚款；</w:t>
      </w:r>
    </w:p>
    <w:p>
      <w:pPr>
        <w:rPr>
          <w:rFonts w:hint="eastAsia"/>
          <w:lang w:eastAsia="zh-CN"/>
        </w:rPr>
      </w:pPr>
      <w:r>
        <w:rPr>
          <w:rFonts w:hint="eastAsia"/>
          <w:lang w:eastAsia="zh-CN"/>
        </w:rPr>
        <w:t>（六）违反本办法第十六条规定的，上级机关应当责令其改正；情节严重的，由同级或者上级机关对直接责任人员给予行政处分。被指定的经营者借此销售质次价高商品或者滥收费用的，监督检查部门应当没收违法所得，并可根据情节处以违法所得一倍以上三倍以下罚款。</w:t>
      </w:r>
    </w:p>
    <w:p>
      <w:pPr>
        <w:rPr>
          <w:rFonts w:hint="eastAsia" w:eastAsia="黑体"/>
          <w:lang w:eastAsia="zh-CN"/>
        </w:rPr>
      </w:pPr>
      <w:r>
        <w:rPr>
          <w:rFonts w:hint="eastAsia"/>
          <w:lang w:eastAsia="zh-CN"/>
        </w:rPr>
        <w:t>监督检查部门在依法实施行政处罚时，无法计算经营者违法所得的，可以根据违法情节处以违法经营额一倍以下的罚款。</w:t>
      </w:r>
    </w:p>
    <w:p>
      <w:pPr>
        <w:rPr>
          <w:rFonts w:hint="eastAsia" w:eastAsia="黑体"/>
          <w:lang w:eastAsia="zh-CN"/>
        </w:rPr>
      </w:pPr>
      <w:r>
        <w:rPr>
          <w:rFonts w:hint="eastAsia" w:eastAsia="黑体"/>
          <w:lang w:eastAsia="zh-CN"/>
        </w:rPr>
        <w:t>第二十三条</w:t>
      </w:r>
      <w:r>
        <w:rPr>
          <w:rFonts w:hint="eastAsia" w:eastAsia="黑体"/>
          <w:lang w:val="en-US" w:eastAsia="zh-CN"/>
        </w:rPr>
        <w:t xml:space="preserve">  </w:t>
      </w:r>
      <w:r>
        <w:rPr>
          <w:rFonts w:hint="eastAsia"/>
          <w:lang w:eastAsia="zh-CN"/>
        </w:rPr>
        <w:t>对拒绝、阻碍监督检查部门依法监督检查不正当竞争行为的，由公安机关依照《中华人民共和国治安管理处罚条例》的规定处罚；构成犯罪的，依法追究刑事责任。</w:t>
      </w:r>
    </w:p>
    <w:p>
      <w:pPr>
        <w:rPr>
          <w:rFonts w:hint="eastAsia" w:eastAsia="黑体"/>
          <w:lang w:eastAsia="zh-CN"/>
        </w:rPr>
      </w:pPr>
      <w:r>
        <w:rPr>
          <w:rFonts w:hint="eastAsia" w:eastAsia="黑体"/>
          <w:lang w:eastAsia="zh-CN"/>
        </w:rPr>
        <w:t>第二十四条</w:t>
      </w:r>
      <w:r>
        <w:rPr>
          <w:rFonts w:hint="eastAsia" w:eastAsia="黑体"/>
          <w:lang w:val="en-US" w:eastAsia="zh-CN"/>
        </w:rPr>
        <w:t xml:space="preserve">  </w:t>
      </w:r>
      <w:r>
        <w:rPr>
          <w:rFonts w:hint="eastAsia"/>
          <w:lang w:eastAsia="zh-CN"/>
        </w:rPr>
        <w:t>当事人对监督检查部门作出的行政处罚决定不服的，可依法申请行政复议，也可以直接向人民法院提起诉讼。</w:t>
      </w:r>
    </w:p>
    <w:p>
      <w:pPr>
        <w:rPr>
          <w:rFonts w:hint="eastAsia"/>
          <w:lang w:eastAsia="zh-CN"/>
        </w:rPr>
      </w:pPr>
      <w:r>
        <w:rPr>
          <w:rFonts w:hint="eastAsia" w:eastAsia="黑体"/>
          <w:lang w:eastAsia="zh-CN"/>
        </w:rPr>
        <w:t>第二十五条</w:t>
      </w:r>
      <w:r>
        <w:rPr>
          <w:rFonts w:hint="eastAsia" w:eastAsia="黑体"/>
          <w:lang w:val="en-US" w:eastAsia="zh-CN"/>
        </w:rPr>
        <w:t xml:space="preserve">  </w:t>
      </w:r>
      <w:r>
        <w:rPr>
          <w:rFonts w:hint="eastAsia"/>
          <w:lang w:eastAsia="zh-CN"/>
        </w:rPr>
        <w:t>监督检查部门在行使职权时，侵犯了经营者的合法权益并造成损害的，依法承担赔偿责任。</w:t>
      </w:r>
    </w:p>
    <w:p>
      <w:pPr>
        <w:rPr>
          <w:rFonts w:hint="eastAsia"/>
          <w:lang w:eastAsia="zh-CN"/>
        </w:rPr>
      </w:pPr>
      <w:r>
        <w:rPr>
          <w:rFonts w:hint="eastAsia"/>
          <w:lang w:eastAsia="zh-CN"/>
        </w:rPr>
        <w:t>监督检查工作人员滥用职权，徇私舞弊，故意包庇，玩忽职守的，给予行政处分；构成犯罪的，依法追究刑事责任。</w:t>
      </w:r>
    </w:p>
    <w:p>
      <w:pPr>
        <w:pStyle w:val="3"/>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附则</w:t>
      </w:r>
    </w:p>
    <w:p>
      <w:pPr>
        <w:rPr>
          <w:rFonts w:hint="eastAsia" w:eastAsia="黑体"/>
          <w:lang w:eastAsia="zh-CN"/>
        </w:rPr>
      </w:pPr>
      <w:r>
        <w:rPr>
          <w:rFonts w:hint="eastAsia" w:eastAsia="黑体"/>
          <w:lang w:eastAsia="zh-CN"/>
        </w:rPr>
        <w:t>第二十六条</w:t>
      </w:r>
      <w:r>
        <w:rPr>
          <w:rFonts w:hint="eastAsia" w:eastAsia="黑体"/>
          <w:lang w:val="en-US" w:eastAsia="zh-CN"/>
        </w:rPr>
        <w:t xml:space="preserve">  </w:t>
      </w:r>
      <w:r>
        <w:rPr>
          <w:rFonts w:hint="eastAsia"/>
          <w:lang w:eastAsia="zh-CN"/>
        </w:rPr>
        <w:t>本办法应用解释权属福建省人民政府。</w:t>
      </w:r>
    </w:p>
    <w:p>
      <w:pPr>
        <w:rPr>
          <w:rFonts w:hint="eastAsia"/>
          <w:lang w:eastAsia="zh-CN"/>
        </w:rPr>
      </w:pPr>
      <w:r>
        <w:rPr>
          <w:rFonts w:hint="eastAsia" w:eastAsia="黑体"/>
          <w:lang w:eastAsia="zh-CN"/>
        </w:rPr>
        <w:t>第二十七条</w:t>
      </w:r>
      <w:r>
        <w:rPr>
          <w:rFonts w:hint="eastAsia" w:eastAsia="黑体"/>
          <w:lang w:val="en-US" w:eastAsia="zh-CN"/>
        </w:rPr>
        <w:t xml:space="preserve">  </w:t>
      </w:r>
      <w:r>
        <w:rPr>
          <w:rFonts w:hint="eastAsia"/>
          <w:lang w:eastAsia="zh-CN"/>
        </w:rPr>
        <w:t>本办法自公布之日起施行。</w:t>
      </w: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A00002EF" w:usb1="420020EB" w:usb2="00000000" w:usb3="00000000" w:csb0="2000009F" w:csb1="00000000"/>
  </w:font>
  <w:font w:name="Garamond">
    <w:panose1 w:val="02020502050306020203"/>
    <w:charset w:val="00"/>
    <w:family w:val="auto"/>
    <w:pitch w:val="default"/>
    <w:sig w:usb0="00000007" w:usb1="00000000" w:usb2="00000000" w:usb3="00000000" w:csb0="00000093" w:csb1="00000000"/>
  </w:font>
  <w:font w:name="方正书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EA43D61"/>
    <w:rsid w:val="0F8557A8"/>
    <w:rsid w:val="11A62A4B"/>
    <w:rsid w:val="15402DC7"/>
    <w:rsid w:val="15705EE4"/>
    <w:rsid w:val="158D7161"/>
    <w:rsid w:val="2ABD2D59"/>
    <w:rsid w:val="307F71DE"/>
    <w:rsid w:val="36BE38B9"/>
    <w:rsid w:val="397A48AC"/>
    <w:rsid w:val="48260A1F"/>
    <w:rsid w:val="534440F4"/>
    <w:rsid w:val="586E7504"/>
    <w:rsid w:val="5E013713"/>
    <w:rsid w:val="64464972"/>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87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Garamond" w:hAnsi="Garamond" w:eastAsia="Garamond" w:cs="Garamond"/>
      <w:kern w:val="2"/>
      <w:sz w:val="21"/>
      <w:szCs w:val="22"/>
    </w:rPr>
    <w:tblPr>
      <w:tblLayout w:type="fixed"/>
      <w:tblCellMar>
        <w:top w:w="0" w:type="dxa"/>
        <w:left w:w="108" w:type="dxa"/>
        <w:bottom w:w="0" w:type="dxa"/>
        <w:right w:w="108" w:type="dxa"/>
      </w:tblCellMar>
    </w:tbl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uiPriority w:val="0"/>
    <w:rPr>
      <w:rFonts w:ascii="Calibri" w:hAnsi="Calibri" w:eastAsia="宋体"/>
      <w:kern w:val="44"/>
      <w:sz w:val="44"/>
    </w:rPr>
  </w:style>
  <w:style w:type="character" w:customStyle="1" w:styleId="11">
    <w:name w:val="标题 3 Char"/>
    <w:link w:val="5"/>
    <w:uiPriority w:val="0"/>
    <w:rPr>
      <w:rFonts w:eastAsia="黑体"/>
      <w:b/>
    </w:rPr>
  </w:style>
  <w:style w:type="character" w:customStyle="1" w:styleId="12">
    <w:name w:val="标题 2 Char"/>
    <w:link w:val="4"/>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2017-03-01T00:28:28Z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