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p>
    <w:p>
      <w:pPr>
        <w:jc w:val="center"/>
        <w:rPr>
          <w:rFonts w:hint="eastAsia" w:ascii="宋体" w:hAnsi="宋体" w:eastAsia="宋体" w:cs="宋体"/>
          <w:sz w:val="32"/>
          <w:szCs w:val="32"/>
        </w:rPr>
      </w:pPr>
    </w:p>
    <w:p>
      <w:pPr>
        <w:jc w:val="center"/>
        <w:rPr>
          <w:rFonts w:hint="eastAsia" w:ascii="仿宋_GB2312" w:hAnsi="仿宋_GB2312" w:eastAsia="仿宋_GB2312" w:cs="仿宋_GB2312"/>
          <w:szCs w:val="32"/>
        </w:rPr>
      </w:pPr>
      <w:r>
        <w:rPr>
          <w:rFonts w:hint="eastAsia" w:ascii="宋体" w:hAnsi="宋体" w:eastAsia="宋体" w:cs="宋体"/>
          <w:sz w:val="44"/>
          <w:szCs w:val="44"/>
        </w:rPr>
        <w:t>福建省教育督导条例</w:t>
      </w:r>
    </w:p>
    <w:p>
      <w:pPr>
        <w:keepNext w:val="0"/>
        <w:keepLines w:val="0"/>
        <w:pageBreakBefore w:val="0"/>
        <w:widowControl w:val="0"/>
        <w:kinsoku/>
        <w:wordWrap/>
        <w:overflowPunct/>
        <w:topLinePunct w:val="0"/>
        <w:autoSpaceDE/>
        <w:autoSpaceDN/>
        <w:bidi w:val="0"/>
        <w:adjustRightInd/>
        <w:snapToGrid/>
        <w:spacing w:before="576" w:beforeLines="100" w:line="240" w:lineRule="auto"/>
        <w:ind w:left="624" w:leftChars="200" w:right="624" w:rightChars="200" w:firstLine="0" w:firstLineChars="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（2017年3月31日福建省第十二届人民代表大会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常务委员会第二十八次会议通过）</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ind w:firstLine="624" w:firstLineChars="200"/>
        <w:rPr>
          <w:rFonts w:hint="eastAsia" w:ascii="仿宋_GB2312" w:hAnsi="仿宋_GB2312" w:eastAsia="黑体" w:cs="仿宋_GB2312"/>
          <w:szCs w:val="32"/>
        </w:rPr>
      </w:pPr>
      <w:r>
        <w:rPr>
          <w:rFonts w:hint="eastAsia" w:ascii="仿宋_GB2312" w:hAnsi="仿宋_GB2312" w:eastAsia="黑体" w:cs="仿宋_GB2312"/>
          <w:szCs w:val="32"/>
        </w:rPr>
        <w:t>第一</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为了推进教育治理体系和治理能力现代化建设，推动教育事业科学发展，根据国务院《教育督导条例》等有关法律法规，结合本省实际，制定本条例。</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第二</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在本省行政区域内对各级各类教育实施教育督导，适用本条例。</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教育督导包括以下内容：</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（一）县级以上地方人民政府对本级人民政府相关部门和下级人民政府依法履行教育工作职责实施督导；</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w:t>
      </w:r>
      <w:r>
        <w:rPr>
          <w:rFonts w:hint="eastAsia" w:ascii="仿宋_GB2312" w:hAnsi="仿宋_GB2312" w:eastAsia="仿宋_GB2312" w:cs="仿宋_GB2312"/>
          <w:spacing w:val="-3"/>
          <w:szCs w:val="32"/>
        </w:rPr>
        <w:t>县级以上地方人民政府对本行政区域内所管辖的各级各类学校和其他教育机构（以下统称学校）教育教学工作实施督导；</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zCs w:val="32"/>
        </w:rPr>
        <w:t>（三）县级以上地方人民政府对教育发展状况和教育质量实施评估监测。</w:t>
      </w:r>
    </w:p>
    <w:p>
      <w:pPr>
        <w:ind w:firstLine="624" w:firstLineChars="200"/>
        <w:rPr>
          <w:rFonts w:hint="eastAsia" w:ascii="仿宋_GB2312" w:hAnsi="仿宋_GB2312" w:eastAsia="黑体" w:cs="仿宋_GB2312"/>
          <w:szCs w:val="32"/>
        </w:rPr>
      </w:pPr>
      <w:r>
        <w:rPr>
          <w:rFonts w:hint="eastAsia" w:ascii="仿宋_GB2312" w:hAnsi="仿宋_GB2312" w:eastAsia="黑体" w:cs="仿宋_GB2312"/>
          <w:szCs w:val="32"/>
        </w:rPr>
        <w:t>第三</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实施教育督导应当遵守教育法律、法规和国家教育方针、政策，遵循教育规律，以提高教育教学质量为中心，实事求是、客观公正，有效发挥教育督导的整体功能和保障作用。</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第四</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县级以上地方人民政府教育督导委员会在本级人民政府领导下依法独立行使教育督导职能，负责统筹、协调、指导本行政区域内的教育督导工作。</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县级以上地方人民政府教育督导委员会的办事机构承担教育督导委员会的日常工作，负责教育督导的具体实施。</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zCs w:val="32"/>
        </w:rPr>
        <w:t>县级以上地方人民政府教育督导委员会及其办事机构统称教育督导机构。</w:t>
      </w:r>
    </w:p>
    <w:p>
      <w:pPr>
        <w:ind w:firstLine="624" w:firstLineChars="200"/>
        <w:rPr>
          <w:rFonts w:hint="eastAsia" w:ascii="仿宋_GB2312" w:hAnsi="仿宋_GB2312" w:eastAsia="黑体" w:cs="仿宋_GB2312"/>
          <w:szCs w:val="32"/>
        </w:rPr>
      </w:pPr>
      <w:r>
        <w:rPr>
          <w:rFonts w:hint="eastAsia" w:ascii="仿宋_GB2312" w:hAnsi="仿宋_GB2312" w:eastAsia="黑体" w:cs="仿宋_GB2312"/>
          <w:szCs w:val="32"/>
        </w:rPr>
        <w:t>第五</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教育督导机构应当根据上级教育督导机构和本级人民政府的工作安排，结合实际，制定年度教育督导工作计划。</w:t>
      </w:r>
    </w:p>
    <w:p>
      <w:pPr>
        <w:ind w:firstLine="624" w:firstLineChars="200"/>
        <w:rPr>
          <w:rFonts w:hint="eastAsia" w:ascii="仿宋_GB2312" w:hAnsi="仿宋_GB2312" w:eastAsia="黑体" w:cs="仿宋_GB2312"/>
          <w:szCs w:val="32"/>
        </w:rPr>
      </w:pPr>
      <w:r>
        <w:rPr>
          <w:rFonts w:hint="eastAsia" w:ascii="仿宋_GB2312" w:hAnsi="仿宋_GB2312" w:eastAsia="黑体" w:cs="仿宋_GB2312"/>
          <w:szCs w:val="32"/>
        </w:rPr>
        <w:t>第六</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县级以上地方人民政府应当加强对教育督导工作的领导，将教育督导经费列入本级财政预算，并根据本行政区域教育规模和教育督导工作需要，保障教育督导机构工作条件。</w:t>
      </w:r>
    </w:p>
    <w:p>
      <w:pPr>
        <w:ind w:firstLine="624" w:firstLineChars="200"/>
        <w:rPr>
          <w:rFonts w:hint="eastAsia" w:ascii="仿宋_GB2312" w:hAnsi="仿宋_GB2312" w:eastAsia="黑体" w:cs="仿宋_GB2312"/>
          <w:szCs w:val="32"/>
        </w:rPr>
      </w:pPr>
      <w:r>
        <w:rPr>
          <w:rFonts w:hint="eastAsia" w:ascii="仿宋_GB2312" w:hAnsi="仿宋_GB2312" w:eastAsia="黑体" w:cs="仿宋_GB2312"/>
          <w:szCs w:val="32"/>
        </w:rPr>
        <w:t>第七</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鼓励开展教育督导研究，支持教育督导机构加强国际国内交流与合作，提升教育督导水平。</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第八</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鼓励和支持学生及其家长、社会组织、社会公众依法有序参与教育督导活动。</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hint="eastAsia" w:ascii="黑体" w:hAnsi="黑体" w:eastAsia="黑体" w:cs="黑体"/>
          <w:szCs w:val="32"/>
        </w:rPr>
      </w:pPr>
      <w:r>
        <w:rPr>
          <w:rFonts w:hint="eastAsia" w:ascii="黑体" w:hAnsi="黑体" w:eastAsia="黑体" w:cs="黑体"/>
          <w:szCs w:val="32"/>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督学的管理</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第九</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督学是受教育督导机构指派实施教育督导工作的人员，包括专职督学、兼职督学。</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专职督学由县级以上地方人民政府任命。县级以上地方人民政府应当根据教育督导工作的性质与需要，配备专职督学。</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兼职督学由教育督导机构聘任，任期三年，可以连续任职，连续任职不得超过三个任期。兼职督学任期内具有专职督学同等的职权。</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zCs w:val="32"/>
        </w:rPr>
        <w:t>已经具有专业技术职务的督学，可以按照专业技术职务管理办法评聘。</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第十</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督学应当具备规定的政治素质、政策水平、道德品质、学历、教育教学经验、业务能力和身体条件。</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zCs w:val="32"/>
        </w:rPr>
        <w:t>省教育督导机构负责制定本省督学管理办法和考核标准，并通过政府网站等方式向社会公布。</w:t>
      </w:r>
    </w:p>
    <w:p>
      <w:pPr>
        <w:ind w:firstLine="624" w:firstLineChars="200"/>
        <w:rPr>
          <w:rFonts w:hint="eastAsia" w:ascii="仿宋_GB2312" w:hAnsi="仿宋_GB2312" w:eastAsia="黑体" w:cs="仿宋_GB2312"/>
          <w:szCs w:val="32"/>
        </w:rPr>
      </w:pPr>
      <w:r>
        <w:rPr>
          <w:rFonts w:hint="eastAsia" w:ascii="仿宋_GB2312" w:hAnsi="仿宋_GB2312" w:eastAsia="黑体" w:cs="仿宋_GB2312"/>
          <w:szCs w:val="32"/>
        </w:rPr>
        <w:t>第十一</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督学实施教育督导，应当遵守教育督导的有关规定，出示由省教育督导机构统一制作的督学证，如实反映情况，不隐瞒虚构事实，不利用职权牟取私利，接受教师、学生、家长和社会监督。</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第十二</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pacing w:val="-8"/>
          <w:szCs w:val="32"/>
        </w:rPr>
        <w:t>督学有下列情形的，应当向教育督导机构申请回避：</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（一）与被督导单位主要负责人存在近亲属关系的；</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（二）配偶、父母或者子女在被督导单位就业或者就读的；</w:t>
      </w:r>
    </w:p>
    <w:p>
      <w:pPr>
        <w:ind w:firstLine="624" w:firstLineChars="200"/>
        <w:rPr>
          <w:rFonts w:hint="eastAsia" w:ascii="仿宋_GB2312" w:hAnsi="仿宋_GB2312" w:eastAsia="仿宋_GB2312" w:cs="仿宋_GB2312"/>
          <w:spacing w:val="6"/>
          <w:szCs w:val="32"/>
        </w:rPr>
      </w:pPr>
      <w:r>
        <w:rPr>
          <w:rFonts w:hint="eastAsia" w:ascii="仿宋_GB2312" w:hAnsi="仿宋_GB2312" w:eastAsia="仿宋_GB2312" w:cs="仿宋_GB2312"/>
          <w:szCs w:val="32"/>
        </w:rPr>
        <w:t>（三）</w:t>
      </w:r>
      <w:r>
        <w:rPr>
          <w:rFonts w:hint="eastAsia" w:ascii="仿宋_GB2312" w:hAnsi="仿宋_GB2312" w:eastAsia="仿宋_GB2312" w:cs="仿宋_GB2312"/>
          <w:spacing w:val="6"/>
          <w:szCs w:val="32"/>
        </w:rPr>
        <w:t>系被督导单位工作人员或从被督导单位离职不满三年的；</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（四）其他可能影响客观公正实施教育督导情形的。</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zCs w:val="32"/>
        </w:rPr>
        <w:t>被督导单位发现督学存在前款规定情形的，应当向教育督导机构提出回避申请。教育督导机构发现督学存在前款规定情形的，应当决定回避。</w:t>
      </w:r>
    </w:p>
    <w:p>
      <w:pPr>
        <w:ind w:firstLine="624" w:firstLineChars="200"/>
        <w:rPr>
          <w:rFonts w:hint="eastAsia" w:ascii="仿宋_GB2312" w:hAnsi="仿宋_GB2312" w:eastAsia="黑体" w:cs="仿宋_GB2312"/>
          <w:szCs w:val="32"/>
        </w:rPr>
      </w:pPr>
      <w:r>
        <w:rPr>
          <w:rFonts w:hint="eastAsia" w:ascii="仿宋_GB2312" w:hAnsi="仿宋_GB2312" w:eastAsia="黑体" w:cs="仿宋_GB2312"/>
          <w:szCs w:val="32"/>
        </w:rPr>
        <w:t>第十三</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教育督导机构应当根据督学的构成和特点，采取专题讲座、工作研讨等多种形式对督学进行定期培训，支持督学开展教育督导科学研究和交流，提高督学政策水平和专业能力。</w:t>
      </w:r>
    </w:p>
    <w:p>
      <w:pPr>
        <w:ind w:firstLine="624" w:firstLineChars="200"/>
        <w:rPr>
          <w:rFonts w:hint="eastAsia" w:ascii="仿宋_GB2312" w:hAnsi="仿宋_GB2312" w:eastAsia="黑体" w:cs="仿宋_GB2312"/>
          <w:szCs w:val="32"/>
        </w:rPr>
      </w:pPr>
      <w:r>
        <w:rPr>
          <w:rFonts w:hint="eastAsia" w:ascii="仿宋_GB2312" w:hAnsi="仿宋_GB2312" w:eastAsia="黑体" w:cs="仿宋_GB2312"/>
          <w:szCs w:val="32"/>
        </w:rPr>
        <w:t>第十四</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教育督导机构对督学履行职责的情况实行年度考核。对考核不合格的，由本级人民政府取消任命或者由教育督导机构予以解聘。</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第十五</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建立健全督学激励机制，对工作业绩突出的督学给予奖励。</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教育督导的实施</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第十六</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教育督导机构在基础教育、职业教育、高等教育、终身教育等各级各类教育方面，对本级人民政府相关部门和下级人民政府实施的教育督导，包括下列事项：</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（一）各级各类教育规划布局、协调发展情况；</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（二）义务教育普及水平、均衡发展状况；</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（三）教育投入、管理与使用情况，办学条件的保障与改善情况；</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（四）校长、教师队伍的配备、待遇、资格、职务、聘任等管理制度建设和执行情况；</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zCs w:val="32"/>
        </w:rPr>
        <w:t>（五）法律、法规、规章和国家教育政策规定的其他事项。</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第十七</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教育督导机构对学校实施的教育督导，包括下列事项：</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（一）依法自主办学与民主管理情况；</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（二）学生德、智、体、美全面发展情况；</w:t>
      </w:r>
    </w:p>
    <w:p>
      <w:pPr>
        <w:ind w:firstLine="624" w:firstLineChars="200"/>
        <w:rPr>
          <w:rFonts w:hint="eastAsia" w:ascii="仿宋_GB2312" w:hAnsi="仿宋_GB2312" w:eastAsia="仿宋_GB2312" w:cs="仿宋_GB2312"/>
          <w:spacing w:val="5"/>
          <w:szCs w:val="32"/>
        </w:rPr>
      </w:pPr>
      <w:r>
        <w:rPr>
          <w:rFonts w:hint="eastAsia" w:ascii="仿宋_GB2312" w:hAnsi="仿宋_GB2312" w:eastAsia="仿宋_GB2312" w:cs="仿宋_GB2312"/>
          <w:szCs w:val="32"/>
        </w:rPr>
        <w:t>（三）</w:t>
      </w:r>
      <w:r>
        <w:rPr>
          <w:rFonts w:hint="eastAsia" w:ascii="仿宋_GB2312" w:hAnsi="仿宋_GB2312" w:eastAsia="仿宋_GB2312" w:cs="仿宋_GB2312"/>
          <w:spacing w:val="0"/>
          <w:szCs w:val="32"/>
        </w:rPr>
        <w:t>学</w:t>
      </w:r>
      <w:r>
        <w:rPr>
          <w:rFonts w:hint="eastAsia" w:ascii="仿宋_GB2312" w:hAnsi="仿宋_GB2312" w:eastAsia="仿宋_GB2312" w:cs="仿宋_GB2312"/>
          <w:spacing w:val="5"/>
          <w:szCs w:val="32"/>
        </w:rPr>
        <w:t>校实施素质教育、提高教育质量和体现办学特色情况；</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（四）学校招生、课程实施、安全、健康等制度建设与执行情况；</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（五）教师队伍建设和专业发展情况；</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（六）教育经费、教学和生活设施设备配备管理与使用情况；</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zCs w:val="32"/>
        </w:rPr>
        <w:t>（七）法律、法规、规章和国家教育政策规定的其他事项。</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第十八</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实施教育督导可以采取以下方式：</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（一）听取被督导单位的情况汇报；</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（二）查阅有关文件、账目、档案等资料；</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（三）参加教育教学活动或者进行其他现场考察；</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（四）参加有关工作会议或者组织召开座谈会；</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（五）开展问卷调查、测评、个别访谈；</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zCs w:val="32"/>
        </w:rPr>
        <w:t>（六）依法可以采取的其他方式。</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第十九</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实施教育督导可以采取全面、系统的综合督导，单项、局部的专项督导和对教育督导责任区内学校实施的经常性督导等形式。</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教育督导机构根据教育发展需要或者本级人民政府的要求，可以就本条例第十六条、第十七条规定的一项或者几项事项对被督导单位实施专项督导，也可以就本条例第十六条、第十七条规定的所有事项对被督导单位实施综合督导。</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zCs w:val="32"/>
        </w:rPr>
        <w:t>教育督导机构根据本行政区域内的学校布局设立教育督导责任区，指派责任督学，对责任区内的学校实施经常性督导。</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第二十</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县级以上地方人民政府对下一级人民政府应当每五年至少实施一次专项督导或者综合督导。</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教育督导机构对本行政区域内所管辖的学校，应当每三至五年实施一次综合督导。</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zCs w:val="32"/>
        </w:rPr>
        <w:t>督学应当根据需要对责任区内的中小学校和幼儿园实施经常性督导，每学期不得少于二次。</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第二十一</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教育督导机构可以根据工作需要联合有关部门实施专项督导或者综合督导，也可以聘请相关专业人员参加专项督导或者综合督导。</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pacing w:val="-6"/>
          <w:szCs w:val="32"/>
        </w:rPr>
        <w:t>开展教育督导活动，不得影响被督导单位正常的教育教学秩序。</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第二十二</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县级以上地方人民政府应当对本行政区域内依法履行教育职责、教育财政经费使用、教师队伍保障、学生发展水平、硬件设施达标、教育资源变更等情况进行自评，并形成自评报告报送上级教育督导机构。</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zCs w:val="32"/>
        </w:rPr>
        <w:t>县级以上地方人民政府的自评报告经上级教育督导机构核查后，应通过政府网站等方式向社会公布。</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第二十三</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教育督导机构对本级人民政府相关部门、下级人民政府及学校实施督导，应当听取学生及其家长、教师、社会公众、社区单位、相关社会组织等方面代表的意见。</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zCs w:val="32"/>
        </w:rPr>
        <w:t>教育督导机构应当主动将督学的姓名、联系方式等基本信息通过政府网站向社会公布，并公示在责任区内学校的显著位置。学生及其家长、教师和社会公众对学校规范办学情况的意见和建议，可以直接向责任督学反映。督学每年至少分别召开一次责任区学校、教师、学生及家长代表座谈会。</w:t>
      </w:r>
    </w:p>
    <w:p>
      <w:pPr>
        <w:ind w:firstLine="624" w:firstLineChars="200"/>
        <w:rPr>
          <w:rFonts w:hint="eastAsia" w:ascii="仿宋_GB2312" w:hAnsi="仿宋_GB2312" w:eastAsia="黑体" w:cs="仿宋_GB2312"/>
          <w:szCs w:val="32"/>
        </w:rPr>
      </w:pPr>
      <w:r>
        <w:rPr>
          <w:rFonts w:hint="eastAsia" w:ascii="仿宋_GB2312" w:hAnsi="仿宋_GB2312" w:eastAsia="黑体" w:cs="仿宋_GB2312"/>
          <w:szCs w:val="32"/>
        </w:rPr>
        <w:t>第二十四</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督学实施经常性督导可以不事先通知学校；确需通知的，不应早于二个工作日。</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第二十五</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经常性督导结束，督学应当及时向教育督导机构提交教育督导报告。</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zCs w:val="32"/>
        </w:rPr>
        <w:t>督学在教育督导中发现违法违规办学行为、侵犯师生合法权益、影响正常教育教学秩序或者危及师生生命安全的隐患，应当及时督促学校和相关部门处理。</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第二十六</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实施专项督导或者综合督导的基本程序：</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（一）向被督导单位提前发出督导书面通知；</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（二）被督导单位被要求自评的，应当在规定时间内提交自评报告和相关书面材料；</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（三）成立由三名以上督学组成的督导组，对被督导单位的自评报告进行审核，确定督导重点，提前发布公告，按时实施实地督导检查；</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督导组综合评议被督导单位的自评报告、实地检查情况和公众的意见，形成初步督导意见，并向被督导单位反馈，被督导单位对初步督导意见有异议的，可以自收到初步督导意见之日起十个工作日内向督导组提交书面申辩意见；</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教育督导机构应当根据督导组的初步督导意见，综合分析被督导单位的申辩意见，向被督导单位发出督导意见书。督导意见书应当就督导事项对被督导单位作出客观公正评价，对存在的问题，应当提出限期整改要求和建议；</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zCs w:val="32"/>
        </w:rPr>
        <w:t>（六）教育督导机构向本级人民政府提交教育督导报告，并报上级教育督导机构备案。</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第二十七</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被督导单位应当根据督导意见书进行整改，并将整改情况报告教育督导机构。</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教育督导机构应当对被督导单位的整改情况进行核查和跟踪督导。</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hint="eastAsia" w:ascii="仿宋_GB2312" w:hAnsi="仿宋_GB2312" w:eastAsia="黑体" w:cs="仿宋_GB2312"/>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督导报告与评估监测</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第二十八</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教育督导机构应当将督导报告通过政府网站等方式向社会公布。学生及其家长、社会组织、社会公众对督导报告有异议的，可以向发布督导报告的教育督导机构反映。教育督导机构接到反映后，应当及时进行调查核实，并将处理情况反馈给反映人。</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zCs w:val="32"/>
        </w:rPr>
        <w:t>教育督导机构根据督导情况，可以约谈被督导单位主要负责人和其他主要责任人员。</w:t>
      </w:r>
    </w:p>
    <w:p>
      <w:pPr>
        <w:ind w:firstLine="624" w:firstLineChars="200"/>
        <w:rPr>
          <w:rFonts w:hint="eastAsia" w:ascii="仿宋_GB2312" w:hAnsi="仿宋_GB2312" w:eastAsia="黑体" w:cs="仿宋_GB2312"/>
          <w:szCs w:val="32"/>
        </w:rPr>
      </w:pPr>
      <w:r>
        <w:rPr>
          <w:rFonts w:hint="eastAsia" w:ascii="仿宋_GB2312" w:hAnsi="仿宋_GB2312" w:eastAsia="黑体" w:cs="仿宋_GB2312"/>
          <w:szCs w:val="32"/>
        </w:rPr>
        <w:t>第二十九</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县级以上地方人民政府及其有关主管部门应当将教育督导报告作为考核、奖惩、任免被督导单位及其主要负责人的重要依据。</w:t>
      </w:r>
    </w:p>
    <w:p>
      <w:pPr>
        <w:ind w:firstLine="624" w:firstLineChars="200"/>
        <w:rPr>
          <w:rFonts w:hint="eastAsia" w:ascii="仿宋_GB2312" w:hAnsi="仿宋_GB2312" w:eastAsia="黑体" w:cs="仿宋_GB2312"/>
          <w:szCs w:val="32"/>
        </w:rPr>
      </w:pPr>
      <w:r>
        <w:rPr>
          <w:rFonts w:hint="eastAsia" w:ascii="仿宋_GB2312" w:hAnsi="仿宋_GB2312" w:eastAsia="黑体" w:cs="仿宋_GB2312"/>
          <w:szCs w:val="32"/>
        </w:rPr>
        <w:t>第三十</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教育督导机构应当根据教育发展状况和各级各类教育的实际情况，组织开展教育质量评估监测，发布教育质量评估监测报告。</w:t>
      </w:r>
    </w:p>
    <w:p>
      <w:pPr>
        <w:ind w:firstLine="624" w:firstLineChars="200"/>
        <w:rPr>
          <w:rFonts w:hint="eastAsia" w:ascii="仿宋_GB2312" w:hAnsi="仿宋_GB2312" w:eastAsia="黑体" w:cs="仿宋_GB2312"/>
          <w:szCs w:val="32"/>
        </w:rPr>
      </w:pPr>
      <w:r>
        <w:rPr>
          <w:rFonts w:hint="eastAsia" w:ascii="仿宋_GB2312" w:hAnsi="仿宋_GB2312" w:eastAsia="黑体" w:cs="仿宋_GB2312"/>
          <w:szCs w:val="32"/>
        </w:rPr>
        <w:t>第三十一</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评估监测包括义务教育普及水平和均衡发展状况，各级各类教育的教育质量和发展水平情况，法律、法规、规章和国家教育政策规定的其他事项。</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第三十二</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教育督导机构可以委托具有教育评估监测能力的专业机构对已经确定评估监测的对象实施评估监测。专业机构对评估监测的对象进行评估考察，采集、分析数据，形成评估监测报告，并报送委托的教育督导机构。</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第三十三</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被督导单位有下列情形之一的，由教育督导机构通报批评并责令改正；拒不改正或者情节严重的，由有关机关依法对直接负责的主管人员和其他责任人员予以处分：</w:t>
      </w:r>
    </w:p>
    <w:p>
      <w:pPr>
        <w:ind w:firstLine="624" w:firstLineChars="200"/>
        <w:rPr>
          <w:rFonts w:hint="eastAsia" w:ascii="仿宋_GB2312" w:hAnsi="仿宋_GB2312" w:eastAsia="仿宋_GB2312" w:cs="仿宋_GB2312"/>
          <w:spacing w:val="-6"/>
          <w:szCs w:val="32"/>
        </w:rPr>
      </w:pPr>
      <w:r>
        <w:rPr>
          <w:rFonts w:hint="eastAsia" w:ascii="仿宋_GB2312" w:hAnsi="仿宋_GB2312" w:eastAsia="仿宋_GB2312" w:cs="仿宋_GB2312"/>
          <w:szCs w:val="32"/>
        </w:rPr>
        <w:t>（一）拒</w:t>
      </w:r>
      <w:r>
        <w:rPr>
          <w:rFonts w:hint="eastAsia" w:ascii="仿宋_GB2312" w:hAnsi="仿宋_GB2312" w:eastAsia="仿宋_GB2312" w:cs="仿宋_GB2312"/>
          <w:spacing w:val="-6"/>
          <w:szCs w:val="32"/>
        </w:rPr>
        <w:t>绝、阻挠教育督导机构或者督学依法实施教育督导的；</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（二）隐瞒实情、弄虚作假，欺骗教育督导机构或者督学的；</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（三）未根据督导意见书进行整改并将整改情况报告教育督导机构的；</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（四）打击报复督学的；</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zCs w:val="32"/>
        </w:rPr>
        <w:t>（五）</w:t>
      </w:r>
      <w:r>
        <w:rPr>
          <w:rFonts w:hint="eastAsia" w:ascii="仿宋_GB2312" w:hAnsi="仿宋_GB2312" w:eastAsia="仿宋_GB2312" w:cs="仿宋_GB2312"/>
          <w:spacing w:val="-6"/>
          <w:szCs w:val="32"/>
        </w:rPr>
        <w:t>有</w:t>
      </w:r>
      <w:r>
        <w:rPr>
          <w:rFonts w:hint="eastAsia" w:ascii="仿宋_GB2312" w:hAnsi="仿宋_GB2312" w:eastAsia="仿宋_GB2312" w:cs="仿宋_GB2312"/>
          <w:spacing w:val="4"/>
          <w:szCs w:val="32"/>
        </w:rPr>
        <w:t>其他妨碍教育督导机构或者督学依法履行职责情形的。</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第三十四</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教育督导机构有下列情形之一的，由上级教育督导机构对直接负责的主管人员和其他责任人员给予通报批评、责令改正；情节严重、拒不改正的，依法给予处分：</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（一）未按照规定周期实施教育督导的；</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（二）未按照规定作出督导意见书的；</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（三）未对被督导单位的整改情况进行核查的；</w:t>
      </w:r>
    </w:p>
    <w:p>
      <w:pPr>
        <w:ind w:firstLine="624" w:firstLineChars="200"/>
        <w:rPr>
          <w:rFonts w:hint="eastAsia" w:ascii="仿宋_GB2312" w:hAnsi="仿宋_GB2312" w:eastAsia="黑体" w:cs="仿宋_GB2312"/>
          <w:szCs w:val="32"/>
        </w:rPr>
      </w:pPr>
      <w:r>
        <w:rPr>
          <w:rFonts w:hint="eastAsia" w:ascii="仿宋_GB2312" w:hAnsi="仿宋_GB2312" w:eastAsia="仿宋_GB2312" w:cs="仿宋_GB2312"/>
          <w:szCs w:val="32"/>
        </w:rPr>
        <w:t>（四）未按照规定提交或者公布督导报告的。</w:t>
      </w:r>
    </w:p>
    <w:p>
      <w:pPr>
        <w:ind w:firstLine="624" w:firstLineChars="200"/>
        <w:rPr>
          <w:rFonts w:hint="eastAsia" w:ascii="仿宋_GB2312" w:hAnsi="仿宋_GB2312" w:eastAsia="仿宋_GB2312" w:cs="仿宋_GB2312"/>
          <w:szCs w:val="32"/>
        </w:rPr>
      </w:pPr>
      <w:r>
        <w:rPr>
          <w:rFonts w:hint="eastAsia" w:ascii="仿宋_GB2312" w:hAnsi="仿宋_GB2312" w:eastAsia="黑体" w:cs="仿宋_GB2312"/>
          <w:szCs w:val="32"/>
        </w:rPr>
        <w:t>第三十五</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督学或者教育督导机构工作人员有下列情形之一的，由教育督导机构给予批评教育；情节严重的，依法给予处分，对督学还应当取消任命或者聘任；构成犯罪的，依法追究刑事责任：</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（一）应当回避而未回避的；</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（二）无正当理由不参加教育督导工作的；</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（三）弄虚作假，徇私舞弊，影响督导结果公正的；</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（四）滥用职权，干扰被督导单位正常工作的；</w:t>
      </w:r>
    </w:p>
    <w:p>
      <w:pPr>
        <w:ind w:firstLine="624"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（五）发现违法违规办学行为或者危及师生生命安全隐患而未及时督促学校和相关部门处理的。</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hint="eastAsia" w:ascii="仿宋_GB2312" w:hAnsi="仿宋_GB2312" w:eastAsia="黑体" w:cs="仿宋_GB2312"/>
          <w:szCs w:val="32"/>
        </w:rPr>
      </w:pPr>
      <w:r>
        <w:rPr>
          <w:rFonts w:hint="eastAsia" w:ascii="黑体" w:hAnsi="黑体" w:eastAsia="黑体" w:cs="黑体"/>
          <w:szCs w:val="32"/>
        </w:rPr>
        <w:t>第六章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ind w:firstLine="624" w:firstLineChars="200"/>
        <w:rPr>
          <w:rFonts w:ascii="仿宋_GB2312" w:hAnsi="仿宋_GB2312" w:eastAsia="仿宋_GB2312" w:cs="仿宋_GB2312"/>
          <w:sz w:val="30"/>
          <w:szCs w:val="30"/>
        </w:rPr>
      </w:pPr>
      <w:r>
        <w:rPr>
          <w:rFonts w:hint="eastAsia" w:ascii="仿宋_GB2312" w:hAnsi="仿宋_GB2312" w:eastAsia="黑体" w:cs="仿宋_GB2312"/>
          <w:szCs w:val="32"/>
        </w:rPr>
        <w:t>第三十六</w:t>
      </w:r>
      <w:r>
        <w:rPr>
          <w:rFonts w:hint="eastAsia" w:ascii="仿宋_GB2312" w:hAnsi="仿宋_GB2312" w:eastAsia="黑体" w:cs="仿宋_GB2312"/>
          <w:szCs w:val="32"/>
          <w:lang w:eastAsia="zh-CN"/>
        </w:rPr>
        <w:t xml:space="preserve">条  </w:t>
      </w:r>
      <w:r>
        <w:rPr>
          <w:rFonts w:hint="eastAsia" w:ascii="仿宋_GB2312" w:hAnsi="仿宋_GB2312" w:eastAsia="仿宋_GB2312" w:cs="仿宋_GB2312"/>
          <w:szCs w:val="32"/>
        </w:rPr>
        <w:t>本条例自2017年6月1日起施行。</w:t>
      </w:r>
      <w:bookmarkStart w:id="0" w:name="_GoBack"/>
      <w:bookmarkEnd w:id="0"/>
    </w:p>
    <w:sectPr>
      <w:footerReference r:id="rId6" w:type="first"/>
      <w:headerReference r:id="rId3" w:type="default"/>
      <w:footerReference r:id="rId4" w:type="default"/>
      <w:footerReference r:id="rId5" w:type="even"/>
      <w:pgSz w:w="11906" w:h="16838"/>
      <w:pgMar w:top="2098" w:right="1474" w:bottom="1984" w:left="1587" w:header="851" w:footer="1701" w:gutter="0"/>
      <w:cols w:space="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方正仿宋_GBK">
    <w:altName w:val="Arial Unicode MS"/>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宋体-PUA">
    <w:altName w:val="宋体"/>
    <w:panose1 w:val="02010600030101010101"/>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1800"/>
        <w:tab w:val="clear" w:pos="4153"/>
      </w:tabs>
      <w:rPr>
        <w:rFonts w:hint="eastAsia" w:eastAsia="仿宋"/>
        <w:lang w:eastAsia="zh-CN"/>
      </w:rPr>
    </w:pP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7AB2498F"/>
    <w:rsid w:val="00013AA7"/>
    <w:rsid w:val="00074A9A"/>
    <w:rsid w:val="00152830"/>
    <w:rsid w:val="00215D04"/>
    <w:rsid w:val="002D1DE6"/>
    <w:rsid w:val="00315083"/>
    <w:rsid w:val="00335514"/>
    <w:rsid w:val="00360732"/>
    <w:rsid w:val="00365AF6"/>
    <w:rsid w:val="0047189D"/>
    <w:rsid w:val="005949B5"/>
    <w:rsid w:val="00692326"/>
    <w:rsid w:val="007C10EC"/>
    <w:rsid w:val="00852229"/>
    <w:rsid w:val="008A74CA"/>
    <w:rsid w:val="009A1AC4"/>
    <w:rsid w:val="009A7AD0"/>
    <w:rsid w:val="009E55E3"/>
    <w:rsid w:val="00B05A25"/>
    <w:rsid w:val="00B555FC"/>
    <w:rsid w:val="00BE2684"/>
    <w:rsid w:val="00BE4CA9"/>
    <w:rsid w:val="00BF07B6"/>
    <w:rsid w:val="00BF346C"/>
    <w:rsid w:val="00D8454D"/>
    <w:rsid w:val="00DE2024"/>
    <w:rsid w:val="00E129C5"/>
    <w:rsid w:val="00EB25A0"/>
    <w:rsid w:val="00FB3CD6"/>
    <w:rsid w:val="00FF55D6"/>
    <w:rsid w:val="11621F6A"/>
    <w:rsid w:val="14DF1382"/>
    <w:rsid w:val="1EA33493"/>
    <w:rsid w:val="1EF647F9"/>
    <w:rsid w:val="21DA4599"/>
    <w:rsid w:val="23364216"/>
    <w:rsid w:val="25101B5D"/>
    <w:rsid w:val="271E2FC5"/>
    <w:rsid w:val="2C5366A5"/>
    <w:rsid w:val="2CB814DF"/>
    <w:rsid w:val="2E8D4CCB"/>
    <w:rsid w:val="33947524"/>
    <w:rsid w:val="35440ACF"/>
    <w:rsid w:val="38A15D65"/>
    <w:rsid w:val="3BE85E9A"/>
    <w:rsid w:val="3DB0625D"/>
    <w:rsid w:val="3E4D07B7"/>
    <w:rsid w:val="43011A6F"/>
    <w:rsid w:val="4F03442F"/>
    <w:rsid w:val="53B9265D"/>
    <w:rsid w:val="55ED7368"/>
    <w:rsid w:val="5795079D"/>
    <w:rsid w:val="57F9561B"/>
    <w:rsid w:val="63BE7F25"/>
    <w:rsid w:val="65BD79EA"/>
    <w:rsid w:val="66BA07D4"/>
    <w:rsid w:val="68702E66"/>
    <w:rsid w:val="6CFB4E5D"/>
    <w:rsid w:val="6FD87E3F"/>
    <w:rsid w:val="700C69D5"/>
    <w:rsid w:val="777375E5"/>
    <w:rsid w:val="7AB2498F"/>
    <w:rsid w:val="7BB67C3A"/>
    <w:rsid w:val="7D854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2"/>
    <w:unhideWhenUsed/>
    <w:qFormat/>
    <w:uiPriority w:val="0"/>
    <w:pPr>
      <w:keepNext/>
      <w:keepLines/>
      <w:spacing w:beforeLines="100" w:afterLines="100"/>
      <w:jc w:val="center"/>
      <w:outlineLvl w:val="2"/>
    </w:pPr>
    <w:rPr>
      <w:rFonts w:eastAsia="黑体"/>
    </w:rPr>
  </w:style>
  <w:style w:type="character" w:default="1" w:styleId="7">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footer"/>
    <w:basedOn w:val="1"/>
    <w:link w:val="10"/>
    <w:qFormat/>
    <w:uiPriority w:val="0"/>
    <w:pPr>
      <w:tabs>
        <w:tab w:val="center" w:pos="4153"/>
        <w:tab w:val="right" w:pos="8306"/>
      </w:tabs>
      <w:snapToGrid w:val="0"/>
      <w:jc w:val="left"/>
    </w:pPr>
    <w:rPr>
      <w:rFonts w:ascii="宋体" w:hAnsi="宋体"/>
      <w:sz w:val="28"/>
    </w:rPr>
  </w:style>
  <w:style w:type="paragraph" w:styleId="6">
    <w:name w:val="header"/>
    <w:basedOn w:val="1"/>
    <w:link w:val="1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9">
    <w:name w:val="Table Grid"/>
    <w:basedOn w:val="8"/>
    <w:qFormat/>
    <w:uiPriority w:val="0"/>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0">
    <w:name w:val="页脚 Char"/>
    <w:basedOn w:val="7"/>
    <w:link w:val="5"/>
    <w:qFormat/>
    <w:uiPriority w:val="0"/>
    <w:rPr>
      <w:sz w:val="18"/>
      <w:szCs w:val="18"/>
    </w:rPr>
  </w:style>
  <w:style w:type="character" w:customStyle="1" w:styleId="11">
    <w:name w:val="页眉 Char"/>
    <w:basedOn w:val="7"/>
    <w:link w:val="6"/>
    <w:qFormat/>
    <w:uiPriority w:val="0"/>
    <w:rPr>
      <w:sz w:val="18"/>
      <w:szCs w:val="18"/>
    </w:rPr>
  </w:style>
  <w:style w:type="character" w:customStyle="1" w:styleId="12">
    <w:name w:val="标题 3 Char"/>
    <w:link w:val="4"/>
    <w:qFormat/>
    <w:uiPriority w:val="0"/>
    <w:rPr>
      <w:rFonts w:eastAsia="黑体"/>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64</Pages>
  <Words>30438</Words>
  <Characters>969</Characters>
  <Lines>8</Lines>
  <Paragraphs>62</Paragraphs>
  <ScaleCrop>false</ScaleCrop>
  <LinksUpToDate>false</LinksUpToDate>
  <CharactersWithSpaces>31345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2017-04-18T07:24:00Z</cp:lastPrinted>
  <dcterms:modified xsi:type="dcterms:W3CDTF">2017-04-25T00:26:54Z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