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福建省终身教育促进条例</w:t>
      </w:r>
    </w:p>
    <w:p>
      <w:pPr>
        <w:pStyle w:val="3"/>
        <w:rPr>
          <w:rFonts w:hint="eastAsia"/>
          <w:lang w:eastAsia="zh-CN"/>
        </w:rPr>
      </w:pPr>
      <w:r>
        <w:rPr>
          <w:rFonts w:hint="eastAsia"/>
          <w:lang w:eastAsia="zh-CN"/>
        </w:rPr>
        <w:t xml:space="preserve">（2005年7月29日福建省第十届人民代表大会常务委员会第十八次会议通过） </w:t>
      </w:r>
    </w:p>
    <w:p>
      <w:pPr>
        <w:rPr>
          <w:rFonts w:hint="eastAsia"/>
          <w:lang w:eastAsia="zh-CN"/>
        </w:rPr>
      </w:pPr>
    </w:p>
    <w:p>
      <w:pPr>
        <w:rPr>
          <w:rFonts w:hint="eastAsia" w:eastAsia="黑体"/>
          <w:lang w:eastAsia="zh-CN"/>
        </w:rPr>
      </w:pPr>
      <w:r>
        <w:rPr>
          <w:rFonts w:hint="eastAsia" w:eastAsia="黑体"/>
          <w:lang w:eastAsia="zh-CN"/>
        </w:rPr>
        <w:t>第一条</w:t>
      </w:r>
      <w:r>
        <w:rPr>
          <w:rFonts w:hint="eastAsia"/>
          <w:lang w:eastAsia="zh-CN"/>
        </w:rPr>
        <w:t xml:space="preserve">　为发展终身教育，鼓励终身学习，提高公民素质，促进人的全面发展，根据有关法律法规，结合本省实际，制定本条例。 </w:t>
      </w:r>
    </w:p>
    <w:p>
      <w:pPr>
        <w:rPr>
          <w:rFonts w:hint="eastAsia" w:eastAsia="黑体"/>
          <w:lang w:eastAsia="zh-CN"/>
        </w:rPr>
      </w:pPr>
      <w:r>
        <w:rPr>
          <w:rFonts w:hint="eastAsia" w:eastAsia="黑体"/>
          <w:lang w:eastAsia="zh-CN"/>
        </w:rPr>
        <w:t>第二条</w:t>
      </w:r>
      <w:r>
        <w:rPr>
          <w:rFonts w:hint="eastAsia"/>
          <w:lang w:eastAsia="zh-CN"/>
        </w:rPr>
        <w:t xml:space="preserve">　本条例适用于本省行政区域内现代国民教育体系之外有组织的终身教育活动。 </w:t>
      </w:r>
    </w:p>
    <w:p>
      <w:pPr>
        <w:rPr>
          <w:rFonts w:hint="eastAsia" w:eastAsia="黑体"/>
          <w:lang w:eastAsia="zh-CN"/>
        </w:rPr>
      </w:pPr>
      <w:r>
        <w:rPr>
          <w:rFonts w:hint="eastAsia" w:eastAsia="黑体"/>
          <w:lang w:eastAsia="zh-CN"/>
        </w:rPr>
        <w:t>第三条</w:t>
      </w:r>
      <w:r>
        <w:rPr>
          <w:rFonts w:hint="eastAsia"/>
          <w:lang w:eastAsia="zh-CN"/>
        </w:rPr>
        <w:t xml:space="preserve">　县级以上地方人民政府应当制定本行政区域终身教育发展规划，并将其纳入国民经济和社会发展规划，统筹整合各种教育文化资源，促进终身教育事业的发展。 </w:t>
      </w:r>
    </w:p>
    <w:p>
      <w:pPr>
        <w:rPr>
          <w:rFonts w:hint="eastAsia"/>
          <w:lang w:eastAsia="zh-CN"/>
        </w:rPr>
      </w:pPr>
      <w:r>
        <w:rPr>
          <w:rFonts w:hint="eastAsia" w:eastAsia="黑体"/>
          <w:lang w:eastAsia="zh-CN"/>
        </w:rPr>
        <w:t>第四条</w:t>
      </w:r>
      <w:r>
        <w:rPr>
          <w:rFonts w:hint="eastAsia"/>
          <w:lang w:eastAsia="zh-CN"/>
        </w:rPr>
        <w:t>　县级以上地方人民政府应当设立终身教育促进委员会，成员由承担终身教育相关职责的部门负责人和有关专家组成，主要职能为协调、指导、推动和评估终身教育工作，为本级人民政府有关终身教育的决策提供意见和建议。</w:t>
      </w:r>
    </w:p>
    <w:p>
      <w:pPr>
        <w:rPr>
          <w:rFonts w:hint="eastAsia" w:eastAsia="黑体"/>
          <w:lang w:eastAsia="zh-CN"/>
        </w:rPr>
      </w:pPr>
      <w:r>
        <w:rPr>
          <w:rFonts w:hint="eastAsia"/>
          <w:lang w:eastAsia="zh-CN"/>
        </w:rPr>
        <w:t xml:space="preserve">终身教育促进委员会具体事务由本级人民政府教育行政主管部门负责。有关部门和社会团体在各自职责范围内开展终身教育工作。 </w:t>
      </w:r>
    </w:p>
    <w:p>
      <w:pPr>
        <w:numPr>
          <w:ilvl w:val="0"/>
          <w:numId w:val="1"/>
        </w:numPr>
        <w:rPr>
          <w:rFonts w:hint="eastAsia" w:eastAsia="黑体"/>
          <w:lang w:eastAsia="zh-CN"/>
        </w:rPr>
      </w:pPr>
      <w:r>
        <w:rPr>
          <w:rFonts w:hint="eastAsia"/>
          <w:lang w:eastAsia="zh-CN"/>
        </w:rPr>
        <w:t>　地方各级财政应当根据本行政区域终身教育发展情况及财力，安排相应的终身教育经费。</w:t>
      </w:r>
      <w:r>
        <w:rPr>
          <w:rFonts w:hint="eastAsia"/>
          <w:lang w:val="en-US" w:eastAsia="zh-CN"/>
        </w:rPr>
        <w:t xml:space="preserve"> </w:t>
      </w:r>
    </w:p>
    <w:p>
      <w:pPr>
        <w:numPr>
          <w:numId w:val="0"/>
        </w:numPr>
        <w:rPr>
          <w:rFonts w:hint="eastAsia" w:eastAsia="黑体"/>
          <w:lang w:eastAsia="zh-CN"/>
        </w:rPr>
      </w:pPr>
      <w:r>
        <w:rPr>
          <w:rFonts w:hint="eastAsia"/>
          <w:lang w:val="en-US" w:eastAsia="zh-CN"/>
        </w:rPr>
        <w:t xml:space="preserve">    </w:t>
      </w:r>
      <w:r>
        <w:rPr>
          <w:rFonts w:hint="eastAsia"/>
          <w:lang w:eastAsia="zh-CN"/>
        </w:rPr>
        <w:t xml:space="preserve">鼓励社会力量捐助或者兴办终身教育事业。 </w:t>
      </w:r>
    </w:p>
    <w:p>
      <w:pPr>
        <w:rPr>
          <w:rFonts w:hint="eastAsia" w:eastAsia="黑体"/>
          <w:lang w:eastAsia="zh-CN"/>
        </w:rPr>
      </w:pPr>
      <w:r>
        <w:rPr>
          <w:rFonts w:hint="eastAsia" w:eastAsia="黑体"/>
          <w:lang w:eastAsia="zh-CN"/>
        </w:rPr>
        <w:t>第六条</w:t>
      </w:r>
      <w:r>
        <w:rPr>
          <w:rFonts w:hint="eastAsia"/>
          <w:lang w:eastAsia="zh-CN"/>
        </w:rPr>
        <w:t xml:space="preserve">　地方各级人民政府对开展终身教育工作作出显著成绩的组织和个人，给予表彰和奖励。 </w:t>
      </w:r>
    </w:p>
    <w:p>
      <w:pPr>
        <w:rPr>
          <w:rFonts w:hint="eastAsia"/>
          <w:lang w:eastAsia="zh-CN"/>
        </w:rPr>
      </w:pPr>
      <w:r>
        <w:rPr>
          <w:rFonts w:hint="eastAsia" w:eastAsia="黑体"/>
          <w:lang w:eastAsia="zh-CN"/>
        </w:rPr>
        <w:t>第七条</w:t>
      </w:r>
      <w:r>
        <w:rPr>
          <w:rFonts w:hint="eastAsia"/>
          <w:lang w:eastAsia="zh-CN"/>
        </w:rPr>
        <w:t>　每年</w:t>
      </w:r>
      <w:r>
        <w:rPr>
          <w:rFonts w:hint="eastAsia" w:ascii="仿宋_GB2312" w:hAnsi="仿宋_GB2312" w:eastAsia="仿宋_GB2312" w:cs="仿宋_GB2312"/>
          <w:lang w:eastAsia="zh-CN"/>
        </w:rPr>
        <w:t>9月28</w:t>
      </w:r>
      <w:r>
        <w:rPr>
          <w:rFonts w:hint="eastAsia"/>
          <w:lang w:eastAsia="zh-CN"/>
        </w:rPr>
        <w:t>日为终身教育活动日。</w:t>
      </w:r>
    </w:p>
    <w:p>
      <w:pPr>
        <w:rPr>
          <w:rFonts w:hint="eastAsia" w:eastAsia="黑体"/>
          <w:lang w:eastAsia="zh-CN"/>
        </w:rPr>
      </w:pPr>
      <w:r>
        <w:rPr>
          <w:rFonts w:hint="eastAsia"/>
          <w:lang w:eastAsia="zh-CN"/>
        </w:rPr>
        <w:t xml:space="preserve">终身教育活动日开展终身教育的宣传、表彰等活动。 </w:t>
      </w:r>
    </w:p>
    <w:p>
      <w:pPr>
        <w:numPr>
          <w:ilvl w:val="0"/>
          <w:numId w:val="2"/>
        </w:numPr>
        <w:rPr>
          <w:rFonts w:hint="eastAsia" w:eastAsia="黑体"/>
          <w:lang w:eastAsia="zh-CN"/>
        </w:rPr>
      </w:pPr>
      <w:r>
        <w:rPr>
          <w:rFonts w:hint="eastAsia"/>
          <w:lang w:eastAsia="zh-CN"/>
        </w:rPr>
        <w:t>　用人单位、社区、社会团体、行业协会等应当为公民接受终身教育创造条件，开展有益于终身教育的活动。</w:t>
      </w:r>
    </w:p>
    <w:p>
      <w:pPr>
        <w:numPr>
          <w:numId w:val="0"/>
        </w:numPr>
        <w:rPr>
          <w:rFonts w:hint="eastAsia" w:eastAsia="黑体"/>
          <w:lang w:eastAsia="zh-CN"/>
        </w:rPr>
      </w:pPr>
      <w:r>
        <w:rPr>
          <w:rFonts w:hint="eastAsia"/>
          <w:lang w:val="en-US" w:eastAsia="zh-CN"/>
        </w:rPr>
        <w:t xml:space="preserve">    </w:t>
      </w:r>
      <w:r>
        <w:rPr>
          <w:rFonts w:hint="eastAsia"/>
          <w:lang w:eastAsia="zh-CN"/>
        </w:rPr>
        <w:t xml:space="preserve">各类教育机构应当在师资、设施、场所等方面为终身教育提供便利。 </w:t>
      </w:r>
    </w:p>
    <w:p>
      <w:pPr>
        <w:numPr>
          <w:ilvl w:val="0"/>
          <w:numId w:val="2"/>
        </w:numPr>
        <w:ind w:firstLine="624" w:firstLineChars="200"/>
        <w:rPr>
          <w:rFonts w:hint="eastAsia" w:eastAsia="黑体"/>
          <w:lang w:eastAsia="zh-CN"/>
        </w:rPr>
      </w:pPr>
      <w:r>
        <w:rPr>
          <w:rFonts w:hint="eastAsia"/>
          <w:lang w:eastAsia="zh-CN"/>
        </w:rPr>
        <w:t>　鼓励公民参加各类终身教育和学习活动。</w:t>
      </w:r>
    </w:p>
    <w:p>
      <w:pPr>
        <w:numPr>
          <w:numId w:val="0"/>
        </w:numPr>
        <w:rPr>
          <w:rFonts w:hint="eastAsia" w:eastAsia="黑体"/>
          <w:lang w:eastAsia="zh-CN"/>
        </w:rPr>
      </w:pPr>
      <w:r>
        <w:rPr>
          <w:rFonts w:hint="eastAsia"/>
          <w:lang w:val="en-US" w:eastAsia="zh-CN"/>
        </w:rPr>
        <w:t xml:space="preserve">    </w:t>
      </w:r>
      <w:r>
        <w:rPr>
          <w:rFonts w:hint="eastAsia"/>
          <w:lang w:eastAsia="zh-CN"/>
        </w:rPr>
        <w:t xml:space="preserve">鼓励专家、学者以及其他有专业知识和特殊技能的人员志愿为终身教育服务。 </w:t>
      </w:r>
    </w:p>
    <w:p>
      <w:pPr>
        <w:rPr>
          <w:rFonts w:hint="eastAsia" w:eastAsia="黑体"/>
          <w:lang w:eastAsia="zh-CN"/>
        </w:rPr>
      </w:pPr>
      <w:r>
        <w:rPr>
          <w:rFonts w:hint="eastAsia" w:eastAsia="黑体"/>
          <w:lang w:eastAsia="zh-CN"/>
        </w:rPr>
        <w:t>第十条</w:t>
      </w:r>
      <w:r>
        <w:rPr>
          <w:rFonts w:hint="eastAsia"/>
          <w:lang w:eastAsia="zh-CN"/>
        </w:rPr>
        <w:t xml:space="preserve">　新闻媒体应当加强对终身教育的宣传，为终身教育发展营造良好的社会舆论环境。 </w:t>
      </w:r>
    </w:p>
    <w:p>
      <w:pPr>
        <w:rPr>
          <w:rFonts w:hint="eastAsia"/>
          <w:lang w:eastAsia="zh-CN"/>
        </w:rPr>
      </w:pPr>
      <w:r>
        <w:rPr>
          <w:rFonts w:hint="eastAsia" w:eastAsia="黑体"/>
          <w:lang w:eastAsia="zh-CN"/>
        </w:rPr>
        <w:t>第十一条</w:t>
      </w:r>
      <w:r>
        <w:rPr>
          <w:rFonts w:hint="eastAsia"/>
          <w:lang w:eastAsia="zh-CN"/>
        </w:rPr>
        <w:t>　国家机关应当保障国家公务员依法享有的参加初任培训、任职培训、专门业务培训和更新知识培训的权利。</w:t>
      </w:r>
    </w:p>
    <w:p>
      <w:pPr>
        <w:rPr>
          <w:rFonts w:hint="eastAsia" w:eastAsia="黑体"/>
          <w:lang w:eastAsia="zh-CN"/>
        </w:rPr>
      </w:pPr>
      <w:r>
        <w:rPr>
          <w:rFonts w:hint="eastAsia"/>
          <w:lang w:eastAsia="zh-CN"/>
        </w:rPr>
        <w:t xml:space="preserve">国家机关和事业单位应当支持工勤人员按照有关规定接受技能培训。 </w:t>
      </w:r>
    </w:p>
    <w:p>
      <w:pPr>
        <w:rPr>
          <w:rFonts w:hint="eastAsia"/>
          <w:lang w:eastAsia="zh-CN"/>
        </w:rPr>
      </w:pPr>
      <w:r>
        <w:rPr>
          <w:rFonts w:hint="eastAsia" w:eastAsia="黑体"/>
          <w:lang w:eastAsia="zh-CN"/>
        </w:rPr>
        <w:t>第十二条</w:t>
      </w:r>
      <w:r>
        <w:rPr>
          <w:rFonts w:hint="eastAsia"/>
          <w:lang w:eastAsia="zh-CN"/>
        </w:rPr>
        <w:t>　事业、企业单位应当支持专业技术人员接受继续教育，提高业务技能、创造能力和管理水平。</w:t>
      </w:r>
    </w:p>
    <w:p>
      <w:pPr>
        <w:rPr>
          <w:rFonts w:hint="eastAsia" w:eastAsia="黑体"/>
          <w:lang w:eastAsia="zh-CN"/>
        </w:rPr>
      </w:pPr>
      <w:r>
        <w:rPr>
          <w:rFonts w:hint="eastAsia"/>
          <w:lang w:eastAsia="zh-CN"/>
        </w:rPr>
        <w:t xml:space="preserve">企业应当建立职工培训制度，组织职工参加岗位职业技能培训；应当支持经营管理人员参加现代管理培训。 </w:t>
      </w:r>
    </w:p>
    <w:p>
      <w:pPr>
        <w:rPr>
          <w:rFonts w:hint="eastAsia" w:eastAsia="黑体"/>
          <w:lang w:eastAsia="zh-CN"/>
        </w:rPr>
      </w:pPr>
      <w:r>
        <w:rPr>
          <w:rFonts w:hint="eastAsia" w:eastAsia="黑体"/>
          <w:lang w:eastAsia="zh-CN"/>
        </w:rPr>
        <w:t>第十三条</w:t>
      </w:r>
      <w:r>
        <w:rPr>
          <w:rFonts w:hint="eastAsia"/>
          <w:lang w:eastAsia="zh-CN"/>
        </w:rPr>
        <w:t xml:space="preserve">　地方各级人民政府及其有关部门应当加强城镇失业人员、农村进城务工人员、失地农民、残疾人职业技能培训工作，制定减免培训费等优惠政策，鼓励上述人员参加培训，掌握就业基本知识和职业技能。 </w:t>
      </w:r>
    </w:p>
    <w:p>
      <w:pPr>
        <w:rPr>
          <w:rFonts w:hint="eastAsia" w:eastAsia="黑体"/>
          <w:lang w:eastAsia="zh-CN"/>
        </w:rPr>
      </w:pPr>
      <w:r>
        <w:rPr>
          <w:rFonts w:hint="eastAsia" w:eastAsia="黑体"/>
          <w:lang w:eastAsia="zh-CN"/>
        </w:rPr>
        <w:t>第十四条</w:t>
      </w:r>
      <w:r>
        <w:rPr>
          <w:rFonts w:hint="eastAsia"/>
          <w:lang w:eastAsia="zh-CN"/>
        </w:rPr>
        <w:t xml:space="preserve">　县（市、区）、乡（镇）人民政府应当统筹协调职业学校、成人文化技术学校、现代远程教育网络和各种农业技术推广培训机构等，开展适合当地农业生产经营所需要的教育培训活动，为农民参加农业实用技术培训提供相应的扶持措施。 </w:t>
      </w:r>
    </w:p>
    <w:p>
      <w:pPr>
        <w:rPr>
          <w:rFonts w:hint="eastAsia" w:eastAsia="黑体"/>
          <w:lang w:eastAsia="zh-CN"/>
        </w:rPr>
      </w:pPr>
      <w:r>
        <w:rPr>
          <w:rFonts w:hint="eastAsia" w:eastAsia="黑体"/>
          <w:lang w:eastAsia="zh-CN"/>
        </w:rPr>
        <w:t>第十五条</w:t>
      </w:r>
      <w:r>
        <w:rPr>
          <w:rFonts w:hint="eastAsia"/>
          <w:lang w:eastAsia="zh-CN"/>
        </w:rPr>
        <w:t xml:space="preserve">　社区应当逐步完善社区教育设施，根据各自条件开展适合社区居民需要的教育活动，活跃社区文化，倡导健康文明和谐的生活方式。 </w:t>
      </w:r>
    </w:p>
    <w:p>
      <w:pPr>
        <w:rPr>
          <w:rFonts w:hint="eastAsia" w:eastAsia="黑体"/>
          <w:lang w:eastAsia="zh-CN"/>
        </w:rPr>
      </w:pPr>
      <w:r>
        <w:rPr>
          <w:rFonts w:hint="eastAsia" w:eastAsia="黑体"/>
          <w:lang w:eastAsia="zh-CN"/>
        </w:rPr>
        <w:t>第十六条</w:t>
      </w:r>
      <w:r>
        <w:rPr>
          <w:rFonts w:hint="eastAsia"/>
          <w:lang w:eastAsia="zh-CN"/>
        </w:rPr>
        <w:t xml:space="preserve">　县级以上地方人民政府应当加强本行政区域老年教育工作，为完善老年教育设施和场所等制定优惠政策、提供必要条件。有关部门应当在各自职责范围内支持老年教育工作，促进老年教育事业发展。 </w:t>
      </w:r>
    </w:p>
    <w:p>
      <w:pPr>
        <w:rPr>
          <w:rFonts w:hint="eastAsia" w:eastAsia="黑体"/>
          <w:lang w:eastAsia="zh-CN"/>
        </w:rPr>
      </w:pPr>
      <w:r>
        <w:rPr>
          <w:rFonts w:hint="eastAsia" w:eastAsia="黑体"/>
          <w:lang w:eastAsia="zh-CN"/>
        </w:rPr>
        <w:t>第十七条</w:t>
      </w:r>
      <w:r>
        <w:rPr>
          <w:rFonts w:hint="eastAsia"/>
          <w:lang w:eastAsia="zh-CN"/>
        </w:rPr>
        <w:t xml:space="preserve">　鼓励机关、企业、事业单位、乡镇和社区创建各种类型的学习型组织。学习型组织应当有计划地开展学习活动，并形成制度。 </w:t>
      </w:r>
    </w:p>
    <w:p>
      <w:pPr>
        <w:rPr>
          <w:rFonts w:hint="eastAsia"/>
          <w:lang w:eastAsia="zh-CN"/>
        </w:rPr>
      </w:pPr>
      <w:r>
        <w:rPr>
          <w:rFonts w:hint="eastAsia" w:eastAsia="黑体"/>
          <w:lang w:eastAsia="zh-CN"/>
        </w:rPr>
        <w:t>第十八条</w:t>
      </w:r>
      <w:r>
        <w:rPr>
          <w:rFonts w:hint="eastAsia"/>
          <w:lang w:eastAsia="zh-CN"/>
        </w:rPr>
        <w:t>　科技馆、图书馆、文化馆、博物馆、美术馆、纪念馆、青少年活动中心、工人文化宫、老年人活动中心等社会公益性场馆应当根据实际需要和自身条件，向公民优惠提供学习场所或者设施。</w:t>
      </w:r>
    </w:p>
    <w:p>
      <w:pPr>
        <w:rPr>
          <w:rFonts w:hint="eastAsia" w:eastAsia="黑体"/>
          <w:lang w:eastAsia="zh-CN"/>
        </w:rPr>
      </w:pPr>
      <w:bookmarkStart w:id="0" w:name="_GoBack"/>
      <w:bookmarkEnd w:id="0"/>
      <w:r>
        <w:rPr>
          <w:rFonts w:hint="eastAsia"/>
          <w:lang w:eastAsia="zh-CN"/>
        </w:rPr>
        <w:t xml:space="preserve">在终身教育活动日，政府设立的上述场所和设施应当免费向公民开放。 </w:t>
      </w:r>
    </w:p>
    <w:p>
      <w:pPr>
        <w:rPr>
          <w:rFonts w:hint="eastAsia" w:eastAsia="黑体"/>
          <w:lang w:eastAsia="zh-CN"/>
        </w:rPr>
      </w:pPr>
      <w:r>
        <w:rPr>
          <w:rFonts w:hint="eastAsia" w:eastAsia="黑体"/>
          <w:lang w:eastAsia="zh-CN"/>
        </w:rPr>
        <w:t>第十九条</w:t>
      </w:r>
      <w:r>
        <w:rPr>
          <w:rFonts w:hint="eastAsia"/>
          <w:lang w:eastAsia="zh-CN"/>
        </w:rPr>
        <w:t xml:space="preserve">　实施终身教育的培训机构应当完善办学条件、提高教育质量、落实招生的各项承诺，不得发布虚假招生广告信息，不得违规收取培训费用。 </w:t>
      </w:r>
    </w:p>
    <w:p>
      <w:pPr>
        <w:rPr>
          <w:rFonts w:hint="eastAsia" w:eastAsia="黑体"/>
          <w:lang w:eastAsia="zh-CN"/>
        </w:rPr>
      </w:pPr>
      <w:r>
        <w:rPr>
          <w:rFonts w:hint="eastAsia" w:eastAsia="黑体"/>
          <w:lang w:eastAsia="zh-CN"/>
        </w:rPr>
        <w:t>第二十条</w:t>
      </w:r>
      <w:r>
        <w:rPr>
          <w:rFonts w:hint="eastAsia"/>
          <w:lang w:eastAsia="zh-CN"/>
        </w:rPr>
        <w:t xml:space="preserve">　实施终身教育的培训机构、职业技能鉴定机构对成绩合格者应当按照国家规定发放结业证书、农民技术资格证书、职业资格证书等。所发放的证书应当按照规定进入公共信息网络，并允许单位和个人免费查询。用人单位和有关部门应当对需要提交的各类证书予以查验和管理。 </w:t>
      </w:r>
    </w:p>
    <w:p>
      <w:pPr>
        <w:rPr>
          <w:rFonts w:hint="eastAsia" w:eastAsia="黑体"/>
          <w:lang w:eastAsia="zh-CN"/>
        </w:rPr>
      </w:pPr>
      <w:r>
        <w:rPr>
          <w:rFonts w:hint="eastAsia" w:eastAsia="黑体"/>
          <w:lang w:eastAsia="zh-CN"/>
        </w:rPr>
        <w:t>第二十一条</w:t>
      </w:r>
      <w:r>
        <w:rPr>
          <w:rFonts w:hint="eastAsia"/>
          <w:lang w:eastAsia="zh-CN"/>
        </w:rPr>
        <w:t xml:space="preserve">　违反本条例第十九条、第二十条规定的，由有关行政部门按照法律法规规定处理。 </w:t>
      </w:r>
    </w:p>
    <w:p>
      <w:pPr>
        <w:rPr>
          <w:rFonts w:hint="eastAsia"/>
          <w:lang w:eastAsia="zh-CN"/>
        </w:rPr>
      </w:pPr>
      <w:r>
        <w:rPr>
          <w:rFonts w:hint="eastAsia" w:eastAsia="黑体"/>
          <w:lang w:eastAsia="zh-CN"/>
        </w:rPr>
        <w:t>第二十二条</w:t>
      </w:r>
      <w:r>
        <w:rPr>
          <w:rFonts w:hint="eastAsia"/>
          <w:lang w:eastAsia="zh-CN"/>
        </w:rPr>
        <w:t>　本条例自</w:t>
      </w:r>
      <w:r>
        <w:rPr>
          <w:rFonts w:hint="eastAsia" w:ascii="仿宋_GB2312" w:hAnsi="仿宋_GB2312" w:eastAsia="仿宋_GB2312" w:cs="仿宋_GB2312"/>
          <w:lang w:eastAsia="zh-CN"/>
        </w:rPr>
        <w:t>2005年9月28</w:t>
      </w:r>
      <w:r>
        <w:rPr>
          <w:rFonts w:hint="eastAsia"/>
          <w:lang w:eastAsia="zh-CN"/>
        </w:rPr>
        <w:t xml:space="preserve">日起施行。 </w:t>
      </w:r>
    </w:p>
    <w:p>
      <w:pPr>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Shruti">
    <w:altName w:val="Segoe UI"/>
    <w:panose1 w:val="020005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Latha">
    <w:altName w:val="Eras Light ITC"/>
    <w:panose1 w:val="020004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仿宋">
    <w:altName w:val="Arial Unicode MS"/>
    <w:panose1 w:val="00000000000000000000"/>
    <w:charset w:val="00"/>
    <w:family w:val="auto"/>
    <w:pitch w:val="default"/>
    <w:sig w:usb0="00000000" w:usb1="00000000" w:usb2="00000000" w:usb3="00000000" w:csb0="00000000" w:csb1="00000000"/>
  </w:font>
  <w:font w:name="Eras Light ITC">
    <w:panose1 w:val="020B04020305040208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3036A"/>
    <w:multiLevelType w:val="singleLevel"/>
    <w:tmpl w:val="59D3036A"/>
    <w:lvl w:ilvl="0" w:tentative="0">
      <w:start w:val="5"/>
      <w:numFmt w:val="chineseCounting"/>
      <w:suff w:val="nothing"/>
      <w:lvlText w:val="第%1条"/>
      <w:lvlJc w:val="left"/>
    </w:lvl>
  </w:abstractNum>
  <w:abstractNum w:abstractNumId="1">
    <w:nsid w:val="59D303AE"/>
    <w:multiLevelType w:val="singleLevel"/>
    <w:tmpl w:val="59D303AE"/>
    <w:lvl w:ilvl="0" w:tentative="0">
      <w:start w:val="8"/>
      <w:numFmt w:val="chineseCounting"/>
      <w:suff w:val="nothing"/>
      <w:lvlText w:val="第%1条"/>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D4C7548"/>
    <w:rsid w:val="1EA33493"/>
    <w:rsid w:val="21B03F1A"/>
    <w:rsid w:val="23364216"/>
    <w:rsid w:val="271E2FC5"/>
    <w:rsid w:val="28D64FB6"/>
    <w:rsid w:val="3BE85E9A"/>
    <w:rsid w:val="4CB41D8F"/>
    <w:rsid w:val="70081A24"/>
    <w:rsid w:val="7A955A54"/>
    <w:rsid w:val="7AB2498F"/>
    <w:rsid w:val="7D2F5C3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link w:val="10"/>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kern w:val="44"/>
      <w:sz w:val="44"/>
    </w:rPr>
  </w:style>
  <w:style w:type="character" w:customStyle="1" w:styleId="10">
    <w:name w:val="标题 2 Char1"/>
    <w:link w:val="3"/>
    <w:qFormat/>
    <w:uiPriority w:val="0"/>
    <w:rPr>
      <w:rFonts w:ascii="Arial" w:hAnsi="Arial" w:eastAsia="楷体_GB231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2017-10-03T03:29:23Z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