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eastAsia="黑体" w:cs="Times New Roman"/>
          <w:color w:val="auto"/>
          <w:sz w:val="32"/>
          <w:szCs w:val="32"/>
          <w:lang w:val="en-US" w:eastAsia="zh-CN"/>
        </w:rPr>
      </w:pPr>
      <w:bookmarkStart w:id="0" w:name="_GoBack"/>
      <w:bookmarkEnd w:id="0"/>
      <w:r>
        <w:rPr>
          <w:rFonts w:hint="default" w:ascii="Times New Roman" w:hAnsi="Times New Roman" w:eastAsia="黑体" w:cs="Times New Roman"/>
          <w:color w:val="auto"/>
          <w:sz w:val="32"/>
          <w:szCs w:val="32"/>
          <w:lang w:val="en-US" w:eastAsia="zh-CN"/>
        </w:rPr>
        <w:t>附件</w:t>
      </w:r>
      <w:r>
        <w:rPr>
          <w:rFonts w:hint="eastAsia" w:eastAsia="黑体" w:cs="Times New Roman"/>
          <w:color w:val="auto"/>
          <w:sz w:val="32"/>
          <w:szCs w:val="32"/>
          <w:lang w:val="en-US" w:eastAsia="zh-CN"/>
        </w:rPr>
        <w:t>2</w:t>
      </w:r>
    </w:p>
    <w:p>
      <w:pPr>
        <w:keepNext w:val="0"/>
        <w:keepLines w:val="0"/>
        <w:pageBreakBefore w:val="0"/>
        <w:widowControl w:val="0"/>
        <w:kinsoku/>
        <w:wordWrap/>
        <w:overflowPunct/>
        <w:topLinePunct w:val="0"/>
        <w:bidi w:val="0"/>
        <w:snapToGrid/>
        <w:spacing w:line="560" w:lineRule="exact"/>
        <w:jc w:val="center"/>
        <w:textAlignment w:val="auto"/>
        <w:rPr>
          <w:rFonts w:hint="eastAsia" w:ascii="方正小标宋_GBK" w:hAnsi="方正小标宋_GBK" w:eastAsia="方正小标宋_GBK" w:cs="方正小标宋_GBK"/>
          <w:color w:val="000000"/>
          <w:spacing w:val="6"/>
          <w:sz w:val="44"/>
          <w:szCs w:val="44"/>
        </w:rPr>
      </w:pPr>
    </w:p>
    <w:p>
      <w:pPr>
        <w:keepNext w:val="0"/>
        <w:keepLines w:val="0"/>
        <w:pageBreakBefore w:val="0"/>
        <w:widowControl w:val="0"/>
        <w:kinsoku/>
        <w:wordWrap/>
        <w:overflowPunct/>
        <w:topLinePunct w:val="0"/>
        <w:bidi w:val="0"/>
        <w:snapToGrid/>
        <w:spacing w:line="560" w:lineRule="exact"/>
        <w:jc w:val="center"/>
        <w:textAlignment w:val="auto"/>
        <w:rPr>
          <w:rFonts w:hint="eastAsia" w:asciiTheme="minorEastAsia" w:hAnsiTheme="minorEastAsia" w:eastAsiaTheme="minorEastAsia" w:cstheme="minorEastAsia"/>
          <w:b/>
          <w:bCs/>
          <w:color w:val="000000"/>
          <w:spacing w:val="6"/>
          <w:sz w:val="44"/>
          <w:szCs w:val="44"/>
        </w:rPr>
      </w:pPr>
      <w:r>
        <w:rPr>
          <w:rFonts w:hint="eastAsia" w:asciiTheme="minorEastAsia" w:hAnsiTheme="minorEastAsia" w:eastAsiaTheme="minorEastAsia" w:cstheme="minorEastAsia"/>
          <w:b/>
          <w:bCs/>
          <w:color w:val="000000"/>
          <w:spacing w:val="6"/>
          <w:sz w:val="44"/>
          <w:szCs w:val="44"/>
        </w:rPr>
        <w:t>福建省人民代表大会常务委员会关于修改</w:t>
      </w:r>
    </w:p>
    <w:p>
      <w:pPr>
        <w:keepNext w:val="0"/>
        <w:keepLines w:val="0"/>
        <w:pageBreakBefore w:val="0"/>
        <w:widowControl w:val="0"/>
        <w:kinsoku/>
        <w:wordWrap/>
        <w:overflowPunct/>
        <w:topLinePunct w:val="0"/>
        <w:bidi w:val="0"/>
        <w:snapToGrid/>
        <w:spacing w:line="560" w:lineRule="exact"/>
        <w:jc w:val="center"/>
        <w:textAlignment w:val="auto"/>
        <w:rPr>
          <w:rFonts w:hint="eastAsia" w:asciiTheme="minorEastAsia" w:hAnsiTheme="minorEastAsia" w:eastAsiaTheme="minorEastAsia" w:cstheme="minorEastAsia"/>
          <w:b/>
          <w:bCs/>
          <w:color w:val="000000"/>
          <w:spacing w:val="-6"/>
          <w:sz w:val="44"/>
          <w:szCs w:val="44"/>
        </w:rPr>
      </w:pPr>
      <w:r>
        <w:rPr>
          <w:rFonts w:hint="eastAsia" w:asciiTheme="minorEastAsia" w:hAnsiTheme="minorEastAsia" w:eastAsiaTheme="minorEastAsia" w:cstheme="minorEastAsia"/>
          <w:b/>
          <w:bCs/>
          <w:color w:val="000000"/>
          <w:spacing w:val="-6"/>
          <w:sz w:val="44"/>
          <w:szCs w:val="44"/>
        </w:rPr>
        <w:t>《福建省促进革命老区发展条例》的决定</w:t>
      </w:r>
    </w:p>
    <w:p>
      <w:pPr>
        <w:keepNext w:val="0"/>
        <w:keepLines w:val="0"/>
        <w:pageBreakBefore w:val="0"/>
        <w:widowControl w:val="0"/>
        <w:kinsoku/>
        <w:wordWrap/>
        <w:overflowPunct/>
        <w:topLinePunct w:val="0"/>
        <w:autoSpaceDE/>
        <w:autoSpaceDN/>
        <w:bidi w:val="0"/>
        <w:adjustRightInd/>
        <w:snapToGrid/>
        <w:spacing w:before="220"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color w:val="000000"/>
          <w:sz w:val="32"/>
          <w:szCs w:val="32"/>
        </w:rPr>
        <w:t>（20</w:t>
      </w:r>
      <w:r>
        <w:rPr>
          <w:rFonts w:hint="default" w:ascii="Times New Roman" w:hAnsi="Times New Roman" w:eastAsia="楷体_GB2312" w:cs="Times New Roman"/>
          <w:color w:val="000000"/>
          <w:sz w:val="32"/>
          <w:szCs w:val="32"/>
          <w:lang w:val="en-US" w:eastAsia="zh-CN"/>
        </w:rPr>
        <w:t>20</w:t>
      </w:r>
      <w:r>
        <w:rPr>
          <w:rFonts w:hint="default" w:ascii="Times New Roman" w:hAnsi="Times New Roman" w:eastAsia="楷体_GB2312" w:cs="Times New Roman"/>
          <w:color w:val="000000"/>
          <w:sz w:val="32"/>
          <w:szCs w:val="32"/>
        </w:rPr>
        <w:t>年</w:t>
      </w:r>
      <w:r>
        <w:rPr>
          <w:rFonts w:hint="default" w:ascii="Times New Roman" w:hAnsi="Times New Roman" w:eastAsia="楷体_GB2312" w:cs="Times New Roman"/>
          <w:color w:val="000000"/>
          <w:sz w:val="32"/>
          <w:szCs w:val="32"/>
          <w:lang w:val="en-US" w:eastAsia="zh-CN"/>
        </w:rPr>
        <w:t>1</w:t>
      </w:r>
      <w:r>
        <w:rPr>
          <w:rFonts w:hint="default" w:ascii="Times New Roman" w:hAnsi="Times New Roman" w:eastAsia="楷体_GB2312" w:cs="Times New Roman"/>
          <w:color w:val="000000"/>
          <w:sz w:val="32"/>
          <w:szCs w:val="32"/>
        </w:rPr>
        <w:t>月</w:t>
      </w:r>
      <w:r>
        <w:rPr>
          <w:rFonts w:hint="eastAsia" w:eastAsia="楷体_GB2312" w:cs="Times New Roman"/>
          <w:color w:val="000000"/>
          <w:sz w:val="32"/>
          <w:szCs w:val="32"/>
          <w:lang w:val="en-US" w:eastAsia="zh-CN"/>
        </w:rPr>
        <w:t>9</w:t>
      </w:r>
      <w:r>
        <w:rPr>
          <w:rFonts w:hint="default" w:ascii="Times New Roman" w:hAnsi="Times New Roman" w:eastAsia="楷体_GB2312" w:cs="Times New Roman"/>
          <w:color w:val="000000"/>
          <w:sz w:val="32"/>
          <w:szCs w:val="32"/>
        </w:rPr>
        <w:t>日福建省第十</w:t>
      </w:r>
      <w:r>
        <w:rPr>
          <w:rFonts w:hint="default" w:ascii="Times New Roman" w:hAnsi="Times New Roman" w:eastAsia="楷体_GB2312" w:cs="Times New Roman"/>
          <w:color w:val="000000"/>
          <w:sz w:val="32"/>
          <w:szCs w:val="32"/>
          <w:lang w:eastAsia="zh-CN"/>
        </w:rPr>
        <w:t>三</w:t>
      </w:r>
      <w:r>
        <w:rPr>
          <w:rFonts w:hint="default" w:ascii="Times New Roman" w:hAnsi="Times New Roman" w:eastAsia="楷体_GB2312" w:cs="Times New Roman"/>
          <w:color w:val="000000"/>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color w:val="000000"/>
          <w:sz w:val="32"/>
          <w:szCs w:val="32"/>
        </w:rPr>
        <w:t>常务委员会第</w:t>
      </w:r>
      <w:r>
        <w:rPr>
          <w:rFonts w:hint="default" w:ascii="Times New Roman" w:hAnsi="Times New Roman" w:eastAsia="楷体_GB2312" w:cs="Times New Roman"/>
          <w:color w:val="000000"/>
          <w:sz w:val="32"/>
          <w:szCs w:val="32"/>
          <w:lang w:eastAsia="zh-CN"/>
        </w:rPr>
        <w:t>十四</w:t>
      </w:r>
      <w:r>
        <w:rPr>
          <w:rFonts w:hint="default" w:ascii="Times New Roman" w:hAnsi="Times New Roman" w:eastAsia="楷体_GB2312" w:cs="Times New Roman"/>
          <w:color w:val="000000"/>
          <w:sz w:val="32"/>
          <w:szCs w:val="32"/>
        </w:rPr>
        <w:t>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color w:val="000000"/>
          <w:sz w:val="30"/>
          <w:szCs w:val="30"/>
        </w:rPr>
      </w:pPr>
    </w:p>
    <w:p>
      <w:pPr>
        <w:keepNext w:val="0"/>
        <w:keepLines w:val="0"/>
        <w:pageBreakBefore w:val="0"/>
        <w:widowControl w:val="0"/>
        <w:kinsoku/>
        <w:wordWrap/>
        <w:overflowPunct/>
        <w:topLinePunct w:val="0"/>
        <w:bidi w:val="0"/>
        <w:snapToGrid/>
        <w:spacing w:line="540" w:lineRule="exact"/>
        <w:ind w:left="0" w:leftChars="0"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福建省第十三届人民代表大会常务委员会第十四次会议决定对《福建省促进革命老区发展条例》作出修改：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u w:val="none"/>
          <w:lang w:val="en-US" w:eastAsia="zh-CN"/>
        </w:rPr>
      </w:pPr>
      <w:r>
        <w:rPr>
          <w:rFonts w:hint="eastAsia" w:ascii="仿宋_GB2312" w:hAnsi="仿宋_GB2312" w:eastAsia="仿宋_GB2312" w:cs="仿宋_GB2312"/>
          <w:color w:val="000000"/>
          <w:sz w:val="32"/>
          <w:szCs w:val="32"/>
          <w:u w:val="none"/>
        </w:rPr>
        <w:t>一</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z w:val="32"/>
          <w:szCs w:val="32"/>
          <w:u w:val="none"/>
        </w:rPr>
        <w:t>将第二条修改为：“本条例所称革命老区，是指在中国共产党领导下</w:t>
      </w:r>
      <w:r>
        <w:rPr>
          <w:rFonts w:hint="eastAsia" w:ascii="仿宋_GB2312" w:hAnsi="仿宋_GB2312" w:eastAsia="仿宋_GB2312" w:cs="仿宋_GB2312"/>
          <w:color w:val="000000"/>
          <w:sz w:val="32"/>
          <w:szCs w:val="32"/>
          <w:u w:val="none"/>
          <w:lang w:val="en-US" w:eastAsia="zh-CN"/>
        </w:rPr>
        <w:t>，土地革命战争、抗日战争和解放战争时期在本省行政区域内建立和发展的革命根据地。其中，土地革命战争时期建立的中央革命根据地为原中央苏区；土地革命战争时期在闽东地区建立的革命根据地为闽东苏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pacing w:val="0"/>
          <w:sz w:val="32"/>
          <w:szCs w:val="32"/>
          <w:lang w:val="en-US" w:eastAsia="zh-CN"/>
        </w:rPr>
        <w:t>“</w:t>
      </w:r>
      <w:r>
        <w:rPr>
          <w:rFonts w:hint="eastAsia" w:ascii="仿宋_GB2312" w:hAnsi="仿宋_GB2312" w:eastAsia="仿宋_GB2312" w:cs="仿宋_GB2312"/>
          <w:color w:val="000000"/>
          <w:sz w:val="32"/>
          <w:szCs w:val="32"/>
          <w:u w:val="none"/>
          <w:lang w:val="en-US" w:eastAsia="zh-CN"/>
        </w:rPr>
        <w:t>本省革命老区的具体名录，由省人民政府根据国家有关规定和我省革命老区分布的实际情况确定并公布。</w:t>
      </w:r>
      <w:r>
        <w:rPr>
          <w:rFonts w:hint="eastAsia" w:ascii="仿宋_GB2312" w:hAnsi="仿宋_GB2312" w:eastAsia="仿宋_GB2312" w:cs="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sz w:val="32"/>
          <w:szCs w:val="32"/>
          <w:u w:val="none"/>
          <w:lang w:eastAsia="zh-CN"/>
        </w:rPr>
        <w:t>二、</w:t>
      </w:r>
      <w:r>
        <w:rPr>
          <w:rFonts w:hint="eastAsia" w:ascii="仿宋_GB2312" w:hAnsi="仿宋_GB2312" w:eastAsia="仿宋_GB2312" w:cs="仿宋_GB2312"/>
          <w:color w:val="000000"/>
          <w:spacing w:val="0"/>
          <w:sz w:val="32"/>
          <w:szCs w:val="32"/>
          <w:u w:val="none"/>
        </w:rPr>
        <w:t>将第三条修改为：“促进革命老区发展应当坚持统筹兼顾、同等优先、适当倾斜、重点扶持、分类推进、自我发展的原则，建立党委领导、政府负责、部门协同、社会参与的工作格局。</w:t>
      </w:r>
      <w:r>
        <w:rPr>
          <w:rFonts w:hint="eastAsia" w:ascii="仿宋_GB2312" w:hAnsi="仿宋_GB2312" w:eastAsia="仿宋_GB2312" w:cs="仿宋_GB2312"/>
          <w:color w:val="000000"/>
          <w:spacing w:val="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u w:val="none"/>
        </w:rPr>
      </w:pPr>
      <w:r>
        <w:rPr>
          <w:rFonts w:hint="eastAsia" w:ascii="仿宋_GB2312" w:hAnsi="仿宋_GB2312" w:eastAsia="仿宋_GB2312" w:cs="仿宋_GB2312"/>
          <w:color w:val="000000"/>
          <w:sz w:val="32"/>
          <w:szCs w:val="32"/>
          <w:u w:val="none"/>
          <w:lang w:eastAsia="zh-CN"/>
        </w:rPr>
        <w:t>三、</w:t>
      </w:r>
      <w:r>
        <w:rPr>
          <w:rFonts w:hint="eastAsia" w:ascii="仿宋_GB2312" w:hAnsi="仿宋_GB2312" w:eastAsia="仿宋_GB2312" w:cs="仿宋_GB2312"/>
          <w:color w:val="000000"/>
          <w:spacing w:val="0"/>
          <w:sz w:val="32"/>
          <w:szCs w:val="32"/>
          <w:u w:val="none"/>
        </w:rPr>
        <w:t>将第六条第一款修改为：“县级以上地方人民政府</w:t>
      </w:r>
      <w:r>
        <w:rPr>
          <w:rFonts w:hint="eastAsia" w:ascii="仿宋_GB2312" w:hAnsi="仿宋_GB2312" w:eastAsia="仿宋_GB2312" w:cs="仿宋_GB2312"/>
          <w:color w:val="000000"/>
          <w:spacing w:val="0"/>
          <w:sz w:val="32"/>
          <w:szCs w:val="32"/>
          <w:u w:val="none"/>
          <w:lang w:eastAsia="zh-CN"/>
        </w:rPr>
        <w:t>负责本行政区域</w:t>
      </w:r>
      <w:r>
        <w:rPr>
          <w:rFonts w:hint="eastAsia" w:ascii="仿宋_GB2312" w:hAnsi="仿宋_GB2312" w:eastAsia="仿宋_GB2312" w:cs="仿宋_GB2312"/>
          <w:color w:val="000000"/>
          <w:spacing w:val="0"/>
          <w:sz w:val="32"/>
          <w:szCs w:val="32"/>
          <w:u w:val="none"/>
        </w:rPr>
        <w:t>促进革命老区发展工作，建立健全</w:t>
      </w:r>
      <w:r>
        <w:rPr>
          <w:rFonts w:hint="eastAsia" w:ascii="仿宋_GB2312" w:hAnsi="仿宋_GB2312" w:eastAsia="仿宋_GB2312" w:cs="仿宋_GB2312"/>
          <w:color w:val="000000"/>
          <w:spacing w:val="0"/>
          <w:sz w:val="32"/>
          <w:szCs w:val="32"/>
          <w:u w:val="none"/>
          <w:lang w:eastAsia="zh-CN"/>
        </w:rPr>
        <w:t>工作机制</w:t>
      </w:r>
      <w:r>
        <w:rPr>
          <w:rFonts w:hint="eastAsia" w:ascii="仿宋_GB2312" w:hAnsi="仿宋_GB2312" w:eastAsia="仿宋_GB2312" w:cs="仿宋_GB2312"/>
          <w:color w:val="000000"/>
          <w:spacing w:val="0"/>
          <w:sz w:val="32"/>
          <w:szCs w:val="32"/>
          <w:u w:val="none"/>
        </w:rPr>
        <w:t>和考核机制，研究制定政策措施，把促进革命老区发展纳入国民经济和社会发展规划及年度计划，及时解决发展中的困难和问题。”</w:t>
      </w:r>
    </w:p>
    <w:p>
      <w:pPr>
        <w:pStyle w:val="2"/>
        <w:keepNext w:val="0"/>
        <w:keepLines w:val="0"/>
        <w:pageBreakBefore w:val="0"/>
        <w:widowControl w:val="0"/>
        <w:kinsoku/>
        <w:wordWrap/>
        <w:overflowPunct/>
        <w:topLinePunct w:val="0"/>
        <w:bidi w:val="0"/>
        <w:snapToGrid/>
        <w:spacing w:line="540" w:lineRule="exact"/>
        <w:ind w:left="0" w:leftChars="0"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pacing w:val="0"/>
          <w:kern w:val="2"/>
          <w:sz w:val="32"/>
          <w:szCs w:val="32"/>
          <w:u w:val="none"/>
          <w:lang w:val="en-US" w:eastAsia="zh-CN" w:bidi="ar-SA"/>
        </w:rPr>
        <w:t>第二款中的“革命老区工作部门”修改为“革命老区工作主管部门”。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u w:val="none"/>
        </w:rPr>
      </w:pPr>
      <w:r>
        <w:rPr>
          <w:rFonts w:hint="eastAsia" w:ascii="仿宋_GB2312" w:hAnsi="仿宋_GB2312" w:eastAsia="仿宋_GB2312" w:cs="仿宋_GB2312"/>
          <w:color w:val="000000"/>
          <w:spacing w:val="0"/>
          <w:sz w:val="32"/>
          <w:szCs w:val="32"/>
          <w:u w:val="none"/>
          <w:lang w:eastAsia="zh-CN"/>
        </w:rPr>
        <w:t>第三款修改为：“</w:t>
      </w:r>
      <w:r>
        <w:rPr>
          <w:rFonts w:hint="eastAsia" w:ascii="仿宋_GB2312" w:hAnsi="仿宋_GB2312" w:eastAsia="仿宋_GB2312" w:cs="仿宋_GB2312"/>
          <w:color w:val="000000"/>
          <w:sz w:val="32"/>
          <w:szCs w:val="32"/>
        </w:rPr>
        <w:t>县级以上地方人民政府发展和改革、教育、科技、工业和信息化、民政、财政、人力资源和社会保障、自然资源、生态环境、住房和城乡建设、交通运输、水利、农业农村、文化和旅游、卫生健康、林业、海洋</w:t>
      </w:r>
      <w:r>
        <w:rPr>
          <w:rFonts w:hint="eastAsia" w:ascii="仿宋_GB2312" w:hAnsi="仿宋_GB2312" w:eastAsia="仿宋_GB2312" w:cs="仿宋_GB2312"/>
          <w:color w:val="000000"/>
          <w:spacing w:val="0"/>
          <w:sz w:val="32"/>
          <w:szCs w:val="32"/>
          <w:u w:val="none"/>
          <w:lang w:eastAsia="zh-CN"/>
        </w:rPr>
        <w:t>与</w:t>
      </w:r>
      <w:r>
        <w:rPr>
          <w:rFonts w:hint="eastAsia" w:ascii="仿宋_GB2312" w:hAnsi="仿宋_GB2312" w:eastAsia="仿宋_GB2312" w:cs="仿宋_GB2312"/>
          <w:color w:val="000000"/>
          <w:sz w:val="32"/>
          <w:szCs w:val="32"/>
        </w:rPr>
        <w:t>渔业、广播电视、体育、医疗保障、通信、</w:t>
      </w:r>
      <w:r>
        <w:rPr>
          <w:rFonts w:hint="eastAsia" w:ascii="仿宋_GB2312" w:hAnsi="仿宋_GB2312" w:eastAsia="仿宋_GB2312" w:cs="仿宋_GB2312"/>
          <w:color w:val="000000"/>
          <w:sz w:val="32"/>
          <w:szCs w:val="32"/>
          <w:lang w:eastAsia="zh-CN"/>
        </w:rPr>
        <w:t>军民融合</w:t>
      </w:r>
      <w:r>
        <w:rPr>
          <w:rFonts w:hint="eastAsia" w:ascii="仿宋_GB2312" w:hAnsi="仿宋_GB2312" w:eastAsia="仿宋_GB2312" w:cs="仿宋_GB2312"/>
          <w:color w:val="000000"/>
          <w:spacing w:val="0"/>
          <w:sz w:val="32"/>
          <w:szCs w:val="32"/>
          <w:u w:val="none"/>
          <w:lang w:eastAsia="zh-CN"/>
        </w:rPr>
        <w:t>等主管</w:t>
      </w:r>
      <w:r>
        <w:rPr>
          <w:rFonts w:hint="eastAsia" w:ascii="仿宋_GB2312" w:hAnsi="仿宋_GB2312" w:eastAsia="仿宋_GB2312" w:cs="仿宋_GB2312"/>
          <w:color w:val="000000"/>
          <w:sz w:val="32"/>
          <w:szCs w:val="32"/>
        </w:rPr>
        <w:t>部门应当根据各自职责，把促进革命老区发展纳入本部门的工作计划。</w:t>
      </w:r>
      <w:r>
        <w:rPr>
          <w:rFonts w:hint="eastAsia" w:ascii="仿宋_GB2312" w:hAnsi="仿宋_GB2312" w:eastAsia="仿宋_GB2312" w:cs="仿宋_GB2312"/>
          <w:color w:val="000000"/>
          <w:spacing w:val="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u w:val="none"/>
        </w:rPr>
      </w:pPr>
      <w:r>
        <w:rPr>
          <w:rFonts w:hint="eastAsia" w:ascii="仿宋_GB2312" w:hAnsi="仿宋_GB2312" w:eastAsia="仿宋_GB2312" w:cs="仿宋_GB2312"/>
          <w:bCs/>
          <w:color w:val="000000"/>
          <w:spacing w:val="0"/>
          <w:sz w:val="32"/>
          <w:szCs w:val="32"/>
          <w:lang w:eastAsia="zh-CN"/>
        </w:rPr>
        <w:t>四</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pacing w:val="0"/>
          <w:sz w:val="32"/>
          <w:szCs w:val="32"/>
          <w:u w:val="none"/>
        </w:rPr>
        <w:t>增加一条，作为第七条：“省人民政府应当制定革命老区发展规划。制定革命老区发展规划应当与国家和省</w:t>
      </w:r>
      <w:r>
        <w:rPr>
          <w:rFonts w:hint="eastAsia" w:ascii="仿宋_GB2312" w:hAnsi="仿宋_GB2312" w:eastAsia="仿宋_GB2312" w:cs="仿宋_GB2312"/>
          <w:bCs/>
          <w:color w:val="000000"/>
          <w:spacing w:val="0"/>
          <w:sz w:val="32"/>
          <w:szCs w:val="32"/>
          <w:lang w:eastAsia="zh-CN"/>
        </w:rPr>
        <w:t>总体</w:t>
      </w:r>
      <w:r>
        <w:rPr>
          <w:rFonts w:hint="eastAsia" w:ascii="仿宋_GB2312" w:hAnsi="仿宋_GB2312" w:eastAsia="仿宋_GB2312" w:cs="仿宋_GB2312"/>
          <w:color w:val="000000"/>
          <w:spacing w:val="0"/>
          <w:sz w:val="32"/>
          <w:szCs w:val="32"/>
          <w:u w:val="none"/>
        </w:rPr>
        <w:t>发展战略、</w:t>
      </w:r>
      <w:r>
        <w:rPr>
          <w:rFonts w:hint="eastAsia" w:ascii="仿宋_GB2312" w:hAnsi="仿宋_GB2312" w:eastAsia="仿宋_GB2312" w:cs="仿宋_GB2312"/>
          <w:color w:val="000000"/>
          <w:spacing w:val="0"/>
          <w:sz w:val="32"/>
          <w:szCs w:val="32"/>
          <w:u w:val="none"/>
          <w:lang w:eastAsia="zh-CN"/>
        </w:rPr>
        <w:t>乡村振兴战略、</w:t>
      </w:r>
      <w:r>
        <w:rPr>
          <w:rFonts w:hint="eastAsia" w:ascii="仿宋_GB2312" w:hAnsi="仿宋_GB2312" w:eastAsia="仿宋_GB2312" w:cs="仿宋_GB2312"/>
          <w:color w:val="000000"/>
          <w:spacing w:val="0"/>
          <w:sz w:val="32"/>
          <w:szCs w:val="32"/>
          <w:u w:val="none"/>
        </w:rPr>
        <w:t>国土空间规划相衔接，体现革命老区特色，其内容应当涵盖现代产业体系、基础设施建设、生态环境保护、社会事业发展、城乡统筹发展等方面。”</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bCs/>
          <w:color w:val="000000"/>
          <w:spacing w:val="0"/>
          <w:sz w:val="32"/>
          <w:szCs w:val="32"/>
          <w:lang w:eastAsia="zh-CN"/>
        </w:rPr>
        <w:t>五</w:t>
      </w:r>
      <w:r>
        <w:rPr>
          <w:rFonts w:hint="eastAsia" w:ascii="仿宋_GB2312" w:hAnsi="仿宋_GB2312" w:eastAsia="仿宋_GB2312" w:cs="仿宋_GB2312"/>
          <w:color w:val="000000"/>
          <w:sz w:val="32"/>
          <w:szCs w:val="32"/>
          <w:u w:val="none"/>
          <w:lang w:eastAsia="zh-CN"/>
        </w:rPr>
        <w:t>、增加一条，作为</w:t>
      </w:r>
      <w:r>
        <w:rPr>
          <w:rFonts w:hint="eastAsia" w:ascii="仿宋_GB2312" w:hAnsi="仿宋_GB2312" w:eastAsia="仿宋_GB2312" w:cs="仿宋_GB2312"/>
          <w:color w:val="000000"/>
          <w:sz w:val="32"/>
          <w:szCs w:val="32"/>
          <w:u w:val="none"/>
        </w:rPr>
        <w:t>第</w:t>
      </w:r>
      <w:r>
        <w:rPr>
          <w:rFonts w:hint="eastAsia" w:ascii="仿宋_GB2312" w:hAnsi="仿宋_GB2312" w:eastAsia="仿宋_GB2312" w:cs="仿宋_GB2312"/>
          <w:bCs/>
          <w:color w:val="000000"/>
          <w:spacing w:val="0"/>
          <w:sz w:val="32"/>
          <w:szCs w:val="32"/>
          <w:lang w:eastAsia="zh-CN"/>
        </w:rPr>
        <w:t>八</w:t>
      </w:r>
      <w:r>
        <w:rPr>
          <w:rFonts w:hint="eastAsia" w:ascii="仿宋_GB2312" w:hAnsi="仿宋_GB2312" w:eastAsia="仿宋_GB2312" w:cs="仿宋_GB2312"/>
          <w:color w:val="000000"/>
          <w:sz w:val="32"/>
          <w:szCs w:val="32"/>
          <w:u w:val="none"/>
        </w:rPr>
        <w:t>条</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z w:val="32"/>
          <w:szCs w:val="32"/>
          <w:u w:val="none"/>
        </w:rPr>
        <w:t>县级以上地方人民政府应当支持革命老区因地制宜发展特色优势产业，</w:t>
      </w:r>
      <w:r>
        <w:rPr>
          <w:rFonts w:hint="eastAsia" w:ascii="仿宋_GB2312" w:hAnsi="仿宋_GB2312" w:eastAsia="仿宋_GB2312" w:cs="仿宋_GB2312"/>
          <w:color w:val="000000"/>
          <w:kern w:val="0"/>
          <w:sz w:val="32"/>
          <w:szCs w:val="32"/>
          <w:u w:val="none"/>
        </w:rPr>
        <w:t>从</w:t>
      </w:r>
      <w:r>
        <w:rPr>
          <w:rFonts w:hint="eastAsia" w:ascii="仿宋_GB2312" w:hAnsi="仿宋_GB2312" w:eastAsia="仿宋_GB2312" w:cs="仿宋_GB2312"/>
          <w:bCs/>
          <w:color w:val="000000"/>
          <w:spacing w:val="0"/>
          <w:sz w:val="32"/>
          <w:szCs w:val="32"/>
          <w:lang w:eastAsia="zh-CN"/>
        </w:rPr>
        <w:t>产业布局、</w:t>
      </w:r>
      <w:r>
        <w:rPr>
          <w:rFonts w:hint="eastAsia" w:ascii="仿宋_GB2312" w:hAnsi="仿宋_GB2312" w:eastAsia="仿宋_GB2312" w:cs="仿宋_GB2312"/>
          <w:color w:val="000000"/>
          <w:kern w:val="0"/>
          <w:sz w:val="32"/>
          <w:szCs w:val="32"/>
          <w:u w:val="none"/>
        </w:rPr>
        <w:t>规划引导、项目安排、技术改造和财税扶持等方面对革命老区产业发展给予重点支持</w:t>
      </w:r>
      <w:r>
        <w:rPr>
          <w:rFonts w:hint="eastAsia" w:ascii="仿宋_GB2312" w:hAnsi="仿宋_GB2312" w:eastAsia="仿宋_GB2312" w:cs="仿宋_GB2312"/>
          <w:color w:val="000000"/>
          <w:sz w:val="32"/>
          <w:szCs w:val="32"/>
          <w:u w:val="none"/>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color w:val="000000"/>
          <w:kern w:val="0"/>
          <w:sz w:val="32"/>
          <w:szCs w:val="32"/>
          <w:u w:val="none"/>
          <w:lang w:val="en-US" w:eastAsia="zh-CN"/>
        </w:rPr>
        <w:t>“</w:t>
      </w:r>
      <w:r>
        <w:rPr>
          <w:rFonts w:hint="eastAsia" w:ascii="仿宋_GB2312" w:hAnsi="仿宋_GB2312" w:eastAsia="仿宋_GB2312" w:cs="仿宋_GB2312"/>
          <w:color w:val="000000"/>
          <w:kern w:val="0"/>
          <w:sz w:val="32"/>
          <w:szCs w:val="32"/>
          <w:u w:val="none"/>
        </w:rPr>
        <w:t>县级以上</w:t>
      </w:r>
      <w:r>
        <w:rPr>
          <w:rFonts w:hint="eastAsia" w:ascii="仿宋_GB2312" w:hAnsi="仿宋_GB2312" w:eastAsia="仿宋_GB2312" w:cs="仿宋_GB2312"/>
          <w:color w:val="000000"/>
          <w:sz w:val="32"/>
          <w:szCs w:val="32"/>
          <w:u w:val="none"/>
        </w:rPr>
        <w:t>地方</w:t>
      </w:r>
      <w:r>
        <w:rPr>
          <w:rFonts w:hint="eastAsia" w:ascii="仿宋_GB2312" w:hAnsi="仿宋_GB2312" w:eastAsia="仿宋_GB2312" w:cs="仿宋_GB2312"/>
          <w:color w:val="000000"/>
          <w:kern w:val="0"/>
          <w:sz w:val="32"/>
          <w:szCs w:val="32"/>
          <w:u w:val="none"/>
        </w:rPr>
        <w:t>人民政府应当推进革命老区乡村振兴，</w:t>
      </w:r>
      <w:r>
        <w:rPr>
          <w:rFonts w:hint="eastAsia" w:ascii="仿宋_GB2312" w:hAnsi="仿宋_GB2312" w:eastAsia="仿宋_GB2312" w:cs="仿宋_GB2312"/>
          <w:color w:val="000000"/>
          <w:sz w:val="32"/>
          <w:szCs w:val="32"/>
          <w:u w:val="none"/>
        </w:rPr>
        <w:t>鼓励发展乡村特色产业，加快培育农业龙头企业，支持发展乡村休闲旅游、健康养生、农村电子商务等乡村新型服务业。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u w:val="none"/>
          <w:lang w:eastAsia="zh-CN"/>
        </w:rPr>
      </w:pPr>
      <w:r>
        <w:rPr>
          <w:rFonts w:hint="eastAsia" w:ascii="仿宋_GB2312" w:hAnsi="仿宋_GB2312" w:eastAsia="仿宋_GB2312" w:cs="仿宋_GB2312"/>
          <w:color w:val="000000"/>
          <w:kern w:val="0"/>
          <w:sz w:val="32"/>
          <w:szCs w:val="32"/>
          <w:u w:val="none"/>
          <w:lang w:val="en-US" w:eastAsia="zh-CN"/>
        </w:rPr>
        <w:t>“</w:t>
      </w:r>
      <w:r>
        <w:rPr>
          <w:rFonts w:hint="eastAsia" w:ascii="仿宋_GB2312" w:hAnsi="仿宋_GB2312" w:eastAsia="仿宋_GB2312" w:cs="仿宋_GB2312"/>
          <w:color w:val="000000"/>
          <w:kern w:val="0"/>
          <w:sz w:val="32"/>
          <w:szCs w:val="32"/>
          <w:u w:val="none"/>
        </w:rPr>
        <w:t>县级以上</w:t>
      </w:r>
      <w:r>
        <w:rPr>
          <w:rFonts w:hint="eastAsia" w:ascii="仿宋_GB2312" w:hAnsi="仿宋_GB2312" w:eastAsia="仿宋_GB2312" w:cs="仿宋_GB2312"/>
          <w:color w:val="000000"/>
          <w:sz w:val="32"/>
          <w:szCs w:val="32"/>
          <w:u w:val="none"/>
        </w:rPr>
        <w:t>地方</w:t>
      </w:r>
      <w:r>
        <w:rPr>
          <w:rFonts w:hint="eastAsia" w:ascii="仿宋_GB2312" w:hAnsi="仿宋_GB2312" w:eastAsia="仿宋_GB2312" w:cs="仿宋_GB2312"/>
          <w:color w:val="000000"/>
          <w:kern w:val="0"/>
          <w:sz w:val="32"/>
          <w:szCs w:val="32"/>
          <w:u w:val="none"/>
        </w:rPr>
        <w:t>人民政府应当推动革命老区军民融合产业深度发展，支持重大项目建设。</w:t>
      </w:r>
      <w:r>
        <w:rPr>
          <w:rFonts w:hint="eastAsia" w:ascii="仿宋_GB2312" w:hAnsi="仿宋_GB2312" w:eastAsia="仿宋_GB2312" w:cs="仿宋_GB2312"/>
          <w:color w:val="000000"/>
          <w:kern w:val="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bCs/>
          <w:color w:val="000000"/>
          <w:spacing w:val="0"/>
          <w:sz w:val="32"/>
          <w:szCs w:val="32"/>
          <w:lang w:eastAsia="zh-CN"/>
        </w:rPr>
        <w:t>六</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pacing w:val="0"/>
          <w:sz w:val="32"/>
          <w:szCs w:val="32"/>
          <w:u w:val="none"/>
        </w:rPr>
        <w:t>增加一条，作为第</w:t>
      </w:r>
      <w:r>
        <w:rPr>
          <w:rFonts w:hint="eastAsia" w:ascii="仿宋_GB2312" w:hAnsi="仿宋_GB2312" w:eastAsia="仿宋_GB2312" w:cs="仿宋_GB2312"/>
          <w:bCs/>
          <w:color w:val="000000"/>
          <w:spacing w:val="0"/>
          <w:sz w:val="32"/>
          <w:szCs w:val="32"/>
          <w:lang w:eastAsia="zh-CN"/>
        </w:rPr>
        <w:t>九</w:t>
      </w:r>
      <w:r>
        <w:rPr>
          <w:rFonts w:hint="eastAsia" w:ascii="仿宋_GB2312" w:hAnsi="仿宋_GB2312" w:eastAsia="仿宋_GB2312" w:cs="仿宋_GB2312"/>
          <w:color w:val="000000"/>
          <w:spacing w:val="0"/>
          <w:sz w:val="32"/>
          <w:szCs w:val="32"/>
          <w:u w:val="none"/>
        </w:rPr>
        <w:t>条：</w:t>
      </w:r>
      <w:r>
        <w:rPr>
          <w:rFonts w:hint="eastAsia" w:ascii="仿宋_GB2312" w:hAnsi="仿宋_GB2312" w:eastAsia="仿宋_GB2312" w:cs="仿宋_GB2312"/>
          <w:color w:val="000000"/>
          <w:spacing w:val="0"/>
          <w:sz w:val="32"/>
          <w:szCs w:val="32"/>
          <w:u w:val="none"/>
          <w:lang w:eastAsia="zh-CN"/>
        </w:rPr>
        <w:t>“</w:t>
      </w:r>
      <w:r>
        <w:rPr>
          <w:rFonts w:hint="eastAsia" w:ascii="仿宋_GB2312" w:hAnsi="仿宋_GB2312" w:eastAsia="仿宋_GB2312" w:cs="仿宋_GB2312"/>
          <w:color w:val="000000"/>
          <w:sz w:val="32"/>
          <w:szCs w:val="32"/>
          <w:u w:val="none"/>
        </w:rPr>
        <w:t>省人民政府应当加强革命老区交通基础设施建设，形成综合交通运输体系。县级以上地方人民政府应当优先支持革命老区农村公路建设，改善乡（镇）和村庄的交通条件。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u w:val="none"/>
          <w:lang w:eastAsia="zh-CN"/>
        </w:rPr>
      </w:pPr>
      <w:r>
        <w:rPr>
          <w:rFonts w:hint="eastAsia" w:ascii="仿宋_GB2312" w:hAnsi="仿宋_GB2312" w:eastAsia="仿宋_GB2312" w:cs="仿宋_GB2312"/>
          <w:color w:val="000000"/>
          <w:sz w:val="32"/>
          <w:szCs w:val="32"/>
          <w:u w:val="none"/>
          <w:lang w:val="en-US" w:eastAsia="zh-CN"/>
        </w:rPr>
        <w:t>“</w:t>
      </w:r>
      <w:r>
        <w:rPr>
          <w:rFonts w:hint="eastAsia" w:ascii="仿宋_GB2312" w:hAnsi="仿宋_GB2312" w:eastAsia="仿宋_GB2312" w:cs="仿宋_GB2312"/>
          <w:color w:val="000000"/>
          <w:sz w:val="32"/>
          <w:szCs w:val="32"/>
          <w:u w:val="none"/>
        </w:rPr>
        <w:t>县级以上地方人民政府应当支持革命老区因地制宜发展清洁能源，加快推进农村电网改造升级工程，全面提升供电能力；</w:t>
      </w:r>
      <w:r>
        <w:rPr>
          <w:rFonts w:hint="eastAsia" w:ascii="仿宋_GB2312" w:hAnsi="仿宋_GB2312" w:eastAsia="仿宋_GB2312" w:cs="仿宋_GB2312"/>
          <w:color w:val="000000"/>
          <w:sz w:val="32"/>
          <w:szCs w:val="32"/>
          <w:u w:val="none"/>
          <w:lang w:eastAsia="zh-CN"/>
        </w:rPr>
        <w:t>支持</w:t>
      </w:r>
      <w:r>
        <w:rPr>
          <w:rFonts w:hint="eastAsia" w:ascii="仿宋_GB2312" w:hAnsi="仿宋_GB2312" w:eastAsia="仿宋_GB2312" w:cs="仿宋_GB2312"/>
          <w:color w:val="000000"/>
          <w:sz w:val="32"/>
          <w:szCs w:val="32"/>
          <w:u w:val="none"/>
        </w:rPr>
        <w:t>革命老区</w:t>
      </w:r>
      <w:r>
        <w:rPr>
          <w:rFonts w:hint="eastAsia" w:ascii="仿宋_GB2312" w:hAnsi="仿宋_GB2312" w:eastAsia="仿宋_GB2312" w:cs="仿宋_GB2312"/>
          <w:color w:val="000000"/>
          <w:sz w:val="32"/>
          <w:szCs w:val="32"/>
          <w:u w:val="none"/>
          <w:lang w:eastAsia="zh-CN"/>
        </w:rPr>
        <w:t>加强</w:t>
      </w:r>
      <w:r>
        <w:rPr>
          <w:rFonts w:hint="eastAsia" w:ascii="仿宋_GB2312" w:hAnsi="仿宋_GB2312" w:eastAsia="仿宋_GB2312" w:cs="仿宋_GB2312"/>
          <w:color w:val="000000"/>
          <w:sz w:val="32"/>
          <w:szCs w:val="32"/>
          <w:u w:val="none"/>
        </w:rPr>
        <w:t>水利建设，完善防洪排涝、水资源配置和防灾减灾保障体系；支持革命老区加强信息基础设施建设，提升信息化水平。</w:t>
      </w:r>
      <w:r>
        <w:rPr>
          <w:rFonts w:hint="eastAsia" w:ascii="仿宋_GB2312" w:hAnsi="仿宋_GB2312" w:eastAsia="仿宋_GB2312" w:cs="仿宋_GB2312"/>
          <w:color w:val="000000"/>
          <w:spacing w:val="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u w:val="none"/>
        </w:rPr>
      </w:pPr>
      <w:r>
        <w:rPr>
          <w:rFonts w:hint="eastAsia" w:ascii="仿宋_GB2312" w:hAnsi="仿宋_GB2312" w:eastAsia="仿宋_GB2312" w:cs="仿宋_GB2312"/>
          <w:bCs/>
          <w:color w:val="000000"/>
          <w:spacing w:val="0"/>
          <w:sz w:val="32"/>
          <w:szCs w:val="32"/>
          <w:lang w:eastAsia="zh-CN"/>
        </w:rPr>
        <w:t>七</w:t>
      </w:r>
      <w:r>
        <w:rPr>
          <w:rFonts w:hint="eastAsia" w:ascii="仿宋_GB2312" w:hAnsi="仿宋_GB2312" w:eastAsia="仿宋_GB2312" w:cs="仿宋_GB2312"/>
          <w:color w:val="000000"/>
          <w:spacing w:val="0"/>
          <w:sz w:val="32"/>
          <w:szCs w:val="32"/>
          <w:u w:val="none"/>
        </w:rPr>
        <w:t>、将第十一条改为第</w:t>
      </w:r>
      <w:r>
        <w:rPr>
          <w:rFonts w:hint="eastAsia" w:ascii="仿宋_GB2312" w:hAnsi="仿宋_GB2312" w:eastAsia="仿宋_GB2312" w:cs="仿宋_GB2312"/>
          <w:bCs/>
          <w:color w:val="000000"/>
          <w:spacing w:val="0"/>
          <w:sz w:val="32"/>
          <w:szCs w:val="32"/>
          <w:lang w:eastAsia="zh-CN"/>
        </w:rPr>
        <w:t>十</w:t>
      </w:r>
      <w:r>
        <w:rPr>
          <w:rFonts w:hint="eastAsia" w:ascii="仿宋_GB2312" w:hAnsi="仿宋_GB2312" w:eastAsia="仿宋_GB2312" w:cs="仿宋_GB2312"/>
          <w:color w:val="000000"/>
          <w:spacing w:val="0"/>
          <w:sz w:val="32"/>
          <w:szCs w:val="32"/>
          <w:u w:val="none"/>
        </w:rPr>
        <w:t>条，修改为：“县级以上地方人民政府应当加强革命老区生态环境保护，全面推进生态文明建设，建立和完善生态补偿机制，促进革命老区的生态优势转化为发展优势。”</w:t>
      </w:r>
    </w:p>
    <w:p>
      <w:pPr>
        <w:pStyle w:val="2"/>
        <w:keepNext w:val="0"/>
        <w:keepLines w:val="0"/>
        <w:pageBreakBefore w:val="0"/>
        <w:widowControl w:val="0"/>
        <w:kinsoku/>
        <w:wordWrap/>
        <w:overflowPunct/>
        <w:topLinePunct w:val="0"/>
        <w:bidi w:val="0"/>
        <w:snapToGrid/>
        <w:spacing w:line="540" w:lineRule="exact"/>
        <w:ind w:left="0" w:leftChars="0" w:right="0" w:rightChars="0" w:firstLine="640" w:firstLineChars="200"/>
        <w:textAlignment w:val="auto"/>
        <w:rPr>
          <w:rFonts w:hint="eastAsia" w:ascii="仿宋_GB2312" w:hAnsi="仿宋_GB2312" w:eastAsia="仿宋_GB2312" w:cs="仿宋_GB2312"/>
          <w:bCs/>
          <w:color w:val="000000"/>
          <w:spacing w:val="0"/>
          <w:sz w:val="32"/>
          <w:szCs w:val="32"/>
          <w:lang w:val="en-US" w:eastAsia="zh-CN"/>
        </w:rPr>
      </w:pPr>
      <w:r>
        <w:rPr>
          <w:rFonts w:hint="eastAsia" w:ascii="仿宋_GB2312" w:hAnsi="仿宋_GB2312" w:eastAsia="仿宋_GB2312" w:cs="仿宋_GB2312"/>
          <w:bCs/>
          <w:color w:val="000000"/>
          <w:spacing w:val="0"/>
          <w:kern w:val="2"/>
          <w:sz w:val="32"/>
          <w:szCs w:val="32"/>
          <w:lang w:val="en-US" w:eastAsia="zh-CN" w:bidi="ar-SA"/>
        </w:rPr>
        <w:t>八、</w:t>
      </w:r>
      <w:r>
        <w:rPr>
          <w:rFonts w:hint="eastAsia" w:ascii="仿宋_GB2312" w:hAnsi="仿宋_GB2312" w:eastAsia="仿宋_GB2312" w:cs="仿宋_GB2312"/>
          <w:bCs/>
          <w:color w:val="000000"/>
          <w:spacing w:val="0"/>
          <w:sz w:val="32"/>
          <w:szCs w:val="32"/>
          <w:lang w:eastAsia="zh-CN"/>
        </w:rPr>
        <w:t>将第十二条改为第十一条，增加一款，作为第一款：“</w:t>
      </w:r>
      <w:r>
        <w:rPr>
          <w:rFonts w:hint="eastAsia" w:ascii="仿宋_GB2312" w:hAnsi="仿宋_GB2312" w:eastAsia="仿宋_GB2312" w:cs="仿宋_GB2312"/>
          <w:b w:val="0"/>
          <w:bCs w:val="0"/>
          <w:color w:val="000000"/>
          <w:kern w:val="2"/>
          <w:sz w:val="32"/>
          <w:szCs w:val="32"/>
          <w:lang w:val="en-US" w:eastAsia="zh-CN" w:bidi="ar-SA"/>
        </w:rPr>
        <w:t>省人民政府应当支持革命老区村庄优先开展人居环境整治，给予省级资金扶持，加强技术指导和服务，推进革命老区乡村振兴。”</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val="en-US" w:eastAsia="zh-CN"/>
        </w:rPr>
        <w:t>九</w:t>
      </w:r>
      <w:r>
        <w:rPr>
          <w:rFonts w:hint="eastAsia" w:ascii="仿宋_GB2312" w:hAnsi="仿宋_GB2312" w:eastAsia="仿宋_GB2312" w:cs="仿宋_GB2312"/>
          <w:color w:val="000000"/>
          <w:sz w:val="32"/>
          <w:szCs w:val="32"/>
          <w:u w:val="none"/>
          <w:lang w:eastAsia="zh-CN"/>
        </w:rPr>
        <w:t>、增加一条，作为</w:t>
      </w:r>
      <w:r>
        <w:rPr>
          <w:rFonts w:hint="eastAsia" w:ascii="仿宋_GB2312" w:hAnsi="仿宋_GB2312" w:eastAsia="仿宋_GB2312" w:cs="仿宋_GB2312"/>
          <w:color w:val="000000"/>
          <w:sz w:val="32"/>
          <w:szCs w:val="32"/>
          <w:u w:val="none"/>
        </w:rPr>
        <w:t>第</w:t>
      </w:r>
      <w:r>
        <w:rPr>
          <w:rFonts w:hint="eastAsia" w:ascii="仿宋_GB2312" w:hAnsi="仿宋_GB2312" w:eastAsia="仿宋_GB2312" w:cs="仿宋_GB2312"/>
          <w:bCs/>
          <w:color w:val="000000"/>
          <w:spacing w:val="0"/>
          <w:sz w:val="32"/>
          <w:szCs w:val="32"/>
          <w:lang w:eastAsia="zh-CN"/>
        </w:rPr>
        <w:t>十二</w:t>
      </w:r>
      <w:r>
        <w:rPr>
          <w:rFonts w:hint="eastAsia" w:ascii="仿宋_GB2312" w:hAnsi="仿宋_GB2312" w:eastAsia="仿宋_GB2312" w:cs="仿宋_GB2312"/>
          <w:color w:val="000000"/>
          <w:sz w:val="32"/>
          <w:szCs w:val="32"/>
          <w:u w:val="none"/>
        </w:rPr>
        <w:t>条</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z w:val="32"/>
          <w:szCs w:val="32"/>
          <w:u w:val="none"/>
        </w:rPr>
        <w:t>县级以上地方人民政府应当加大对革命老区教育专项资金倾斜力度，优化教育资源配置，推进革命老区教育信息化、现代化；优先支持革命老区发展学前教育、义务教育、</w:t>
      </w:r>
      <w:r>
        <w:rPr>
          <w:rFonts w:hint="eastAsia" w:ascii="仿宋_GB2312" w:hAnsi="仿宋_GB2312" w:eastAsia="仿宋_GB2312" w:cs="仿宋_GB2312"/>
          <w:color w:val="000000"/>
          <w:sz w:val="32"/>
          <w:szCs w:val="32"/>
          <w:u w:val="none"/>
          <w:lang w:eastAsia="zh-CN"/>
        </w:rPr>
        <w:t>普通</w:t>
      </w:r>
      <w:r>
        <w:rPr>
          <w:rFonts w:hint="eastAsia" w:ascii="仿宋_GB2312" w:hAnsi="仿宋_GB2312" w:eastAsia="仿宋_GB2312" w:cs="仿宋_GB2312"/>
          <w:color w:val="000000"/>
          <w:sz w:val="32"/>
          <w:szCs w:val="32"/>
          <w:u w:val="none"/>
        </w:rPr>
        <w:t>高中教育，</w:t>
      </w:r>
      <w:r>
        <w:rPr>
          <w:rFonts w:hint="eastAsia" w:ascii="仿宋_GB2312" w:hAnsi="仿宋_GB2312" w:eastAsia="仿宋_GB2312" w:cs="仿宋_GB2312"/>
          <w:i w:val="0"/>
          <w:iCs w:val="0"/>
          <w:color w:val="000000"/>
          <w:sz w:val="32"/>
          <w:szCs w:val="32"/>
          <w:u w:val="none"/>
        </w:rPr>
        <w:t>新建和改扩建县城中小学、乡（镇）中心小学和公办幼儿园</w:t>
      </w:r>
      <w:r>
        <w:rPr>
          <w:rFonts w:hint="eastAsia" w:ascii="仿宋_GB2312" w:hAnsi="仿宋_GB2312" w:eastAsia="仿宋_GB2312" w:cs="仿宋_GB2312"/>
          <w:bCs/>
          <w:color w:val="000000"/>
          <w:spacing w:val="0"/>
          <w:sz w:val="32"/>
          <w:szCs w:val="32"/>
          <w:lang w:eastAsia="zh-CN"/>
        </w:rPr>
        <w:t>；</w:t>
      </w:r>
      <w:r>
        <w:rPr>
          <w:rFonts w:hint="eastAsia" w:ascii="仿宋_GB2312" w:hAnsi="仿宋_GB2312" w:eastAsia="仿宋_GB2312" w:cs="仿宋_GB2312"/>
          <w:color w:val="000000"/>
          <w:sz w:val="32"/>
          <w:szCs w:val="32"/>
          <w:u w:val="none"/>
        </w:rPr>
        <w:t>倾斜支持革命老区发展高等教育</w:t>
      </w:r>
      <w:r>
        <w:rPr>
          <w:rFonts w:hint="eastAsia" w:ascii="仿宋_GB2312" w:hAnsi="仿宋_GB2312" w:eastAsia="仿宋_GB2312" w:cs="仿宋_GB2312"/>
          <w:color w:val="000000"/>
          <w:sz w:val="32"/>
          <w:szCs w:val="32"/>
          <w:u w:val="none"/>
          <w:lang w:eastAsia="zh-CN"/>
        </w:rPr>
        <w:t>和</w:t>
      </w:r>
      <w:r>
        <w:rPr>
          <w:rFonts w:hint="eastAsia" w:ascii="仿宋_GB2312" w:hAnsi="仿宋_GB2312" w:eastAsia="仿宋_GB2312" w:cs="仿宋_GB2312"/>
          <w:color w:val="000000"/>
          <w:sz w:val="32"/>
          <w:szCs w:val="32"/>
          <w:u w:val="none"/>
        </w:rPr>
        <w:t>职业教育，推动优质职业院校帮扶革命老区</w:t>
      </w:r>
      <w:r>
        <w:rPr>
          <w:rFonts w:hint="eastAsia" w:ascii="仿宋_GB2312" w:hAnsi="仿宋_GB2312" w:eastAsia="仿宋_GB2312" w:cs="仿宋_GB2312"/>
          <w:color w:val="000000"/>
          <w:sz w:val="32"/>
          <w:szCs w:val="32"/>
          <w:u w:val="none"/>
          <w:lang w:eastAsia="zh-CN"/>
        </w:rPr>
        <w:t>职业</w:t>
      </w:r>
      <w:r>
        <w:rPr>
          <w:rFonts w:hint="eastAsia" w:ascii="仿宋_GB2312" w:hAnsi="仿宋_GB2312" w:eastAsia="仿宋_GB2312" w:cs="仿宋_GB2312"/>
          <w:color w:val="000000"/>
          <w:sz w:val="32"/>
          <w:szCs w:val="32"/>
          <w:u w:val="none"/>
        </w:rPr>
        <w:t>院校。</w:t>
      </w:r>
      <w:r>
        <w:rPr>
          <w:rFonts w:hint="eastAsia" w:ascii="仿宋_GB2312" w:hAnsi="仿宋_GB2312" w:eastAsia="仿宋_GB2312" w:cs="仿宋_GB2312"/>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bCs/>
          <w:color w:val="000000"/>
          <w:spacing w:val="0"/>
          <w:sz w:val="32"/>
          <w:szCs w:val="32"/>
          <w:lang w:eastAsia="zh-CN"/>
        </w:rPr>
        <w:t>十</w:t>
      </w:r>
      <w:r>
        <w:rPr>
          <w:rFonts w:hint="eastAsia" w:ascii="仿宋_GB2312" w:hAnsi="仿宋_GB2312" w:eastAsia="仿宋_GB2312" w:cs="仿宋_GB2312"/>
          <w:color w:val="000000"/>
          <w:sz w:val="32"/>
          <w:szCs w:val="32"/>
          <w:u w:val="none"/>
          <w:lang w:eastAsia="zh-CN"/>
        </w:rPr>
        <w:t>、增加一条，作为</w:t>
      </w:r>
      <w:r>
        <w:rPr>
          <w:rFonts w:hint="eastAsia" w:ascii="仿宋_GB2312" w:hAnsi="仿宋_GB2312" w:eastAsia="仿宋_GB2312" w:cs="仿宋_GB2312"/>
          <w:color w:val="000000"/>
          <w:sz w:val="32"/>
          <w:szCs w:val="32"/>
          <w:u w:val="none"/>
        </w:rPr>
        <w:t>第</w:t>
      </w:r>
      <w:r>
        <w:rPr>
          <w:rFonts w:hint="eastAsia" w:ascii="仿宋_GB2312" w:hAnsi="仿宋_GB2312" w:eastAsia="仿宋_GB2312" w:cs="仿宋_GB2312"/>
          <w:bCs/>
          <w:color w:val="000000"/>
          <w:spacing w:val="0"/>
          <w:sz w:val="32"/>
          <w:szCs w:val="32"/>
          <w:lang w:eastAsia="zh-CN"/>
        </w:rPr>
        <w:t>十三</w:t>
      </w:r>
      <w:r>
        <w:rPr>
          <w:rFonts w:hint="eastAsia" w:ascii="仿宋_GB2312" w:hAnsi="仿宋_GB2312" w:eastAsia="仿宋_GB2312" w:cs="仿宋_GB2312"/>
          <w:color w:val="000000"/>
          <w:sz w:val="32"/>
          <w:szCs w:val="32"/>
          <w:u w:val="none"/>
        </w:rPr>
        <w:t>条</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z w:val="32"/>
          <w:szCs w:val="32"/>
          <w:u w:val="none"/>
        </w:rPr>
        <w:t>县级以上地方人民政府应当加强革命老区医疗卫生服务体系建设，</w:t>
      </w:r>
      <w:r>
        <w:rPr>
          <w:rFonts w:hint="eastAsia" w:ascii="仿宋_GB2312" w:hAnsi="仿宋_GB2312" w:eastAsia="仿宋_GB2312" w:cs="仿宋_GB2312"/>
          <w:color w:val="000000"/>
          <w:kern w:val="0"/>
          <w:sz w:val="32"/>
          <w:szCs w:val="32"/>
          <w:u w:val="none"/>
        </w:rPr>
        <w:t>支持革命老区建设三级医院</w:t>
      </w:r>
      <w:r>
        <w:rPr>
          <w:rFonts w:hint="eastAsia" w:ascii="仿宋_GB2312" w:hAnsi="仿宋_GB2312" w:eastAsia="仿宋_GB2312" w:cs="仿宋_GB2312"/>
          <w:color w:val="000000"/>
          <w:kern w:val="0"/>
          <w:sz w:val="32"/>
          <w:szCs w:val="32"/>
          <w:u w:val="none"/>
          <w:lang w:eastAsia="zh-CN"/>
        </w:rPr>
        <w:t>，</w:t>
      </w:r>
      <w:r>
        <w:rPr>
          <w:rFonts w:hint="eastAsia" w:ascii="仿宋_GB2312" w:hAnsi="仿宋_GB2312" w:eastAsia="仿宋_GB2312" w:cs="仿宋_GB2312"/>
          <w:color w:val="000000"/>
          <w:sz w:val="32"/>
          <w:szCs w:val="32"/>
          <w:u w:val="none"/>
        </w:rPr>
        <w:t>实施城乡医院对口帮扶，完善革命老区县</w:t>
      </w:r>
      <w:r>
        <w:rPr>
          <w:rFonts w:hint="eastAsia" w:ascii="仿宋_GB2312" w:hAnsi="仿宋_GB2312" w:eastAsia="仿宋_GB2312" w:cs="仿宋_GB2312"/>
          <w:color w:val="000000"/>
          <w:sz w:val="32"/>
          <w:szCs w:val="32"/>
          <w:u w:val="none"/>
          <w:lang w:eastAsia="zh-CN"/>
        </w:rPr>
        <w:t>（市、区）</w:t>
      </w:r>
      <w:r>
        <w:rPr>
          <w:rFonts w:hint="eastAsia" w:ascii="仿宋_GB2312" w:hAnsi="仿宋_GB2312" w:eastAsia="仿宋_GB2312" w:cs="仿宋_GB2312"/>
          <w:color w:val="000000"/>
          <w:sz w:val="32"/>
          <w:szCs w:val="32"/>
          <w:u w:val="none"/>
        </w:rPr>
        <w:t>、乡（镇）、村（居）医疗卫生服务网络。</w:t>
      </w:r>
      <w:r>
        <w:rPr>
          <w:rFonts w:hint="eastAsia" w:ascii="仿宋_GB2312" w:hAnsi="仿宋_GB2312" w:eastAsia="仿宋_GB2312" w:cs="仿宋_GB2312"/>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bCs/>
          <w:color w:val="000000"/>
          <w:spacing w:val="0"/>
          <w:sz w:val="32"/>
          <w:szCs w:val="32"/>
          <w:lang w:eastAsia="zh-CN"/>
        </w:rPr>
        <w:t>十一</w:t>
      </w:r>
      <w:r>
        <w:rPr>
          <w:rFonts w:hint="eastAsia" w:ascii="仿宋_GB2312" w:hAnsi="仿宋_GB2312" w:eastAsia="仿宋_GB2312" w:cs="仿宋_GB2312"/>
          <w:color w:val="000000"/>
          <w:sz w:val="32"/>
          <w:szCs w:val="32"/>
          <w:u w:val="none"/>
          <w:lang w:eastAsia="zh-CN"/>
        </w:rPr>
        <w:t>、增加一条，作为</w:t>
      </w:r>
      <w:r>
        <w:rPr>
          <w:rFonts w:hint="eastAsia" w:ascii="仿宋_GB2312" w:hAnsi="仿宋_GB2312" w:eastAsia="仿宋_GB2312" w:cs="仿宋_GB2312"/>
          <w:color w:val="000000"/>
          <w:sz w:val="32"/>
          <w:szCs w:val="32"/>
          <w:u w:val="none"/>
        </w:rPr>
        <w:t>第</w:t>
      </w:r>
      <w:r>
        <w:rPr>
          <w:rFonts w:hint="eastAsia" w:ascii="仿宋_GB2312" w:hAnsi="仿宋_GB2312" w:eastAsia="仿宋_GB2312" w:cs="仿宋_GB2312"/>
          <w:bCs/>
          <w:color w:val="000000"/>
          <w:spacing w:val="0"/>
          <w:sz w:val="32"/>
          <w:szCs w:val="32"/>
          <w:lang w:eastAsia="zh-CN"/>
        </w:rPr>
        <w:t>十四</w:t>
      </w:r>
      <w:r>
        <w:rPr>
          <w:rFonts w:hint="eastAsia" w:ascii="仿宋_GB2312" w:hAnsi="仿宋_GB2312" w:eastAsia="仿宋_GB2312" w:cs="仿宋_GB2312"/>
          <w:color w:val="000000"/>
          <w:sz w:val="32"/>
          <w:szCs w:val="32"/>
          <w:u w:val="none"/>
        </w:rPr>
        <w:t>条</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z w:val="32"/>
          <w:szCs w:val="32"/>
          <w:u w:val="none"/>
        </w:rPr>
        <w:t>县级以上地方人民政府应当加强革命老区公共文化体育设施建设，优先支持革命老区公共图书馆、文化馆（站）、博物馆、</w:t>
      </w:r>
      <w:r>
        <w:rPr>
          <w:rFonts w:hint="eastAsia" w:ascii="仿宋_GB2312" w:hAnsi="仿宋_GB2312" w:eastAsia="仿宋_GB2312" w:cs="仿宋_GB2312"/>
          <w:bCs/>
          <w:color w:val="000000"/>
          <w:spacing w:val="0"/>
          <w:sz w:val="32"/>
          <w:szCs w:val="32"/>
          <w:lang w:eastAsia="zh-CN"/>
        </w:rPr>
        <w:t>纪念馆、</w:t>
      </w:r>
      <w:r>
        <w:rPr>
          <w:rFonts w:hint="eastAsia" w:ascii="仿宋_GB2312" w:hAnsi="仿宋_GB2312" w:eastAsia="仿宋_GB2312" w:cs="仿宋_GB2312"/>
          <w:color w:val="000000"/>
          <w:sz w:val="32"/>
          <w:szCs w:val="32"/>
          <w:u w:val="none"/>
        </w:rPr>
        <w:t>美术馆和体育场馆等公共设施建设与维护，</w:t>
      </w:r>
      <w:r>
        <w:rPr>
          <w:rFonts w:hint="eastAsia" w:ascii="仿宋_GB2312" w:hAnsi="仿宋_GB2312" w:eastAsia="仿宋_GB2312" w:cs="仿宋_GB2312"/>
          <w:color w:val="000000"/>
          <w:sz w:val="32"/>
          <w:szCs w:val="32"/>
          <w:u w:val="none"/>
          <w:shd w:val="clear" w:color="auto" w:fill="auto"/>
          <w:lang w:eastAsia="zh-CN"/>
        </w:rPr>
        <w:t>推进新时代文明实践中心建设，</w:t>
      </w:r>
      <w:r>
        <w:rPr>
          <w:rFonts w:hint="eastAsia" w:ascii="仿宋_GB2312" w:hAnsi="仿宋_GB2312" w:eastAsia="仿宋_GB2312" w:cs="仿宋_GB2312"/>
          <w:color w:val="000000"/>
          <w:sz w:val="32"/>
          <w:szCs w:val="32"/>
          <w:u w:val="none"/>
        </w:rPr>
        <w:t>开展群众文化活动和全民健身活动。</w:t>
      </w:r>
      <w:r>
        <w:rPr>
          <w:rFonts w:hint="eastAsia" w:ascii="仿宋_GB2312" w:hAnsi="仿宋_GB2312" w:eastAsia="仿宋_GB2312" w:cs="仿宋_GB2312"/>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bCs/>
          <w:color w:val="000000"/>
          <w:spacing w:val="0"/>
          <w:sz w:val="32"/>
          <w:szCs w:val="32"/>
          <w:lang w:eastAsia="zh-CN"/>
        </w:rPr>
        <w:t>十二</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pacing w:val="0"/>
          <w:sz w:val="32"/>
          <w:szCs w:val="32"/>
          <w:u w:val="none"/>
        </w:rPr>
        <w:t>将第十三条改为第</w:t>
      </w:r>
      <w:r>
        <w:rPr>
          <w:rFonts w:hint="eastAsia" w:ascii="仿宋_GB2312" w:hAnsi="仿宋_GB2312" w:eastAsia="仿宋_GB2312" w:cs="仿宋_GB2312"/>
          <w:bCs/>
          <w:color w:val="000000"/>
          <w:spacing w:val="0"/>
          <w:sz w:val="32"/>
          <w:szCs w:val="32"/>
          <w:lang w:eastAsia="zh-CN"/>
        </w:rPr>
        <w:t>十五</w:t>
      </w:r>
      <w:r>
        <w:rPr>
          <w:rFonts w:hint="eastAsia" w:ascii="仿宋_GB2312" w:hAnsi="仿宋_GB2312" w:eastAsia="仿宋_GB2312" w:cs="仿宋_GB2312"/>
          <w:color w:val="000000"/>
          <w:spacing w:val="0"/>
          <w:sz w:val="32"/>
          <w:szCs w:val="32"/>
          <w:u w:val="none"/>
        </w:rPr>
        <w:t>条，修改为：“县级以上地方人民政府应当</w:t>
      </w:r>
      <w:r>
        <w:rPr>
          <w:rFonts w:hint="eastAsia" w:ascii="仿宋_GB2312" w:hAnsi="仿宋_GB2312" w:eastAsia="仿宋_GB2312" w:cs="仿宋_GB2312"/>
          <w:bCs/>
          <w:color w:val="000000"/>
          <w:spacing w:val="0"/>
          <w:sz w:val="32"/>
          <w:szCs w:val="32"/>
          <w:lang w:eastAsia="zh-CN"/>
        </w:rPr>
        <w:t>建立革命</w:t>
      </w:r>
      <w:r>
        <w:rPr>
          <w:rFonts w:hint="eastAsia" w:ascii="仿宋_GB2312" w:hAnsi="仿宋_GB2312" w:eastAsia="仿宋_GB2312" w:cs="仿宋_GB2312"/>
          <w:color w:val="000000"/>
          <w:sz w:val="32"/>
          <w:szCs w:val="32"/>
          <w:u w:val="none"/>
          <w:shd w:val="clear" w:color="auto" w:fill="auto"/>
          <w:lang w:eastAsia="zh-CN"/>
        </w:rPr>
        <w:t>遗址基础数据库，修订完善革命遗址名录和保护档案，</w:t>
      </w:r>
      <w:r>
        <w:rPr>
          <w:rFonts w:hint="eastAsia" w:ascii="仿宋_GB2312" w:hAnsi="仿宋_GB2312" w:eastAsia="仿宋_GB2312" w:cs="仿宋_GB2312"/>
          <w:color w:val="000000"/>
          <w:spacing w:val="0"/>
          <w:sz w:val="32"/>
          <w:szCs w:val="32"/>
          <w:u w:val="none"/>
        </w:rPr>
        <w:t>加强革命</w:t>
      </w:r>
      <w:r>
        <w:rPr>
          <w:rFonts w:hint="eastAsia" w:ascii="仿宋_GB2312" w:hAnsi="仿宋_GB2312" w:eastAsia="仿宋_GB2312" w:cs="仿宋_GB2312"/>
          <w:color w:val="000000"/>
          <w:sz w:val="32"/>
          <w:szCs w:val="32"/>
          <w:u w:val="none"/>
          <w:shd w:val="clear" w:color="auto" w:fill="auto"/>
          <w:lang w:eastAsia="zh-CN"/>
        </w:rPr>
        <w:t>遗址</w:t>
      </w:r>
      <w:r>
        <w:rPr>
          <w:rFonts w:hint="eastAsia" w:ascii="仿宋_GB2312" w:hAnsi="仿宋_GB2312" w:eastAsia="仿宋_GB2312" w:cs="仿宋_GB2312"/>
          <w:color w:val="000000"/>
          <w:spacing w:val="0"/>
          <w:sz w:val="32"/>
          <w:szCs w:val="32"/>
          <w:u w:val="none"/>
        </w:rPr>
        <w:t>的维护保护工作</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bidi w:val="0"/>
        <w:snapToGrid/>
        <w:spacing w:line="54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u w:val="none"/>
          <w:shd w:val="clear" w:color="auto" w:fill="auto"/>
          <w:lang w:eastAsia="zh-CN"/>
        </w:rPr>
        <w:t>“县级以上地方人民政府应当充分发挥红色文化的教育引领作用，加强红色资源的保护、开发与利用</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0"/>
          <w:sz w:val="32"/>
          <w:szCs w:val="32"/>
          <w:u w:val="none"/>
        </w:rPr>
        <w:t>建设</w:t>
      </w:r>
      <w:r>
        <w:rPr>
          <w:rFonts w:hint="eastAsia" w:ascii="仿宋_GB2312" w:hAnsi="仿宋_GB2312" w:eastAsia="仿宋_GB2312" w:cs="仿宋_GB2312"/>
          <w:color w:val="000000"/>
          <w:spacing w:val="0"/>
          <w:sz w:val="32"/>
          <w:szCs w:val="32"/>
          <w:u w:val="none"/>
          <w:lang w:val="en-US" w:eastAsia="zh-CN"/>
        </w:rPr>
        <w:t>爱国主义</w:t>
      </w:r>
      <w:r>
        <w:rPr>
          <w:rFonts w:hint="eastAsia" w:ascii="仿宋_GB2312" w:hAnsi="仿宋_GB2312" w:eastAsia="仿宋_GB2312" w:cs="仿宋_GB2312"/>
          <w:color w:val="000000"/>
          <w:sz w:val="32"/>
          <w:szCs w:val="32"/>
        </w:rPr>
        <w:t>和革命传统教育基地、红色旅游景区</w:t>
      </w:r>
      <w:r>
        <w:rPr>
          <w:rFonts w:hint="eastAsia" w:ascii="仿宋_GB2312" w:hAnsi="仿宋_GB2312" w:eastAsia="仿宋_GB2312" w:cs="仿宋_GB2312"/>
          <w:color w:val="000000"/>
          <w:sz w:val="32"/>
          <w:szCs w:val="32"/>
          <w:lang w:eastAsia="zh-CN"/>
        </w:rPr>
        <w:t>和线路</w:t>
      </w:r>
      <w:r>
        <w:rPr>
          <w:rFonts w:hint="eastAsia" w:ascii="仿宋_GB2312" w:hAnsi="仿宋_GB2312" w:eastAsia="仿宋_GB2312" w:cs="仿宋_GB2312"/>
          <w:color w:val="000000"/>
          <w:sz w:val="32"/>
          <w:szCs w:val="32"/>
          <w:u w:val="none"/>
          <w:shd w:val="clear" w:color="auto" w:fill="auto"/>
          <w:lang w:eastAsia="zh-CN"/>
        </w:rPr>
        <w:t>，打造革命老区红色旅游圈，推进红色旅游产业发展</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pacing w:val="0"/>
          <w:sz w:val="32"/>
          <w:szCs w:val="32"/>
          <w:u w:val="none"/>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u w:val="none"/>
        </w:rPr>
      </w:pPr>
      <w:r>
        <w:rPr>
          <w:rFonts w:hint="eastAsia" w:ascii="仿宋_GB2312" w:hAnsi="仿宋_GB2312" w:eastAsia="仿宋_GB2312" w:cs="仿宋_GB2312"/>
          <w:bCs/>
          <w:color w:val="000000"/>
          <w:spacing w:val="0"/>
          <w:sz w:val="32"/>
          <w:szCs w:val="32"/>
          <w:lang w:eastAsia="zh-CN"/>
        </w:rPr>
        <w:t>十三</w:t>
      </w:r>
      <w:r>
        <w:rPr>
          <w:rFonts w:hint="eastAsia" w:ascii="仿宋_GB2312" w:hAnsi="仿宋_GB2312" w:eastAsia="仿宋_GB2312" w:cs="仿宋_GB2312"/>
          <w:color w:val="000000"/>
          <w:sz w:val="32"/>
          <w:szCs w:val="32"/>
          <w:u w:val="none"/>
          <w:lang w:eastAsia="zh-CN"/>
        </w:rPr>
        <w:t>、增加一条，作为</w:t>
      </w:r>
      <w:r>
        <w:rPr>
          <w:rFonts w:hint="eastAsia" w:ascii="仿宋_GB2312" w:hAnsi="仿宋_GB2312" w:eastAsia="仿宋_GB2312" w:cs="仿宋_GB2312"/>
          <w:color w:val="000000"/>
          <w:sz w:val="32"/>
          <w:szCs w:val="32"/>
          <w:u w:val="none"/>
        </w:rPr>
        <w:t>第</w:t>
      </w:r>
      <w:r>
        <w:rPr>
          <w:rFonts w:hint="eastAsia" w:ascii="仿宋_GB2312" w:hAnsi="仿宋_GB2312" w:eastAsia="仿宋_GB2312" w:cs="仿宋_GB2312"/>
          <w:bCs/>
          <w:color w:val="000000"/>
          <w:spacing w:val="0"/>
          <w:sz w:val="32"/>
          <w:szCs w:val="32"/>
          <w:lang w:eastAsia="zh-CN"/>
        </w:rPr>
        <w:t>十六</w:t>
      </w:r>
      <w:r>
        <w:rPr>
          <w:rFonts w:hint="eastAsia" w:ascii="仿宋_GB2312" w:hAnsi="仿宋_GB2312" w:eastAsia="仿宋_GB2312" w:cs="仿宋_GB2312"/>
          <w:color w:val="000000"/>
          <w:sz w:val="32"/>
          <w:szCs w:val="32"/>
          <w:u w:val="none"/>
        </w:rPr>
        <w:t>条</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z w:val="32"/>
          <w:szCs w:val="32"/>
          <w:u w:val="none"/>
        </w:rPr>
        <w:t>县级以上地方人民政府应当加强革命老区社会保障体系建设，加快完善革命老区社会救助体系，推进革命老区就业困难人员、农村转移劳动力等重点群体就业，提供公共就业创业服务。</w:t>
      </w:r>
      <w:r>
        <w:rPr>
          <w:rFonts w:hint="eastAsia" w:ascii="仿宋_GB2312" w:hAnsi="仿宋_GB2312" w:eastAsia="仿宋_GB2312" w:cs="仿宋_GB2312"/>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u w:val="none"/>
          <w:lang w:eastAsia="zh-CN"/>
        </w:rPr>
      </w:pPr>
      <w:r>
        <w:rPr>
          <w:rFonts w:hint="eastAsia" w:ascii="仿宋_GB2312" w:hAnsi="仿宋_GB2312" w:eastAsia="仿宋_GB2312" w:cs="仿宋_GB2312"/>
          <w:bCs/>
          <w:color w:val="000000"/>
          <w:spacing w:val="0"/>
          <w:sz w:val="32"/>
          <w:szCs w:val="32"/>
          <w:lang w:eastAsia="zh-CN"/>
        </w:rPr>
        <w:t>十四</w:t>
      </w:r>
      <w:r>
        <w:rPr>
          <w:rFonts w:hint="eastAsia" w:ascii="仿宋_GB2312" w:hAnsi="仿宋_GB2312" w:eastAsia="仿宋_GB2312" w:cs="仿宋_GB2312"/>
          <w:color w:val="000000"/>
          <w:spacing w:val="0"/>
          <w:sz w:val="32"/>
          <w:szCs w:val="32"/>
          <w:u w:val="none"/>
          <w:lang w:eastAsia="zh-CN"/>
        </w:rPr>
        <w:t>、</w:t>
      </w:r>
      <w:r>
        <w:rPr>
          <w:rFonts w:hint="eastAsia" w:ascii="仿宋_GB2312" w:hAnsi="仿宋_GB2312" w:eastAsia="仿宋_GB2312" w:cs="仿宋_GB2312"/>
          <w:color w:val="000000"/>
          <w:spacing w:val="0"/>
          <w:sz w:val="32"/>
          <w:szCs w:val="32"/>
          <w:u w:val="none"/>
        </w:rPr>
        <w:t>将第七条改为第</w:t>
      </w:r>
      <w:r>
        <w:rPr>
          <w:rFonts w:hint="eastAsia" w:ascii="仿宋_GB2312" w:hAnsi="仿宋_GB2312" w:eastAsia="仿宋_GB2312" w:cs="仿宋_GB2312"/>
          <w:bCs/>
          <w:color w:val="000000"/>
          <w:spacing w:val="0"/>
          <w:sz w:val="32"/>
          <w:szCs w:val="32"/>
          <w:lang w:eastAsia="zh-CN"/>
        </w:rPr>
        <w:t>十八</w:t>
      </w:r>
      <w:r>
        <w:rPr>
          <w:rFonts w:hint="eastAsia" w:ascii="仿宋_GB2312" w:hAnsi="仿宋_GB2312" w:eastAsia="仿宋_GB2312" w:cs="仿宋_GB2312"/>
          <w:color w:val="000000"/>
          <w:spacing w:val="0"/>
          <w:sz w:val="32"/>
          <w:szCs w:val="32"/>
          <w:u w:val="none"/>
        </w:rPr>
        <w:t>条，</w:t>
      </w:r>
      <w:r>
        <w:rPr>
          <w:rFonts w:hint="eastAsia" w:ascii="仿宋_GB2312" w:hAnsi="仿宋_GB2312" w:eastAsia="仿宋_GB2312" w:cs="仿宋_GB2312"/>
          <w:color w:val="000000"/>
          <w:spacing w:val="0"/>
          <w:sz w:val="32"/>
          <w:szCs w:val="32"/>
          <w:u w:val="none"/>
          <w:lang w:eastAsia="zh-CN"/>
        </w:rPr>
        <w:t>修改为：“</w:t>
      </w:r>
      <w:r>
        <w:rPr>
          <w:rFonts w:hint="eastAsia" w:ascii="仿宋_GB2312" w:hAnsi="仿宋_GB2312" w:eastAsia="仿宋_GB2312" w:cs="仿宋_GB2312"/>
          <w:color w:val="000000"/>
          <w:sz w:val="32"/>
          <w:szCs w:val="32"/>
        </w:rPr>
        <w:t>省人民政府重点促进原中央苏区、闽东苏区</w:t>
      </w:r>
      <w:r>
        <w:rPr>
          <w:rFonts w:hint="eastAsia" w:ascii="仿宋_GB2312" w:hAnsi="仿宋_GB2312" w:eastAsia="仿宋_GB2312" w:cs="仿宋_GB2312"/>
          <w:bCs/>
          <w:color w:val="000000"/>
          <w:spacing w:val="0"/>
          <w:sz w:val="32"/>
          <w:szCs w:val="32"/>
          <w:lang w:eastAsia="zh-CN"/>
        </w:rPr>
        <w:t>的县（市、区）和</w:t>
      </w:r>
      <w:r>
        <w:rPr>
          <w:rFonts w:hint="eastAsia" w:ascii="仿宋_GB2312" w:hAnsi="仿宋_GB2312" w:eastAsia="仿宋_GB2312" w:cs="仿宋_GB2312"/>
          <w:color w:val="000000"/>
          <w:sz w:val="32"/>
          <w:szCs w:val="32"/>
        </w:rPr>
        <w:t>其他革命老区中欠发达的县（市、区）的发展，统筹安排相对较发达的</w:t>
      </w:r>
      <w:r>
        <w:rPr>
          <w:rFonts w:hint="eastAsia" w:ascii="仿宋_GB2312" w:hAnsi="仿宋_GB2312" w:eastAsia="仿宋_GB2312" w:cs="仿宋_GB2312"/>
          <w:bCs/>
          <w:color w:val="000000"/>
          <w:spacing w:val="0"/>
          <w:sz w:val="32"/>
          <w:szCs w:val="32"/>
          <w:lang w:eastAsia="zh-CN"/>
        </w:rPr>
        <w:t>设区的</w:t>
      </w:r>
      <w:r>
        <w:rPr>
          <w:rFonts w:hint="eastAsia" w:ascii="仿宋_GB2312" w:hAnsi="仿宋_GB2312" w:eastAsia="仿宋_GB2312" w:cs="仿宋_GB2312"/>
          <w:color w:val="000000"/>
          <w:sz w:val="32"/>
          <w:szCs w:val="32"/>
        </w:rPr>
        <w:t>市、县（</w:t>
      </w:r>
      <w:r>
        <w:rPr>
          <w:rFonts w:hint="eastAsia" w:ascii="仿宋_GB2312" w:hAnsi="仿宋_GB2312" w:eastAsia="仿宋_GB2312" w:cs="仿宋_GB2312"/>
          <w:bCs/>
          <w:color w:val="000000"/>
          <w:spacing w:val="0"/>
          <w:sz w:val="32"/>
          <w:szCs w:val="32"/>
          <w:lang w:eastAsia="zh-CN"/>
        </w:rPr>
        <w:t>市、</w:t>
      </w:r>
      <w:r>
        <w:rPr>
          <w:rFonts w:hint="eastAsia" w:ascii="仿宋_GB2312" w:hAnsi="仿宋_GB2312" w:eastAsia="仿宋_GB2312" w:cs="仿宋_GB2312"/>
          <w:color w:val="000000"/>
          <w:sz w:val="32"/>
          <w:szCs w:val="32"/>
        </w:rPr>
        <w:t>区）支援和帮扶原中央苏区、闽东苏区</w:t>
      </w:r>
      <w:r>
        <w:rPr>
          <w:rFonts w:hint="eastAsia" w:ascii="仿宋_GB2312" w:hAnsi="仿宋_GB2312" w:eastAsia="仿宋_GB2312" w:cs="仿宋_GB2312"/>
          <w:bCs/>
          <w:color w:val="000000"/>
          <w:spacing w:val="0"/>
          <w:sz w:val="32"/>
          <w:szCs w:val="32"/>
          <w:lang w:eastAsia="zh-CN"/>
        </w:rPr>
        <w:t>的县（市、区）和</w:t>
      </w:r>
      <w:r>
        <w:rPr>
          <w:rFonts w:hint="eastAsia" w:ascii="仿宋_GB2312" w:hAnsi="仿宋_GB2312" w:eastAsia="仿宋_GB2312" w:cs="仿宋_GB2312"/>
          <w:color w:val="000000"/>
          <w:sz w:val="32"/>
          <w:szCs w:val="32"/>
        </w:rPr>
        <w:t>其他革命老区中欠发达的县（市、区），并把欠发达的革命老区村（居）作为挂钩驻点帮扶的重点。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u w:val="none"/>
        </w:rPr>
      </w:pPr>
      <w:r>
        <w:rPr>
          <w:rFonts w:hint="eastAsia" w:ascii="仿宋_GB2312" w:hAnsi="仿宋_GB2312" w:eastAsia="仿宋_GB2312" w:cs="仿宋_GB2312"/>
          <w:color w:val="000000"/>
          <w:spacing w:val="0"/>
          <w:sz w:val="32"/>
          <w:szCs w:val="32"/>
          <w:u w:val="none"/>
          <w:lang w:val="en-US" w:eastAsia="zh-CN"/>
        </w:rPr>
        <w:t>“</w:t>
      </w:r>
      <w:r>
        <w:rPr>
          <w:rFonts w:hint="eastAsia" w:ascii="仿宋_GB2312" w:hAnsi="仿宋_GB2312" w:eastAsia="仿宋_GB2312" w:cs="仿宋_GB2312"/>
          <w:bCs/>
          <w:color w:val="000000"/>
          <w:spacing w:val="0"/>
          <w:sz w:val="32"/>
          <w:szCs w:val="32"/>
          <w:lang w:eastAsia="zh-CN"/>
        </w:rPr>
        <w:t>设区的</w:t>
      </w:r>
      <w:r>
        <w:rPr>
          <w:rFonts w:hint="eastAsia" w:ascii="仿宋_GB2312" w:hAnsi="仿宋_GB2312" w:eastAsia="仿宋_GB2312" w:cs="仿宋_GB2312"/>
          <w:color w:val="000000"/>
          <w:spacing w:val="0"/>
          <w:sz w:val="32"/>
          <w:szCs w:val="32"/>
          <w:u w:val="none"/>
        </w:rPr>
        <w:t>市、县（</w:t>
      </w:r>
      <w:r>
        <w:rPr>
          <w:rFonts w:hint="eastAsia" w:ascii="仿宋_GB2312" w:hAnsi="仿宋_GB2312" w:eastAsia="仿宋_GB2312" w:cs="仿宋_GB2312"/>
          <w:bCs/>
          <w:color w:val="000000"/>
          <w:spacing w:val="0"/>
          <w:sz w:val="32"/>
          <w:szCs w:val="32"/>
          <w:lang w:eastAsia="zh-CN"/>
        </w:rPr>
        <w:t>市、</w:t>
      </w:r>
      <w:r>
        <w:rPr>
          <w:rFonts w:hint="eastAsia" w:ascii="仿宋_GB2312" w:hAnsi="仿宋_GB2312" w:eastAsia="仿宋_GB2312" w:cs="仿宋_GB2312"/>
          <w:color w:val="000000"/>
          <w:spacing w:val="0"/>
          <w:sz w:val="32"/>
          <w:szCs w:val="32"/>
          <w:u w:val="none"/>
        </w:rPr>
        <w:t>区）人民政府重点促进本行政区域内革命老区乡（镇）、村（居）的发展，组织本行政区域内有关部门和</w:t>
      </w:r>
      <w:r>
        <w:rPr>
          <w:rFonts w:hint="eastAsia" w:ascii="仿宋_GB2312" w:hAnsi="仿宋_GB2312" w:eastAsia="仿宋_GB2312" w:cs="仿宋_GB2312"/>
          <w:color w:val="000000"/>
          <w:spacing w:val="0"/>
          <w:sz w:val="32"/>
          <w:szCs w:val="32"/>
          <w:u w:val="none"/>
          <w:lang w:eastAsia="zh-CN"/>
        </w:rPr>
        <w:t>企业事业</w:t>
      </w:r>
      <w:r>
        <w:rPr>
          <w:rFonts w:hint="eastAsia" w:ascii="仿宋_GB2312" w:hAnsi="仿宋_GB2312" w:eastAsia="仿宋_GB2312" w:cs="仿宋_GB2312"/>
          <w:color w:val="000000"/>
          <w:spacing w:val="0"/>
          <w:sz w:val="32"/>
          <w:szCs w:val="32"/>
          <w:u w:val="none"/>
        </w:rPr>
        <w:t>单位支援和帮扶所辖区域内欠发达的革命老区乡（镇）、村（居），对</w:t>
      </w:r>
      <w:r>
        <w:rPr>
          <w:rFonts w:hint="eastAsia" w:ascii="仿宋_GB2312" w:hAnsi="仿宋_GB2312" w:eastAsia="仿宋_GB2312" w:cs="仿宋_GB2312"/>
          <w:bCs/>
          <w:color w:val="000000"/>
          <w:spacing w:val="0"/>
          <w:sz w:val="32"/>
          <w:szCs w:val="32"/>
          <w:lang w:eastAsia="zh-CN"/>
        </w:rPr>
        <w:t>其</w:t>
      </w:r>
      <w:r>
        <w:rPr>
          <w:rFonts w:hint="eastAsia" w:ascii="仿宋_GB2312" w:hAnsi="仿宋_GB2312" w:eastAsia="仿宋_GB2312" w:cs="仿宋_GB2312"/>
          <w:color w:val="000000"/>
          <w:spacing w:val="0"/>
          <w:sz w:val="32"/>
          <w:szCs w:val="32"/>
          <w:u w:val="none"/>
        </w:rPr>
        <w:t>在安排项目补助资金时予以倾斜支持。”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u w:val="none"/>
          <w:lang w:eastAsia="zh-CN"/>
        </w:rPr>
      </w:pPr>
      <w:r>
        <w:rPr>
          <w:rFonts w:hint="eastAsia" w:ascii="仿宋_GB2312" w:hAnsi="仿宋_GB2312" w:eastAsia="仿宋_GB2312" w:cs="仿宋_GB2312"/>
          <w:bCs/>
          <w:color w:val="000000"/>
          <w:spacing w:val="0"/>
          <w:sz w:val="32"/>
          <w:szCs w:val="32"/>
          <w:lang w:eastAsia="zh-CN"/>
        </w:rPr>
        <w:t>十五</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pacing w:val="0"/>
          <w:sz w:val="32"/>
          <w:szCs w:val="32"/>
          <w:u w:val="none"/>
        </w:rPr>
        <w:t>将第八条改为第</w:t>
      </w:r>
      <w:r>
        <w:rPr>
          <w:rFonts w:hint="eastAsia" w:ascii="仿宋_GB2312" w:hAnsi="仿宋_GB2312" w:eastAsia="仿宋_GB2312" w:cs="仿宋_GB2312"/>
          <w:bCs/>
          <w:color w:val="000000"/>
          <w:spacing w:val="0"/>
          <w:sz w:val="32"/>
          <w:szCs w:val="32"/>
          <w:lang w:eastAsia="zh-CN"/>
        </w:rPr>
        <w:t>十九</w:t>
      </w:r>
      <w:r>
        <w:rPr>
          <w:rFonts w:hint="eastAsia" w:ascii="仿宋_GB2312" w:hAnsi="仿宋_GB2312" w:eastAsia="仿宋_GB2312" w:cs="仿宋_GB2312"/>
          <w:color w:val="000000"/>
          <w:spacing w:val="0"/>
          <w:sz w:val="32"/>
          <w:szCs w:val="32"/>
          <w:u w:val="none"/>
        </w:rPr>
        <w:t>条，第一款</w:t>
      </w:r>
      <w:r>
        <w:rPr>
          <w:rFonts w:hint="eastAsia" w:ascii="仿宋_GB2312" w:hAnsi="仿宋_GB2312" w:eastAsia="仿宋_GB2312" w:cs="仿宋_GB2312"/>
          <w:bCs/>
          <w:color w:val="000000"/>
          <w:spacing w:val="0"/>
          <w:sz w:val="32"/>
          <w:szCs w:val="32"/>
          <w:lang w:eastAsia="zh-CN"/>
        </w:rPr>
        <w:t>改为第二款，</w:t>
      </w:r>
      <w:r>
        <w:rPr>
          <w:rFonts w:hint="eastAsia" w:ascii="仿宋_GB2312" w:hAnsi="仿宋_GB2312" w:eastAsia="仿宋_GB2312" w:cs="仿宋_GB2312"/>
          <w:color w:val="000000"/>
          <w:spacing w:val="0"/>
          <w:sz w:val="32"/>
          <w:szCs w:val="32"/>
          <w:u w:val="none"/>
          <w:lang w:eastAsia="zh-CN"/>
        </w:rPr>
        <w:t>修改为：“</w:t>
      </w:r>
      <w:r>
        <w:rPr>
          <w:rFonts w:hint="eastAsia" w:ascii="仿宋_GB2312" w:hAnsi="仿宋_GB2312" w:eastAsia="仿宋_GB2312" w:cs="仿宋_GB2312"/>
          <w:color w:val="000000"/>
          <w:sz w:val="32"/>
          <w:szCs w:val="32"/>
          <w:u w:val="none"/>
        </w:rPr>
        <w:t>省、设区的市人民政府应当加大对革命老区县（市、区）特别是原中央苏区、闽东苏区</w:t>
      </w:r>
      <w:r>
        <w:rPr>
          <w:rFonts w:hint="eastAsia" w:ascii="仿宋_GB2312" w:hAnsi="仿宋_GB2312" w:eastAsia="仿宋_GB2312" w:cs="仿宋_GB2312"/>
          <w:bCs/>
          <w:color w:val="000000"/>
          <w:spacing w:val="0"/>
          <w:sz w:val="32"/>
          <w:szCs w:val="32"/>
          <w:lang w:eastAsia="zh-CN"/>
        </w:rPr>
        <w:t>的县（市、区）和</w:t>
      </w:r>
      <w:r>
        <w:rPr>
          <w:rFonts w:hint="eastAsia" w:ascii="仿宋_GB2312" w:hAnsi="仿宋_GB2312" w:eastAsia="仿宋_GB2312" w:cs="仿宋_GB2312"/>
          <w:color w:val="000000"/>
          <w:sz w:val="32"/>
          <w:szCs w:val="32"/>
          <w:u w:val="none"/>
        </w:rPr>
        <w:t>其他革命老区中欠发达的县（市、区）的财政转移支付力度</w:t>
      </w:r>
      <w:r>
        <w:rPr>
          <w:rFonts w:hint="eastAsia" w:ascii="仿宋_GB2312" w:hAnsi="仿宋_GB2312" w:eastAsia="仿宋_GB2312" w:cs="仿宋_GB2312"/>
          <w:color w:val="000000"/>
          <w:spacing w:val="0"/>
          <w:sz w:val="32"/>
          <w:szCs w:val="32"/>
          <w:u w:val="none"/>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u w:val="none"/>
        </w:rPr>
      </w:pPr>
      <w:r>
        <w:rPr>
          <w:rFonts w:hint="eastAsia" w:ascii="仿宋_GB2312" w:hAnsi="仿宋_GB2312" w:eastAsia="仿宋_GB2312" w:cs="仿宋_GB2312"/>
          <w:color w:val="000000"/>
          <w:spacing w:val="0"/>
          <w:sz w:val="32"/>
          <w:szCs w:val="32"/>
          <w:u w:val="none"/>
        </w:rPr>
        <w:t>第三款</w:t>
      </w:r>
      <w:r>
        <w:rPr>
          <w:rFonts w:hint="eastAsia" w:ascii="仿宋_GB2312" w:hAnsi="仿宋_GB2312" w:eastAsia="仿宋_GB2312" w:cs="仿宋_GB2312"/>
          <w:bCs/>
          <w:color w:val="000000"/>
          <w:spacing w:val="0"/>
          <w:sz w:val="32"/>
          <w:szCs w:val="32"/>
          <w:lang w:eastAsia="zh-CN"/>
        </w:rPr>
        <w:t>改为第一款，</w:t>
      </w:r>
      <w:r>
        <w:rPr>
          <w:rFonts w:hint="eastAsia" w:ascii="仿宋_GB2312" w:hAnsi="仿宋_GB2312" w:eastAsia="仿宋_GB2312" w:cs="仿宋_GB2312"/>
          <w:color w:val="000000"/>
          <w:spacing w:val="0"/>
          <w:sz w:val="32"/>
          <w:szCs w:val="32"/>
          <w:u w:val="none"/>
        </w:rPr>
        <w:t>修改为：“县级以上地方人民政府应当在本级财政预算中安排一定资金用于扶持革命老区经济社会发展，建立促进革命老区发展的财政稳定投入机制。”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bCs/>
          <w:color w:val="000000"/>
          <w:spacing w:val="0"/>
          <w:sz w:val="32"/>
          <w:szCs w:val="32"/>
          <w:lang w:eastAsia="zh-CN"/>
        </w:rPr>
        <w:t>十六</w:t>
      </w:r>
      <w:r>
        <w:rPr>
          <w:rFonts w:hint="eastAsia" w:ascii="仿宋_GB2312" w:hAnsi="仿宋_GB2312" w:eastAsia="仿宋_GB2312" w:cs="仿宋_GB2312"/>
          <w:color w:val="000000"/>
          <w:sz w:val="32"/>
          <w:szCs w:val="32"/>
          <w:u w:val="none"/>
          <w:lang w:eastAsia="zh-CN"/>
        </w:rPr>
        <w:t>、将第十条改为第</w:t>
      </w:r>
      <w:r>
        <w:rPr>
          <w:rFonts w:hint="eastAsia" w:ascii="仿宋_GB2312" w:hAnsi="仿宋_GB2312" w:eastAsia="仿宋_GB2312" w:cs="仿宋_GB2312"/>
          <w:bCs/>
          <w:color w:val="000000"/>
          <w:spacing w:val="0"/>
          <w:sz w:val="32"/>
          <w:szCs w:val="32"/>
          <w:lang w:eastAsia="zh-CN"/>
        </w:rPr>
        <w:t>二十</w:t>
      </w:r>
      <w:r>
        <w:rPr>
          <w:rFonts w:hint="eastAsia" w:ascii="仿宋_GB2312" w:hAnsi="仿宋_GB2312" w:eastAsia="仿宋_GB2312" w:cs="仿宋_GB2312"/>
          <w:color w:val="000000"/>
          <w:sz w:val="32"/>
          <w:szCs w:val="32"/>
          <w:u w:val="none"/>
        </w:rPr>
        <w:t>条</w:t>
      </w:r>
      <w:r>
        <w:rPr>
          <w:rFonts w:hint="eastAsia" w:ascii="仿宋_GB2312" w:hAnsi="仿宋_GB2312" w:eastAsia="仿宋_GB2312" w:cs="仿宋_GB2312"/>
          <w:color w:val="000000"/>
          <w:sz w:val="32"/>
          <w:szCs w:val="32"/>
          <w:u w:val="none"/>
          <w:lang w:eastAsia="zh-CN"/>
        </w:rPr>
        <w:t>，修改为：“省人民政府应当引导</w:t>
      </w:r>
      <w:r>
        <w:rPr>
          <w:rFonts w:hint="eastAsia" w:ascii="仿宋_GB2312" w:hAnsi="仿宋_GB2312" w:eastAsia="仿宋_GB2312" w:cs="仿宋_GB2312"/>
          <w:color w:val="000000"/>
          <w:sz w:val="32"/>
          <w:szCs w:val="32"/>
          <w:u w:val="none"/>
          <w:lang w:val="en-US" w:eastAsia="zh-CN"/>
        </w:rPr>
        <w:t>教育、科技、医疗卫生、法律服务等方面人才</w:t>
      </w:r>
      <w:r>
        <w:rPr>
          <w:rFonts w:hint="eastAsia" w:ascii="仿宋_GB2312" w:hAnsi="仿宋_GB2312" w:eastAsia="仿宋_GB2312" w:cs="仿宋_GB2312"/>
          <w:color w:val="000000"/>
          <w:sz w:val="32"/>
          <w:szCs w:val="32"/>
          <w:u w:val="none"/>
          <w:lang w:eastAsia="zh-CN"/>
        </w:rPr>
        <w:t>向革命老区流动，推进重大人才工程和引智项目向革命老区倾斜，</w:t>
      </w:r>
      <w:r>
        <w:rPr>
          <w:rFonts w:hint="eastAsia" w:ascii="仿宋_GB2312" w:hAnsi="仿宋_GB2312" w:eastAsia="仿宋_GB2312" w:cs="仿宋_GB2312"/>
          <w:color w:val="000000"/>
          <w:sz w:val="32"/>
          <w:szCs w:val="32"/>
          <w:u w:val="none"/>
          <w:lang w:val="en-US" w:eastAsia="zh-CN"/>
        </w:rPr>
        <w:t>改进公务员和事业单位人员的考录和招聘工作</w:t>
      </w:r>
      <w:r>
        <w:rPr>
          <w:rFonts w:hint="eastAsia" w:ascii="仿宋_GB2312" w:hAnsi="仿宋_GB2312" w:eastAsia="仿宋_GB2312" w:cs="仿宋_GB2312"/>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z w:val="32"/>
          <w:szCs w:val="32"/>
          <w:u w:val="none"/>
        </w:rPr>
        <w:t>县级以上地方人民政府应当建立健全革命老区人才引进、培养、使用和激励机制，</w:t>
      </w:r>
      <w:r>
        <w:rPr>
          <w:rFonts w:hint="eastAsia" w:ascii="仿宋_GB2312" w:hAnsi="仿宋_GB2312" w:eastAsia="仿宋_GB2312" w:cs="仿宋_GB2312"/>
          <w:color w:val="000000"/>
          <w:sz w:val="32"/>
          <w:szCs w:val="32"/>
          <w:u w:val="none"/>
          <w:lang w:val="en-US" w:eastAsia="zh-CN"/>
        </w:rPr>
        <w:t>对长期在欠发达的革命老区服务的专业技术人员，在职务晋升、职称评审、业务培训、子女入学、医疗服务等方面给予倾斜</w:t>
      </w:r>
      <w:r>
        <w:rPr>
          <w:rFonts w:hint="eastAsia" w:ascii="仿宋_GB2312" w:hAnsi="仿宋_GB2312" w:eastAsia="仿宋_GB2312" w:cs="仿宋_GB2312"/>
          <w:color w:val="000000"/>
          <w:sz w:val="32"/>
          <w:szCs w:val="32"/>
          <w:u w:val="none"/>
        </w:rPr>
        <w:t>。</w:t>
      </w:r>
      <w:r>
        <w:rPr>
          <w:rFonts w:hint="eastAsia" w:ascii="仿宋_GB2312" w:hAnsi="仿宋_GB2312" w:eastAsia="仿宋_GB2312" w:cs="仿宋_GB2312"/>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bCs/>
          <w:color w:val="000000"/>
          <w:spacing w:val="0"/>
          <w:sz w:val="32"/>
          <w:szCs w:val="32"/>
          <w:lang w:eastAsia="zh-CN"/>
        </w:rPr>
        <w:t>十七</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pacing w:val="0"/>
          <w:sz w:val="32"/>
          <w:szCs w:val="32"/>
          <w:u w:val="none"/>
          <w:lang w:eastAsia="zh-CN"/>
        </w:rPr>
        <w:t>增加一条，作为第</w:t>
      </w:r>
      <w:r>
        <w:rPr>
          <w:rFonts w:hint="eastAsia" w:ascii="仿宋_GB2312" w:hAnsi="仿宋_GB2312" w:eastAsia="仿宋_GB2312" w:cs="仿宋_GB2312"/>
          <w:bCs/>
          <w:color w:val="000000"/>
          <w:spacing w:val="0"/>
          <w:sz w:val="32"/>
          <w:szCs w:val="32"/>
          <w:lang w:eastAsia="zh-CN"/>
        </w:rPr>
        <w:t>二十二</w:t>
      </w:r>
      <w:r>
        <w:rPr>
          <w:rFonts w:hint="eastAsia" w:ascii="仿宋_GB2312" w:hAnsi="仿宋_GB2312" w:eastAsia="仿宋_GB2312" w:cs="仿宋_GB2312"/>
          <w:color w:val="000000"/>
          <w:spacing w:val="0"/>
          <w:sz w:val="32"/>
          <w:szCs w:val="32"/>
          <w:u w:val="none"/>
          <w:lang w:eastAsia="zh-CN"/>
        </w:rPr>
        <w:t>条：“</w:t>
      </w:r>
      <w:r>
        <w:rPr>
          <w:rFonts w:hint="eastAsia" w:ascii="仿宋_GB2312" w:hAnsi="仿宋_GB2312" w:eastAsia="仿宋_GB2312" w:cs="仿宋_GB2312"/>
          <w:color w:val="000000"/>
          <w:sz w:val="32"/>
          <w:szCs w:val="32"/>
          <w:u w:val="none"/>
        </w:rPr>
        <w:t>鼓励金融机构加大对革命老区开发建设的金融支持，加大支农再贷款、扶贫再贷款对革命老区的支持力度，健全信贷资金投向革命老区的激励机制；支持</w:t>
      </w:r>
      <w:r>
        <w:rPr>
          <w:rFonts w:hint="eastAsia" w:ascii="仿宋_GB2312" w:hAnsi="仿宋_GB2312" w:eastAsia="仿宋_GB2312" w:cs="仿宋_GB2312"/>
          <w:color w:val="000000"/>
          <w:sz w:val="32"/>
          <w:szCs w:val="32"/>
          <w:u w:val="none"/>
          <w:lang w:eastAsia="zh-CN"/>
        </w:rPr>
        <w:t>在革命老区</w:t>
      </w:r>
      <w:r>
        <w:rPr>
          <w:rFonts w:hint="eastAsia" w:ascii="仿宋_GB2312" w:hAnsi="仿宋_GB2312" w:eastAsia="仿宋_GB2312" w:cs="仿宋_GB2312"/>
          <w:color w:val="000000"/>
          <w:sz w:val="32"/>
          <w:szCs w:val="32"/>
          <w:u w:val="none"/>
        </w:rPr>
        <w:t>发展涉农普惠保险、支农支小融资担保业务。</w:t>
      </w:r>
      <w:r>
        <w:rPr>
          <w:rFonts w:hint="eastAsia" w:ascii="仿宋_GB2312" w:hAnsi="仿宋_GB2312" w:eastAsia="仿宋_GB2312" w:cs="仿宋_GB2312"/>
          <w:color w:val="000000"/>
          <w:spacing w:val="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Cs/>
          <w:color w:val="000000"/>
          <w:spacing w:val="0"/>
          <w:sz w:val="32"/>
          <w:szCs w:val="32"/>
          <w:lang w:eastAsia="zh-CN"/>
        </w:rPr>
        <w:t>十八</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color w:val="000000"/>
          <w:spacing w:val="0"/>
          <w:sz w:val="32"/>
          <w:szCs w:val="32"/>
          <w:u w:val="none"/>
        </w:rPr>
        <w:t>将第十六条改为第</w:t>
      </w:r>
      <w:r>
        <w:rPr>
          <w:rFonts w:hint="eastAsia" w:ascii="仿宋_GB2312" w:hAnsi="仿宋_GB2312" w:eastAsia="仿宋_GB2312" w:cs="仿宋_GB2312"/>
          <w:color w:val="000000"/>
          <w:spacing w:val="0"/>
          <w:sz w:val="32"/>
          <w:szCs w:val="32"/>
          <w:u w:val="none"/>
          <w:lang w:eastAsia="zh-CN"/>
        </w:rPr>
        <w:t>二十三</w:t>
      </w:r>
      <w:r>
        <w:rPr>
          <w:rFonts w:hint="eastAsia" w:ascii="仿宋_GB2312" w:hAnsi="仿宋_GB2312" w:eastAsia="仿宋_GB2312" w:cs="仿宋_GB2312"/>
          <w:color w:val="000000"/>
          <w:spacing w:val="0"/>
          <w:sz w:val="32"/>
          <w:szCs w:val="32"/>
          <w:u w:val="none"/>
        </w:rPr>
        <w:t>条，修改为：“鼓励社会力量通过各种途径支持革命老区建设，积极参与革命老区投资开发、人才培养、科技推广、文化教育、广播电视、旅游开发等促进革命老区发展的活动。有条件的地方可以依法建立促进革命老区发展基金。”</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16" w:firstLineChars="200"/>
        <w:jc w:val="both"/>
        <w:textAlignment w:val="auto"/>
        <w:outlineLvl w:val="9"/>
        <w:rPr>
          <w:rFonts w:hint="eastAsia" w:ascii="仿宋_GB2312" w:hAnsi="仿宋_GB2312" w:eastAsia="仿宋_GB2312" w:cs="仿宋_GB2312"/>
          <w:color w:val="000000"/>
          <w:spacing w:val="-6"/>
          <w:sz w:val="32"/>
          <w:szCs w:val="32"/>
          <w:u w:val="none"/>
          <w:lang w:eastAsia="zh-CN"/>
        </w:rPr>
      </w:pPr>
      <w:r>
        <w:rPr>
          <w:rFonts w:hint="eastAsia" w:ascii="仿宋_GB2312" w:hAnsi="仿宋_GB2312" w:eastAsia="仿宋_GB2312" w:cs="仿宋_GB2312"/>
          <w:color w:val="000000"/>
          <w:spacing w:val="-6"/>
          <w:sz w:val="32"/>
          <w:szCs w:val="32"/>
          <w:u w:val="none"/>
          <w:lang w:val="en-US" w:eastAsia="zh-CN"/>
        </w:rPr>
        <w:t>十九</w:t>
      </w:r>
      <w:r>
        <w:rPr>
          <w:rFonts w:hint="eastAsia" w:ascii="仿宋_GB2312" w:hAnsi="仿宋_GB2312" w:eastAsia="仿宋_GB2312" w:cs="仿宋_GB2312"/>
          <w:color w:val="000000"/>
          <w:spacing w:val="-6"/>
          <w:sz w:val="32"/>
          <w:szCs w:val="32"/>
          <w:u w:val="none"/>
          <w:lang w:eastAsia="zh-CN"/>
        </w:rPr>
        <w:t>、将第十八条改为第</w:t>
      </w:r>
      <w:r>
        <w:rPr>
          <w:rFonts w:hint="eastAsia" w:ascii="仿宋_GB2312" w:hAnsi="仿宋_GB2312" w:eastAsia="仿宋_GB2312" w:cs="仿宋_GB2312"/>
          <w:bCs/>
          <w:color w:val="000000"/>
          <w:spacing w:val="-6"/>
          <w:sz w:val="32"/>
          <w:szCs w:val="32"/>
          <w:lang w:eastAsia="zh-CN"/>
        </w:rPr>
        <w:t>二十四</w:t>
      </w:r>
      <w:r>
        <w:rPr>
          <w:rFonts w:hint="eastAsia" w:ascii="仿宋_GB2312" w:hAnsi="仿宋_GB2312" w:eastAsia="仿宋_GB2312" w:cs="仿宋_GB2312"/>
          <w:color w:val="000000"/>
          <w:spacing w:val="-6"/>
          <w:sz w:val="32"/>
          <w:szCs w:val="32"/>
          <w:u w:val="none"/>
          <w:lang w:eastAsia="zh-CN"/>
        </w:rPr>
        <w:t>条，修改为：</w:t>
      </w:r>
      <w:r>
        <w:rPr>
          <w:rFonts w:hint="eastAsia" w:ascii="仿宋_GB2312" w:hAnsi="仿宋_GB2312" w:eastAsia="仿宋_GB2312" w:cs="仿宋_GB2312"/>
          <w:bCs/>
          <w:color w:val="000000"/>
          <w:spacing w:val="-6"/>
          <w:sz w:val="32"/>
          <w:szCs w:val="32"/>
          <w:lang w:eastAsia="zh-CN"/>
        </w:rPr>
        <w:t>“</w:t>
      </w:r>
      <w:r>
        <w:rPr>
          <w:rFonts w:hint="eastAsia" w:ascii="仿宋_GB2312" w:hAnsi="仿宋_GB2312" w:eastAsia="仿宋_GB2312" w:cs="仿宋_GB2312"/>
          <w:bCs/>
          <w:color w:val="000000"/>
          <w:spacing w:val="-6"/>
          <w:sz w:val="32"/>
          <w:szCs w:val="32"/>
          <w:shd w:val="clear" w:color="auto" w:fill="auto"/>
          <w:lang w:eastAsia="zh-CN"/>
        </w:rPr>
        <w:t>省人民政府革命老区工作主管部门应当建立促进革命老区发展的评估机制，定期评估本省促进革命老区发展政策、规划的实施情况。</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pacing w:val="0"/>
          <w:sz w:val="32"/>
          <w:szCs w:val="32"/>
          <w:u w:val="none"/>
          <w:lang w:eastAsia="zh-CN"/>
        </w:rPr>
        <w:t>“</w:t>
      </w:r>
      <w:r>
        <w:rPr>
          <w:rFonts w:hint="eastAsia" w:ascii="仿宋_GB2312" w:hAnsi="仿宋_GB2312" w:eastAsia="仿宋_GB2312" w:cs="仿宋_GB2312"/>
          <w:color w:val="000000"/>
          <w:sz w:val="32"/>
          <w:szCs w:val="32"/>
        </w:rPr>
        <w:t>县级以上地方人民政府财政、审计等部门，应当按照各自职责，加强对促进革命老区发展资金使用情况的监督检查。</w:t>
      </w:r>
      <w:r>
        <w:rPr>
          <w:rFonts w:hint="eastAsia" w:ascii="仿宋_GB2312" w:hAnsi="仿宋_GB2312" w:eastAsia="仿宋_GB2312" w:cs="仿宋_GB2312"/>
          <w:color w:val="000000"/>
          <w:spacing w:val="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u w:val="none"/>
          <w:lang w:eastAsia="zh-CN"/>
        </w:rPr>
      </w:pPr>
      <w:r>
        <w:rPr>
          <w:rFonts w:hint="eastAsia" w:ascii="仿宋_GB2312" w:hAnsi="仿宋_GB2312" w:eastAsia="仿宋_GB2312" w:cs="仿宋_GB2312"/>
          <w:color w:val="000000"/>
          <w:spacing w:val="0"/>
          <w:sz w:val="32"/>
          <w:szCs w:val="32"/>
          <w:u w:val="none"/>
          <w:lang w:val="en-US" w:eastAsia="zh-CN"/>
        </w:rPr>
        <w:t>二十</w:t>
      </w:r>
      <w:r>
        <w:rPr>
          <w:rFonts w:hint="eastAsia" w:ascii="仿宋_GB2312" w:hAnsi="仿宋_GB2312" w:eastAsia="仿宋_GB2312" w:cs="仿宋_GB2312"/>
          <w:color w:val="000000"/>
          <w:spacing w:val="0"/>
          <w:sz w:val="32"/>
          <w:szCs w:val="32"/>
          <w:u w:val="none"/>
          <w:lang w:eastAsia="zh-CN"/>
        </w:rPr>
        <w:t>、将第二十条改为第</w:t>
      </w:r>
      <w:r>
        <w:rPr>
          <w:rFonts w:hint="eastAsia" w:ascii="仿宋_GB2312" w:hAnsi="仿宋_GB2312" w:eastAsia="仿宋_GB2312" w:cs="仿宋_GB2312"/>
          <w:bCs/>
          <w:color w:val="000000"/>
          <w:spacing w:val="0"/>
          <w:sz w:val="32"/>
          <w:szCs w:val="32"/>
          <w:lang w:eastAsia="zh-CN"/>
        </w:rPr>
        <w:t>二十六</w:t>
      </w:r>
      <w:r>
        <w:rPr>
          <w:rFonts w:hint="eastAsia" w:ascii="仿宋_GB2312" w:hAnsi="仿宋_GB2312" w:eastAsia="仿宋_GB2312" w:cs="仿宋_GB2312"/>
          <w:color w:val="000000"/>
          <w:spacing w:val="0"/>
          <w:sz w:val="32"/>
          <w:szCs w:val="32"/>
          <w:u w:val="none"/>
          <w:lang w:eastAsia="zh-CN"/>
        </w:rPr>
        <w:t>条，修改为：“</w:t>
      </w:r>
      <w:r>
        <w:rPr>
          <w:rFonts w:hint="eastAsia" w:ascii="仿宋_GB2312" w:hAnsi="仿宋_GB2312" w:eastAsia="仿宋_GB2312" w:cs="仿宋_GB2312"/>
          <w:color w:val="000000"/>
          <w:sz w:val="32"/>
          <w:szCs w:val="32"/>
        </w:rPr>
        <w:t>违反本条例规定，在促进革命老区发展工作中滥用职权、徇私舞弊、玩忽职守，或者冒领、截留、挪用、贪污私分促进革命老区发展财物的，由其所在单位、上级主管部门或者监察机关依法给予处分；构成犯罪的，依法追究刑事责任。</w:t>
      </w:r>
      <w:r>
        <w:rPr>
          <w:rFonts w:hint="eastAsia" w:ascii="仿宋_GB2312" w:hAnsi="仿宋_GB2312" w:eastAsia="仿宋_GB2312" w:cs="仿宋_GB2312"/>
          <w:color w:val="000000"/>
          <w:spacing w:val="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bCs/>
          <w:color w:val="000000"/>
          <w:spacing w:val="0"/>
          <w:sz w:val="32"/>
          <w:szCs w:val="32"/>
          <w:lang w:eastAsia="zh-CN"/>
        </w:rPr>
      </w:pPr>
      <w:r>
        <w:rPr>
          <w:rFonts w:hint="eastAsia" w:ascii="仿宋_GB2312" w:hAnsi="仿宋_GB2312" w:eastAsia="仿宋_GB2312" w:cs="仿宋_GB2312"/>
          <w:bCs/>
          <w:color w:val="000000"/>
          <w:spacing w:val="0"/>
          <w:sz w:val="32"/>
          <w:szCs w:val="32"/>
          <w:lang w:eastAsia="zh-CN"/>
        </w:rPr>
        <w:t>二十一</w:t>
      </w:r>
      <w:r>
        <w:rPr>
          <w:rFonts w:hint="eastAsia" w:ascii="仿宋_GB2312" w:hAnsi="仿宋_GB2312" w:eastAsia="仿宋_GB2312" w:cs="仿宋_GB2312"/>
          <w:color w:val="000000"/>
          <w:sz w:val="32"/>
          <w:szCs w:val="32"/>
          <w:u w:val="none"/>
          <w:lang w:eastAsia="zh-CN"/>
        </w:rPr>
        <w:t>、</w:t>
      </w:r>
      <w:r>
        <w:rPr>
          <w:rFonts w:hint="eastAsia" w:ascii="仿宋_GB2312" w:hAnsi="仿宋_GB2312" w:eastAsia="仿宋_GB2312" w:cs="仿宋_GB2312"/>
          <w:bCs/>
          <w:color w:val="000000"/>
          <w:spacing w:val="0"/>
          <w:sz w:val="32"/>
          <w:szCs w:val="32"/>
          <w:lang w:eastAsia="zh-CN"/>
        </w:rPr>
        <w:t>删去第九条、第十七条。</w:t>
      </w:r>
    </w:p>
    <w:p>
      <w:pPr>
        <w:keepNext w:val="0"/>
        <w:keepLines w:val="0"/>
        <w:pageBreakBefore w:val="0"/>
        <w:widowControl w:val="0"/>
        <w:kinsoku/>
        <w:wordWrap/>
        <w:overflowPunct/>
        <w:topLinePunct w:val="0"/>
        <w:bidi w:val="0"/>
        <w:snapToGrid/>
        <w:spacing w:line="540" w:lineRule="exact"/>
        <w:ind w:left="0" w:leftChars="0"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此外，对条序作了相应调整。</w:t>
      </w:r>
    </w:p>
    <w:p>
      <w:pPr>
        <w:keepNext w:val="0"/>
        <w:keepLines w:val="0"/>
        <w:pageBreakBefore w:val="0"/>
        <w:widowControl w:val="0"/>
        <w:kinsoku/>
        <w:wordWrap/>
        <w:overflowPunct/>
        <w:topLinePunct w:val="0"/>
        <w:bidi w:val="0"/>
        <w:snapToGrid/>
        <w:spacing w:line="540" w:lineRule="exact"/>
        <w:ind w:left="0" w:leftChars="0"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本决定自公布之日起施行。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top"/>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《福建省促进革命老区发展条例》根据本决定作相应修改，重新公布。</w:t>
      </w:r>
    </w:p>
    <w:p>
      <w:pPr>
        <w:shd w:val="clear" w:color="auto" w:fill="FFFFFF"/>
        <w:rPr>
          <w:rFonts w:hint="default"/>
          <w:lang w:val="en-US" w:eastAsia="zh-CN"/>
        </w:rPr>
      </w:pP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黑体_GBK">
    <w:altName w:val="Arial Unicode MS"/>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仿宋_GB2312"/>
                              <w:sz w:val="28"/>
                              <w:szCs w:val="28"/>
                              <w:lang w:eastAsia="zh-CN"/>
                            </w:rPr>
                          </w:pP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28</w:t>
                          </w:r>
                          <w:r>
                            <w:rPr>
                              <w:rFonts w:hint="eastAsia"/>
                              <w:sz w:val="28"/>
                              <w:szCs w:val="28"/>
                              <w:lang w:eastAsia="zh-CN"/>
                            </w:rPr>
                            <w:fldChar w:fldCharType="end"/>
                          </w:r>
                          <w:r>
                            <w:rPr>
                              <w:rFonts w:hint="eastAsia"/>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仿宋_GB2312"/>
                        <w:sz w:val="28"/>
                        <w:szCs w:val="28"/>
                        <w:lang w:eastAsia="zh-CN"/>
                      </w:rPr>
                    </w:pP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28</w:t>
                    </w:r>
                    <w:r>
                      <w:rPr>
                        <w:rFonts w:hint="eastAsia"/>
                        <w:sz w:val="28"/>
                        <w:szCs w:val="28"/>
                        <w:lang w:eastAsia="zh-CN"/>
                      </w:rPr>
                      <w:fldChar w:fldCharType="end"/>
                    </w:r>
                    <w:r>
                      <w:rPr>
                        <w:rFonts w:hint="eastAsia"/>
                        <w:sz w:val="28"/>
                        <w:szCs w:val="28"/>
                        <w:lang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3F6F59"/>
    <w:rsid w:val="01C310FF"/>
    <w:rsid w:val="01E464FE"/>
    <w:rsid w:val="02540FA8"/>
    <w:rsid w:val="02E1024A"/>
    <w:rsid w:val="030B4098"/>
    <w:rsid w:val="03957E50"/>
    <w:rsid w:val="05746320"/>
    <w:rsid w:val="05AF75BB"/>
    <w:rsid w:val="06EA2843"/>
    <w:rsid w:val="0841276E"/>
    <w:rsid w:val="08985A09"/>
    <w:rsid w:val="0932701E"/>
    <w:rsid w:val="0B516699"/>
    <w:rsid w:val="0B59669C"/>
    <w:rsid w:val="0CB84F65"/>
    <w:rsid w:val="0DBB27A4"/>
    <w:rsid w:val="10107138"/>
    <w:rsid w:val="10830C5A"/>
    <w:rsid w:val="13DF014B"/>
    <w:rsid w:val="15B468A3"/>
    <w:rsid w:val="17246B45"/>
    <w:rsid w:val="17F24EB6"/>
    <w:rsid w:val="1830602E"/>
    <w:rsid w:val="1CEE4B08"/>
    <w:rsid w:val="1E34759A"/>
    <w:rsid w:val="1EB31BCD"/>
    <w:rsid w:val="1ED92913"/>
    <w:rsid w:val="214C41D3"/>
    <w:rsid w:val="2196632B"/>
    <w:rsid w:val="24C57C84"/>
    <w:rsid w:val="26A77F99"/>
    <w:rsid w:val="26AD5782"/>
    <w:rsid w:val="29410693"/>
    <w:rsid w:val="297C13DE"/>
    <w:rsid w:val="2A84732A"/>
    <w:rsid w:val="2AD741C1"/>
    <w:rsid w:val="2BC95769"/>
    <w:rsid w:val="2C930896"/>
    <w:rsid w:val="2EA84264"/>
    <w:rsid w:val="30CA16CF"/>
    <w:rsid w:val="346A034C"/>
    <w:rsid w:val="34F92262"/>
    <w:rsid w:val="39083B2A"/>
    <w:rsid w:val="394C5B9B"/>
    <w:rsid w:val="3A1F4717"/>
    <w:rsid w:val="3A3E1F16"/>
    <w:rsid w:val="3A6D40EA"/>
    <w:rsid w:val="3B472214"/>
    <w:rsid w:val="3C7E1476"/>
    <w:rsid w:val="3CC11CEF"/>
    <w:rsid w:val="3E093B29"/>
    <w:rsid w:val="3E395F9E"/>
    <w:rsid w:val="40C3665B"/>
    <w:rsid w:val="411E3C58"/>
    <w:rsid w:val="41DF37D4"/>
    <w:rsid w:val="42191F4C"/>
    <w:rsid w:val="42C5083D"/>
    <w:rsid w:val="456A5A7A"/>
    <w:rsid w:val="47DC385B"/>
    <w:rsid w:val="4A125077"/>
    <w:rsid w:val="4A8E09C0"/>
    <w:rsid w:val="4C145FFD"/>
    <w:rsid w:val="4D4461BC"/>
    <w:rsid w:val="4F685018"/>
    <w:rsid w:val="508D00EC"/>
    <w:rsid w:val="51AD44FC"/>
    <w:rsid w:val="51B6788F"/>
    <w:rsid w:val="5212382C"/>
    <w:rsid w:val="54AD6688"/>
    <w:rsid w:val="55FF2A4B"/>
    <w:rsid w:val="56EA0CD9"/>
    <w:rsid w:val="577C0D90"/>
    <w:rsid w:val="587E1892"/>
    <w:rsid w:val="58B147F1"/>
    <w:rsid w:val="58DD5928"/>
    <w:rsid w:val="5B045FA4"/>
    <w:rsid w:val="5C5B532D"/>
    <w:rsid w:val="5D4E364C"/>
    <w:rsid w:val="5D6504A1"/>
    <w:rsid w:val="5E156508"/>
    <w:rsid w:val="5FCA38FA"/>
    <w:rsid w:val="61032573"/>
    <w:rsid w:val="61F719D6"/>
    <w:rsid w:val="621718DC"/>
    <w:rsid w:val="66241741"/>
    <w:rsid w:val="66CD58AF"/>
    <w:rsid w:val="68902008"/>
    <w:rsid w:val="6A557176"/>
    <w:rsid w:val="6C7B5628"/>
    <w:rsid w:val="6DE07319"/>
    <w:rsid w:val="6E945F7B"/>
    <w:rsid w:val="6FFB4741"/>
    <w:rsid w:val="708D1E39"/>
    <w:rsid w:val="70BC57E7"/>
    <w:rsid w:val="71F203BC"/>
    <w:rsid w:val="73C776EF"/>
    <w:rsid w:val="75791684"/>
    <w:rsid w:val="76756AAB"/>
    <w:rsid w:val="76966A10"/>
    <w:rsid w:val="77882E57"/>
    <w:rsid w:val="789150C9"/>
    <w:rsid w:val="7A3E1181"/>
    <w:rsid w:val="7AE71733"/>
    <w:rsid w:val="7BBA7DF5"/>
    <w:rsid w:val="7D1727B7"/>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0"/>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link w:val="22"/>
    <w:unhideWhenUsed/>
    <w:qFormat/>
    <w:uiPriority w:val="1"/>
    <w:rPr>
      <w:szCs w:val="20"/>
    </w:rPr>
  </w:style>
  <w:style w:type="table" w:default="1" w:styleId="19">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0"/>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2"/>
    <w:semiHidden/>
    <w:qFormat/>
    <w:uiPriority w:val="0"/>
    <w:rPr>
      <w:rFonts w:ascii="宋体" w:hAnsi="宋体" w:eastAsia="宋体" w:cstheme="minorBidi"/>
      <w:sz w:val="18"/>
      <w:szCs w:val="18"/>
    </w:rPr>
  </w:style>
  <w:style w:type="paragraph" w:styleId="14">
    <w:name w:val="footer"/>
    <w:basedOn w:val="1"/>
    <w:link w:val="27"/>
    <w:unhideWhenUsed/>
    <w:qFormat/>
    <w:uiPriority w:val="99"/>
    <w:pPr>
      <w:tabs>
        <w:tab w:val="center" w:pos="4153"/>
        <w:tab w:val="right" w:pos="8306"/>
      </w:tabs>
      <w:snapToGrid w:val="0"/>
      <w:jc w:val="left"/>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4"/>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2">
    <w:name w:val="Char Char Char Char Char Char Char Char Char Char Char Char1 Char Char Char Char Char Char Char Char Char Char Char Char Char Char Char Char Char Char Char"/>
    <w:basedOn w:val="1"/>
    <w:link w:val="21"/>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3">
    <w:name w:val="Strong"/>
    <w:basedOn w:val="21"/>
    <w:qFormat/>
    <w:uiPriority w:val="22"/>
    <w:rPr>
      <w:bCs/>
    </w:rPr>
  </w:style>
  <w:style w:type="character" w:styleId="24">
    <w:name w:val="Hyperlink"/>
    <w:basedOn w:val="21"/>
    <w:unhideWhenUsed/>
    <w:qFormat/>
    <w:uiPriority w:val="99"/>
    <w:rPr>
      <w:color w:val="0000FF"/>
      <w:u w:val="single"/>
    </w:rPr>
  </w:style>
  <w:style w:type="paragraph" w:customStyle="1" w:styleId="25">
    <w:name w:val=" Char"/>
    <w:basedOn w:val="1"/>
    <w:link w:val="21"/>
    <w:qFormat/>
    <w:uiPriority w:val="0"/>
    <w:rPr>
      <w:szCs w:val="20"/>
    </w:rPr>
  </w:style>
  <w:style w:type="character" w:customStyle="1" w:styleId="26">
    <w:name w:val="页眉 Char"/>
    <w:basedOn w:val="21"/>
    <w:link w:val="15"/>
    <w:semiHidden/>
    <w:qFormat/>
    <w:uiPriority w:val="99"/>
    <w:rPr>
      <w:sz w:val="18"/>
      <w:szCs w:val="18"/>
    </w:rPr>
  </w:style>
  <w:style w:type="character" w:customStyle="1" w:styleId="27">
    <w:name w:val="页脚 Char"/>
    <w:basedOn w:val="21"/>
    <w:link w:val="14"/>
    <w:qFormat/>
    <w:uiPriority w:val="99"/>
    <w:rPr>
      <w:sz w:val="18"/>
      <w:szCs w:val="18"/>
    </w:rPr>
  </w:style>
  <w:style w:type="paragraph" w:customStyle="1" w:styleId="28">
    <w:name w:val="p19"/>
    <w:basedOn w:val="1"/>
    <w:next w:val="8"/>
    <w:qFormat/>
    <w:uiPriority w:val="0"/>
    <w:pPr>
      <w:widowControl/>
    </w:pPr>
    <w:rPr>
      <w:rFonts w:eastAsia="宋体"/>
      <w:kern w:val="0"/>
      <w:sz w:val="21"/>
    </w:rPr>
  </w:style>
  <w:style w:type="paragraph" w:customStyle="1" w:styleId="29">
    <w:name w:val="Char"/>
    <w:basedOn w:val="1"/>
    <w:qFormat/>
    <w:uiPriority w:val="0"/>
    <w:pPr>
      <w:widowControl/>
      <w:spacing w:line="360" w:lineRule="auto"/>
      <w:jc w:val="left"/>
    </w:pPr>
  </w:style>
  <w:style w:type="character" w:customStyle="1" w:styleId="30">
    <w:name w:val="日期 Char"/>
    <w:basedOn w:val="21"/>
    <w:link w:val="11"/>
    <w:semiHidden/>
    <w:qFormat/>
    <w:uiPriority w:val="99"/>
    <w:rPr>
      <w:rFonts w:ascii="Times New Roman" w:hAnsi="Times New Roman" w:eastAsia="仿宋_GB2312" w:cs="Times New Roman"/>
      <w:sz w:val="32"/>
      <w:szCs w:val="20"/>
    </w:rPr>
  </w:style>
  <w:style w:type="character" w:customStyle="1" w:styleId="31">
    <w:name w:val="批注框文本 Char"/>
    <w:basedOn w:val="21"/>
    <w:link w:val="13"/>
    <w:semiHidden/>
    <w:qFormat/>
    <w:locked/>
    <w:uiPriority w:val="0"/>
    <w:rPr>
      <w:rFonts w:ascii="宋体" w:hAnsi="宋体" w:eastAsia="宋体"/>
      <w:sz w:val="18"/>
      <w:szCs w:val="18"/>
    </w:rPr>
  </w:style>
  <w:style w:type="character" w:customStyle="1" w:styleId="32">
    <w:name w:val="批注框文本 Char1"/>
    <w:basedOn w:val="21"/>
    <w:link w:val="13"/>
    <w:semiHidden/>
    <w:qFormat/>
    <w:uiPriority w:val="99"/>
    <w:rPr>
      <w:rFonts w:ascii="Times New Roman" w:hAnsi="Times New Roman" w:eastAsia="仿宋_GB2312" w:cs="Times New Roman"/>
      <w:sz w:val="18"/>
      <w:szCs w:val="18"/>
    </w:rPr>
  </w:style>
  <w:style w:type="character" w:customStyle="1" w:styleId="33">
    <w:name w:val="normal105"/>
    <w:basedOn w:val="21"/>
    <w:qFormat/>
    <w:uiPriority w:val="0"/>
    <w:rPr>
      <w:rFonts w:hint="default" w:ascii="Times New Roman" w:hAnsi="Times New Roman" w:eastAsia="宋体" w:cs="Times New Roman"/>
    </w:rPr>
  </w:style>
  <w:style w:type="character" w:customStyle="1" w:styleId="34">
    <w:name w:val="正文文本 2 Char"/>
    <w:basedOn w:val="21"/>
    <w:link w:val="17"/>
    <w:qFormat/>
    <w:uiPriority w:val="0"/>
    <w:rPr>
      <w:rFonts w:ascii="Times New Roman" w:hAnsi="Times New Roman" w:eastAsia="宋体" w:cs="Times New Roman"/>
      <w:bCs/>
      <w:sz w:val="44"/>
      <w:szCs w:val="24"/>
    </w:rPr>
  </w:style>
  <w:style w:type="paragraph" w:customStyle="1" w:styleId="35">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6">
    <w:name w:val="p0"/>
    <w:basedOn w:val="1"/>
    <w:qFormat/>
    <w:uiPriority w:val="0"/>
    <w:pPr>
      <w:widowControl/>
    </w:pPr>
    <w:rPr>
      <w:rFonts w:eastAsia="宋体"/>
      <w:kern w:val="0"/>
      <w:sz w:val="21"/>
      <w:szCs w:val="21"/>
    </w:rPr>
  </w:style>
  <w:style w:type="paragraph" w:customStyle="1" w:styleId="37">
    <w:name w:val="正文 + (中文) 仿宋_GB2312"/>
    <w:basedOn w:val="1"/>
    <w:qFormat/>
    <w:uiPriority w:val="0"/>
    <w:rPr>
      <w:b/>
    </w:rPr>
  </w:style>
  <w:style w:type="character" w:customStyle="1" w:styleId="38">
    <w:name w:val="15"/>
    <w:basedOn w:val="21"/>
    <w:qFormat/>
    <w:uiPriority w:val="0"/>
    <w:rPr>
      <w:rFonts w:hint="default" w:ascii="Times New Roman" w:hAnsi="Times New Roman" w:cs="Times New Roman"/>
      <w:bCs/>
    </w:rPr>
  </w:style>
  <w:style w:type="paragraph" w:customStyle="1" w:styleId="39">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0">
    <w:name w:val="标题 2 Char"/>
    <w:basedOn w:val="21"/>
    <w:link w:val="4"/>
    <w:qFormat/>
    <w:uiPriority w:val="0"/>
    <w:rPr>
      <w:rFonts w:ascii="Arial" w:hAnsi="Arial" w:eastAsia="黑体"/>
      <w:b/>
      <w:bCs/>
      <w:sz w:val="32"/>
      <w:szCs w:val="32"/>
    </w:rPr>
  </w:style>
  <w:style w:type="character" w:customStyle="1" w:styleId="41">
    <w:name w:val="CharAttribute0"/>
    <w:qFormat/>
    <w:uiPriority w:val="0"/>
    <w:rPr>
      <w:rFonts w:ascii="Times New Roman" w:eastAsia="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8</TotalTime>
  <ScaleCrop>false</ScaleCrop>
  <LinksUpToDate>false</LinksUpToDate>
  <CharactersWithSpaces>28702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2020-01-14T05:05:00Z</cp:lastPrinted>
  <dcterms:modified xsi:type="dcterms:W3CDTF">2020-01-20T00:53:56Z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