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wordWrap/>
        <w:autoSpaceDE w:val="0"/>
        <w:autoSpaceDN w:val="0"/>
        <w:bidi w:val="0"/>
        <w:spacing w:line="576" w:lineRule="exact"/>
        <w:jc w:val="center"/>
        <w:textAlignment w:val="auto"/>
        <w:outlineLvl w:val="9"/>
        <w:rPr>
          <w:rFonts w:hint="eastAsia" w:ascii="宋体" w:hAnsi="宋体"/>
          <w:color w:val="000000"/>
          <w:sz w:val="32"/>
          <w:szCs w:val="32"/>
          <w:lang w:val="zh-CN"/>
        </w:rPr>
      </w:pPr>
    </w:p>
    <w:p>
      <w:pPr>
        <w:keepNext w:val="0"/>
        <w:keepLines w:val="0"/>
        <w:pageBreakBefore w:val="0"/>
        <w:widowControl w:val="0"/>
        <w:wordWrap/>
        <w:autoSpaceDE w:val="0"/>
        <w:autoSpaceDN w:val="0"/>
        <w:bidi w:val="0"/>
        <w:spacing w:line="576" w:lineRule="exact"/>
        <w:jc w:val="center"/>
        <w:textAlignment w:val="auto"/>
        <w:outlineLvl w:val="9"/>
        <w:rPr>
          <w:rFonts w:hint="eastAsia" w:ascii="宋体" w:hAnsi="宋体"/>
          <w:color w:val="000000"/>
          <w:sz w:val="44"/>
          <w:lang w:val="zh-CN"/>
        </w:rPr>
      </w:pPr>
      <w:r>
        <w:rPr>
          <w:rFonts w:hint="eastAsia" w:ascii="宋体" w:hAnsi="宋体"/>
          <w:color w:val="000000"/>
          <w:sz w:val="44"/>
          <w:lang w:val="zh-CN"/>
        </w:rPr>
        <w:t>拉萨市养犬管理条例</w:t>
      </w:r>
    </w:p>
    <w:p>
      <w:pPr>
        <w:keepNext w:val="0"/>
        <w:keepLines w:val="0"/>
        <w:pageBreakBefore w:val="0"/>
        <w:widowControl w:val="0"/>
        <w:wordWrap/>
        <w:bidi w:val="0"/>
        <w:spacing w:line="576" w:lineRule="exact"/>
        <w:jc w:val="center"/>
        <w:textAlignment w:val="auto"/>
        <w:outlineLvl w:val="9"/>
        <w:rPr>
          <w:rFonts w:eastAsia="方正楷体简体" w:cs="方正楷体简体"/>
          <w:sz w:val="24"/>
          <w:szCs w:val="24"/>
        </w:rPr>
      </w:pPr>
      <w:bookmarkStart w:id="0" w:name="_GoBack"/>
      <w:bookmarkEnd w:id="0"/>
    </w:p>
    <w:p>
      <w:pPr>
        <w:pStyle w:val="4"/>
        <w:keepNext w:val="0"/>
        <w:keepLines w:val="0"/>
        <w:pageBreakBefore w:val="0"/>
        <w:widowControl w:val="0"/>
        <w:kinsoku w:val="0"/>
        <w:wordWrap/>
        <w:overflowPunct w:val="0"/>
        <w:topLinePunct/>
        <w:autoSpaceDE w:val="0"/>
        <w:autoSpaceDN w:val="0"/>
        <w:bidi w:val="0"/>
        <w:spacing w:line="576" w:lineRule="exact"/>
        <w:ind w:left="420" w:leftChars="200" w:right="420" w:rightChars="200"/>
        <w:textAlignment w:val="auto"/>
        <w:outlineLvl w:val="9"/>
        <w:rPr>
          <w:rFonts w:hint="eastAsia" w:ascii="楷体_GB2312" w:hAnsi="楷体_GB2312" w:eastAsia="楷体_GB2312"/>
          <w:bCs/>
          <w:color w:val="000000"/>
          <w:sz w:val="32"/>
          <w:lang w:val="zh-CN"/>
        </w:rPr>
      </w:pPr>
      <w:r>
        <w:rPr>
          <w:rFonts w:hint="eastAsia" w:ascii="楷体_GB2312" w:hAnsi="楷体_GB2312" w:eastAsia="楷体_GB2312"/>
          <w:bCs/>
          <w:color w:val="000000"/>
          <w:sz w:val="32"/>
          <w:lang w:val="zh-CN"/>
        </w:rPr>
        <w:t>（2020年12月28日拉萨市第十一届人民代表大会常务委员会第二十七次会议通过</w:t>
      </w:r>
      <w:r>
        <w:rPr>
          <w:rFonts w:hint="eastAsia" w:ascii="楷体_GB2312" w:hAnsi="楷体_GB2312" w:eastAsia="楷体_GB2312"/>
          <w:bCs/>
          <w:color w:val="000000"/>
          <w:sz w:val="32"/>
          <w:lang w:val="en"/>
        </w:rPr>
        <w:t xml:space="preserve">  </w:t>
      </w:r>
      <w:r>
        <w:rPr>
          <w:rFonts w:hint="eastAsia" w:ascii="楷体_GB2312" w:hAnsi="楷体_GB2312" w:eastAsia="楷体_GB2312"/>
          <w:bCs/>
          <w:color w:val="000000"/>
          <w:sz w:val="32"/>
          <w:lang w:val="zh-CN"/>
        </w:rPr>
        <w:t>2021年4月1日西藏自治区第十一届人民代表大会常务委员会第二十八次会议批准）</w:t>
      </w:r>
    </w:p>
    <w:p>
      <w:pPr>
        <w:keepNext w:val="0"/>
        <w:keepLines w:val="0"/>
        <w:pageBreakBefore w:val="0"/>
        <w:widowControl w:val="0"/>
        <w:wordWrap/>
        <w:bidi w:val="0"/>
        <w:adjustRightInd w:val="0"/>
        <w:snapToGrid w:val="0"/>
        <w:spacing w:line="576" w:lineRule="exact"/>
        <w:jc w:val="center"/>
        <w:textAlignment w:val="auto"/>
        <w:outlineLvl w:val="9"/>
        <w:rPr>
          <w:rFonts w:hint="eastAsia" w:ascii="楷体_GB2312" w:hAnsi="楷体_GB2312" w:eastAsia="楷体_GB2312" w:cs="仿宋_GB2312"/>
          <w:bCs/>
          <w:color w:val="000000"/>
          <w:sz w:val="32"/>
          <w:szCs w:val="32"/>
          <w:lang w:val="zh-CN" w:bidi="ar-SA"/>
        </w:rPr>
      </w:pPr>
    </w:p>
    <w:p>
      <w:pPr>
        <w:keepNext w:val="0"/>
        <w:keepLines w:val="0"/>
        <w:pageBreakBefore w:val="0"/>
        <w:widowControl w:val="0"/>
        <w:wordWrap/>
        <w:bidi w:val="0"/>
        <w:adjustRightInd w:val="0"/>
        <w:snapToGrid w:val="0"/>
        <w:spacing w:line="576" w:lineRule="exact"/>
        <w:jc w:val="center"/>
        <w:textAlignment w:val="auto"/>
        <w:outlineLvl w:val="9"/>
        <w:rPr>
          <w:rFonts w:hint="eastAsia" w:ascii="楷体_GB2312" w:hAnsi="楷体_GB2312" w:eastAsia="楷体_GB2312" w:cs="仿宋_GB2312"/>
          <w:bCs/>
          <w:color w:val="000000"/>
          <w:sz w:val="32"/>
          <w:szCs w:val="32"/>
          <w:lang w:val="zh-CN" w:bidi="ar-SA"/>
        </w:rPr>
      </w:pPr>
      <w:r>
        <w:rPr>
          <w:rFonts w:hint="eastAsia" w:ascii="楷体_GB2312" w:hAnsi="楷体_GB2312" w:eastAsia="楷体_GB2312" w:cs="仿宋_GB2312"/>
          <w:bCs/>
          <w:color w:val="000000"/>
          <w:sz w:val="32"/>
          <w:szCs w:val="32"/>
          <w:lang w:val="zh-CN" w:bidi="ar-SA"/>
        </w:rPr>
        <w:t>目</w:t>
      </w:r>
      <w:r>
        <w:rPr>
          <w:rFonts w:hint="eastAsia" w:ascii="楷体_GB2312" w:hAnsi="楷体_GB2312" w:eastAsia="楷体_GB2312" w:cs="仿宋_GB2312"/>
          <w:bCs/>
          <w:color w:val="000000"/>
          <w:sz w:val="32"/>
          <w:szCs w:val="32"/>
          <w:lang w:bidi="ar-SA"/>
        </w:rPr>
        <w:t xml:space="preserve">    </w:t>
      </w:r>
      <w:r>
        <w:rPr>
          <w:rFonts w:hint="eastAsia" w:ascii="楷体_GB2312" w:hAnsi="楷体_GB2312" w:eastAsia="楷体_GB2312" w:cs="仿宋_GB2312"/>
          <w:bCs/>
          <w:color w:val="000000"/>
          <w:sz w:val="32"/>
          <w:szCs w:val="32"/>
          <w:lang w:val="zh-CN" w:bidi="ar-SA"/>
        </w:rPr>
        <w:t>录</w:t>
      </w:r>
    </w:p>
    <w:p>
      <w:pPr>
        <w:keepNext w:val="0"/>
        <w:keepLines w:val="0"/>
        <w:pageBreakBefore w:val="0"/>
        <w:widowControl w:val="0"/>
        <w:wordWrap/>
        <w:bidi w:val="0"/>
        <w:adjustRightInd w:val="0"/>
        <w:snapToGrid w:val="0"/>
        <w:spacing w:line="576" w:lineRule="exact"/>
        <w:jc w:val="center"/>
        <w:textAlignment w:val="auto"/>
        <w:outlineLvl w:val="9"/>
        <w:rPr>
          <w:rFonts w:hint="eastAsia" w:ascii="楷体_GB2312" w:hAnsi="楷体_GB2312" w:eastAsia="楷体_GB2312" w:cs="仿宋_GB2312"/>
          <w:bCs/>
          <w:color w:val="000000"/>
          <w:sz w:val="32"/>
          <w:szCs w:val="32"/>
          <w:lang w:val="zh-CN" w:bidi="ar-SA"/>
        </w:rPr>
      </w:pPr>
    </w:p>
    <w:p>
      <w:pPr>
        <w:keepNext w:val="0"/>
        <w:keepLines w:val="0"/>
        <w:pageBreakBefore w:val="0"/>
        <w:widowControl w:val="0"/>
        <w:wordWrap/>
        <w:overflowPunct w:val="0"/>
        <w:topLinePunct/>
        <w:autoSpaceDE w:val="0"/>
        <w:autoSpaceDN w:val="0"/>
        <w:bidi w:val="0"/>
        <w:spacing w:line="576" w:lineRule="exact"/>
        <w:ind w:firstLine="640" w:firstLineChars="200"/>
        <w:textAlignment w:val="auto"/>
        <w:outlineLvl w:val="9"/>
        <w:rPr>
          <w:rFonts w:hint="eastAsia" w:ascii="楷体_GB2312" w:hAnsi="方正小标宋简体" w:eastAsia="楷体_GB2312"/>
          <w:sz w:val="32"/>
          <w:szCs w:val="32"/>
        </w:rPr>
      </w:pPr>
      <w:r>
        <w:rPr>
          <w:rFonts w:hint="eastAsia" w:ascii="楷体_GB2312" w:hAnsi="方正小标宋简体" w:eastAsia="楷体_GB2312"/>
          <w:sz w:val="32"/>
          <w:szCs w:val="32"/>
        </w:rPr>
        <w:t>第一章　总  则</w:t>
      </w:r>
    </w:p>
    <w:p>
      <w:pPr>
        <w:keepNext w:val="0"/>
        <w:keepLines w:val="0"/>
        <w:pageBreakBefore w:val="0"/>
        <w:widowControl w:val="0"/>
        <w:wordWrap/>
        <w:overflowPunct w:val="0"/>
        <w:topLinePunct/>
        <w:autoSpaceDE w:val="0"/>
        <w:autoSpaceDN w:val="0"/>
        <w:bidi w:val="0"/>
        <w:spacing w:line="576" w:lineRule="exact"/>
        <w:ind w:firstLine="640" w:firstLineChars="200"/>
        <w:textAlignment w:val="auto"/>
        <w:outlineLvl w:val="9"/>
        <w:rPr>
          <w:rFonts w:hint="eastAsia" w:ascii="楷体_GB2312" w:hAnsi="方正小标宋简体" w:eastAsia="楷体_GB2312"/>
          <w:sz w:val="32"/>
          <w:szCs w:val="32"/>
        </w:rPr>
      </w:pPr>
      <w:r>
        <w:rPr>
          <w:rFonts w:hint="eastAsia" w:ascii="楷体_GB2312" w:hAnsi="方正小标宋简体" w:eastAsia="楷体_GB2312"/>
          <w:sz w:val="32"/>
          <w:szCs w:val="32"/>
        </w:rPr>
        <w:t>第二章　养犬免疫与登记</w:t>
      </w:r>
    </w:p>
    <w:p>
      <w:pPr>
        <w:keepNext w:val="0"/>
        <w:keepLines w:val="0"/>
        <w:pageBreakBefore w:val="0"/>
        <w:widowControl w:val="0"/>
        <w:wordWrap/>
        <w:overflowPunct w:val="0"/>
        <w:topLinePunct/>
        <w:autoSpaceDE w:val="0"/>
        <w:autoSpaceDN w:val="0"/>
        <w:bidi w:val="0"/>
        <w:spacing w:line="576" w:lineRule="exact"/>
        <w:ind w:firstLine="640" w:firstLineChars="200"/>
        <w:textAlignment w:val="auto"/>
        <w:outlineLvl w:val="9"/>
        <w:rPr>
          <w:rFonts w:hint="eastAsia" w:ascii="楷体_GB2312" w:hAnsi="方正小标宋简体" w:eastAsia="楷体_GB2312"/>
          <w:sz w:val="32"/>
          <w:szCs w:val="32"/>
        </w:rPr>
      </w:pPr>
      <w:r>
        <w:rPr>
          <w:rFonts w:hint="eastAsia" w:ascii="楷体_GB2312" w:hAnsi="方正小标宋简体" w:eastAsia="楷体_GB2312"/>
          <w:sz w:val="32"/>
          <w:szCs w:val="32"/>
        </w:rPr>
        <w:t>第三章　养犬行为</w:t>
      </w:r>
    </w:p>
    <w:p>
      <w:pPr>
        <w:keepNext w:val="0"/>
        <w:keepLines w:val="0"/>
        <w:pageBreakBefore w:val="0"/>
        <w:widowControl w:val="0"/>
        <w:wordWrap/>
        <w:overflowPunct w:val="0"/>
        <w:topLinePunct/>
        <w:autoSpaceDE w:val="0"/>
        <w:autoSpaceDN w:val="0"/>
        <w:bidi w:val="0"/>
        <w:spacing w:line="576" w:lineRule="exact"/>
        <w:ind w:firstLine="640" w:firstLineChars="200"/>
        <w:textAlignment w:val="auto"/>
        <w:outlineLvl w:val="9"/>
        <w:rPr>
          <w:rFonts w:hint="eastAsia" w:ascii="楷体_GB2312" w:hAnsi="方正小标宋简体" w:eastAsia="楷体_GB2312"/>
          <w:sz w:val="32"/>
          <w:szCs w:val="32"/>
        </w:rPr>
      </w:pPr>
      <w:r>
        <w:rPr>
          <w:rFonts w:hint="eastAsia" w:ascii="楷体_GB2312" w:hAnsi="方正小标宋简体" w:eastAsia="楷体_GB2312"/>
          <w:sz w:val="32"/>
          <w:szCs w:val="32"/>
        </w:rPr>
        <w:t>第四章　犬只收容与经营</w:t>
      </w:r>
    </w:p>
    <w:p>
      <w:pPr>
        <w:keepNext w:val="0"/>
        <w:keepLines w:val="0"/>
        <w:pageBreakBefore w:val="0"/>
        <w:widowControl w:val="0"/>
        <w:wordWrap/>
        <w:overflowPunct w:val="0"/>
        <w:topLinePunct/>
        <w:autoSpaceDE w:val="0"/>
        <w:autoSpaceDN w:val="0"/>
        <w:bidi w:val="0"/>
        <w:spacing w:line="576" w:lineRule="exact"/>
        <w:ind w:firstLine="640" w:firstLineChars="200"/>
        <w:textAlignment w:val="auto"/>
        <w:outlineLvl w:val="9"/>
        <w:rPr>
          <w:rFonts w:hint="eastAsia" w:ascii="楷体_GB2312" w:hAnsi="方正小标宋简体" w:eastAsia="楷体_GB2312"/>
          <w:sz w:val="32"/>
          <w:szCs w:val="32"/>
          <w:lang w:val="en"/>
        </w:rPr>
      </w:pPr>
      <w:r>
        <w:rPr>
          <w:rFonts w:hint="eastAsia" w:ascii="楷体_GB2312" w:hAnsi="方正小标宋简体" w:eastAsia="楷体_GB2312"/>
          <w:sz w:val="32"/>
          <w:szCs w:val="32"/>
        </w:rPr>
        <w:t>第五章　法律责任</w:t>
      </w:r>
    </w:p>
    <w:p>
      <w:pPr>
        <w:keepNext w:val="0"/>
        <w:keepLines w:val="0"/>
        <w:pageBreakBefore w:val="0"/>
        <w:widowControl w:val="0"/>
        <w:wordWrap/>
        <w:overflowPunct w:val="0"/>
        <w:topLinePunct/>
        <w:autoSpaceDE w:val="0"/>
        <w:autoSpaceDN w:val="0"/>
        <w:bidi w:val="0"/>
        <w:spacing w:line="576" w:lineRule="exact"/>
        <w:ind w:firstLine="640" w:firstLineChars="200"/>
        <w:textAlignment w:val="auto"/>
        <w:outlineLvl w:val="9"/>
        <w:rPr>
          <w:rFonts w:hint="eastAsia" w:ascii="楷体_GB2312" w:hAnsi="方正小标宋简体" w:eastAsia="楷体_GB2312"/>
          <w:sz w:val="32"/>
          <w:szCs w:val="32"/>
        </w:rPr>
      </w:pPr>
      <w:r>
        <w:rPr>
          <w:rFonts w:hint="eastAsia" w:ascii="楷体_GB2312" w:hAnsi="方正小标宋简体" w:eastAsia="楷体_GB2312"/>
          <w:sz w:val="32"/>
          <w:szCs w:val="32"/>
        </w:rPr>
        <w:t>第六章  附  则　</w:t>
      </w:r>
    </w:p>
    <w:p>
      <w:pPr>
        <w:keepNext w:val="0"/>
        <w:keepLines w:val="0"/>
        <w:pageBreakBefore w:val="0"/>
        <w:widowControl w:val="0"/>
        <w:wordWrap/>
        <w:bidi w:val="0"/>
        <w:spacing w:line="576" w:lineRule="exact"/>
        <w:jc w:val="center"/>
        <w:textAlignment w:val="auto"/>
        <w:outlineLvl w:val="9"/>
        <w:rPr>
          <w:rFonts w:ascii="方正黑体_GBK" w:eastAsia="方正黑体_GBK" w:cs="黑体"/>
          <w:sz w:val="32"/>
          <w:szCs w:val="32"/>
        </w:rPr>
      </w:pPr>
    </w:p>
    <w:p>
      <w:pPr>
        <w:keepNext w:val="0"/>
        <w:keepLines w:val="0"/>
        <w:pageBreakBefore w:val="0"/>
        <w:widowControl w:val="0"/>
        <w:wordWrap/>
        <w:bidi w:val="0"/>
        <w:spacing w:line="576" w:lineRule="exact"/>
        <w:jc w:val="center"/>
        <w:textAlignment w:val="auto"/>
        <w:outlineLvl w:val="9"/>
        <w:rPr>
          <w:rFonts w:eastAsia="黑体" w:cs="黑体"/>
          <w:sz w:val="32"/>
        </w:rPr>
      </w:pPr>
      <w:r>
        <w:rPr>
          <w:rFonts w:hint="eastAsia" w:eastAsia="黑体" w:cs="黑体"/>
          <w:sz w:val="32"/>
        </w:rPr>
        <w:t>第一章  总  则</w:t>
      </w:r>
    </w:p>
    <w:p>
      <w:pPr>
        <w:keepNext w:val="0"/>
        <w:keepLines w:val="0"/>
        <w:pageBreakBefore w:val="0"/>
        <w:widowControl w:val="0"/>
        <w:wordWrap/>
        <w:bidi w:val="0"/>
        <w:spacing w:line="576" w:lineRule="exact"/>
        <w:jc w:val="center"/>
        <w:textAlignment w:val="auto"/>
        <w:outlineLvl w:val="9"/>
        <w:rPr>
          <w:rFonts w:ascii="方正黑体_GBK" w:eastAsia="方正黑体_GBK" w:cs="黑体"/>
          <w:sz w:val="32"/>
          <w:szCs w:val="32"/>
        </w:rPr>
      </w:pP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eastAsia="黑体" w:cs="黑体"/>
          <w:sz w:val="32"/>
        </w:rPr>
        <w:t xml:space="preserve">第一条  </w:t>
      </w:r>
      <w:r>
        <w:rPr>
          <w:rFonts w:hint="eastAsia" w:ascii="仿宋_GB2312" w:hAnsi="CESI仿宋-GB2312" w:eastAsia="仿宋_GB2312" w:cs="CESI仿宋-GB2312"/>
          <w:sz w:val="32"/>
          <w:szCs w:val="32"/>
        </w:rPr>
        <w:t>为了规范养犬行为，保障公民健康和人身安全，维护市容环境卫生和社会公共秩序，根据有关法律、法规的规定，结合本市实际，制定本条例。</w:t>
      </w:r>
    </w:p>
    <w:p>
      <w:pPr>
        <w:keepNext w:val="0"/>
        <w:keepLines w:val="0"/>
        <w:pageBreakBefore w:val="0"/>
        <w:widowControl w:val="0"/>
        <w:wordWrap/>
        <w:bidi w:val="0"/>
        <w:spacing w:line="576" w:lineRule="exact"/>
        <w:ind w:firstLine="640" w:firstLineChars="200"/>
        <w:textAlignment w:val="auto"/>
        <w:outlineLvl w:val="9"/>
        <w:rPr>
          <w:rFonts w:hint="eastAsia" w:ascii="仿宋_GB2312" w:hAnsi="CESI仿宋-GB2312" w:eastAsia="仿宋_GB2312" w:cs="CESI仿宋-GB2312"/>
          <w:sz w:val="32"/>
          <w:szCs w:val="32"/>
        </w:rPr>
      </w:pPr>
      <w:r>
        <w:rPr>
          <w:rFonts w:hint="eastAsia" w:eastAsia="黑体" w:cs="黑体"/>
          <w:sz w:val="32"/>
        </w:rPr>
        <w:t xml:space="preserve">第二条  </w:t>
      </w:r>
      <w:r>
        <w:rPr>
          <w:rFonts w:hint="eastAsia" w:ascii="仿宋_GB2312" w:hAnsi="CESI仿宋-GB2312" w:eastAsia="仿宋_GB2312" w:cs="CESI仿宋-GB2312"/>
          <w:sz w:val="32"/>
          <w:szCs w:val="32"/>
        </w:rPr>
        <w:t>本条例适用于本市行政区域犬只的免疫、登记、饲养、收容、经营及其相关管理活动。</w:t>
      </w:r>
    </w:p>
    <w:p>
      <w:pPr>
        <w:keepNext w:val="0"/>
        <w:keepLines w:val="0"/>
        <w:pageBreakBefore w:val="0"/>
        <w:widowControl w:val="0"/>
        <w:wordWrap/>
        <w:bidi w:val="0"/>
        <w:spacing w:line="576" w:lineRule="exact"/>
        <w:ind w:firstLine="640" w:firstLineChars="200"/>
        <w:textAlignment w:val="auto"/>
        <w:outlineLvl w:val="9"/>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军事机关、公安机关、消防救援机构以及动物园和科研机构等饲养的特定用途犬只的管理，不适用本条例。</w:t>
      </w:r>
    </w:p>
    <w:p>
      <w:pPr>
        <w:keepNext w:val="0"/>
        <w:keepLines w:val="0"/>
        <w:pageBreakBefore w:val="0"/>
        <w:widowControl w:val="0"/>
        <w:wordWrap/>
        <w:bidi w:val="0"/>
        <w:spacing w:line="576" w:lineRule="exact"/>
        <w:ind w:firstLine="640" w:firstLineChars="200"/>
        <w:textAlignment w:val="auto"/>
        <w:outlineLvl w:val="9"/>
        <w:rPr>
          <w:rFonts w:hint="eastAsia" w:ascii="仿宋_GB2312" w:hAnsi="CESI仿宋-GB2312" w:eastAsia="仿宋_GB2312" w:cs="CESI仿宋-GB2312"/>
          <w:sz w:val="32"/>
          <w:szCs w:val="32"/>
        </w:rPr>
      </w:pPr>
      <w:r>
        <w:rPr>
          <w:rFonts w:hint="eastAsia" w:ascii="CESI黑体-GB2312" w:hAnsi="CESI黑体-GB2312" w:eastAsia="CESI黑体-GB2312" w:cs="CESI黑体-GB2312"/>
          <w:sz w:val="32"/>
        </w:rPr>
        <w:t xml:space="preserve">第三条  </w:t>
      </w:r>
      <w:r>
        <w:rPr>
          <w:rFonts w:hint="eastAsia" w:ascii="仿宋_GB2312" w:hAnsi="CESI仿宋-GB2312" w:eastAsia="仿宋_GB2312" w:cs="CESI仿宋-GB2312"/>
          <w:sz w:val="32"/>
          <w:szCs w:val="32"/>
        </w:rPr>
        <w:t>养犬管理实行严格管理、禁限结合、养犬人自律、基层组织参与、社会公众监督相结合的原则。</w:t>
      </w:r>
    </w:p>
    <w:p>
      <w:pPr>
        <w:keepNext w:val="0"/>
        <w:keepLines w:val="0"/>
        <w:pageBreakBefore w:val="0"/>
        <w:widowControl w:val="0"/>
        <w:wordWrap/>
        <w:bidi w:val="0"/>
        <w:spacing w:line="576" w:lineRule="exact"/>
        <w:ind w:firstLine="640" w:firstLineChars="200"/>
        <w:textAlignment w:val="auto"/>
        <w:outlineLvl w:val="9"/>
        <w:rPr>
          <w:rFonts w:hint="eastAsia" w:ascii="仿宋_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第四条  </w:t>
      </w:r>
      <w:r>
        <w:rPr>
          <w:rFonts w:hint="eastAsia" w:ascii="仿宋_GB2312" w:hAnsi="CESI仿宋-GB2312" w:eastAsia="仿宋_GB2312" w:cs="CESI仿宋-GB2312"/>
          <w:sz w:val="32"/>
          <w:szCs w:val="32"/>
        </w:rPr>
        <w:t>市、县（区）人民政府应当加强领导，建立由公安、城市管理、农业农村、卫生健康、市场监督管理和其他相关部门参加的养犬管理工作协调机制，将养犬管理作为创建文明城市和社会综合治理的重要内容。</w:t>
      </w:r>
    </w:p>
    <w:p>
      <w:pPr>
        <w:keepNext w:val="0"/>
        <w:keepLines w:val="0"/>
        <w:pageBreakBefore w:val="0"/>
        <w:widowControl w:val="0"/>
        <w:wordWrap/>
        <w:bidi w:val="0"/>
        <w:spacing w:line="576" w:lineRule="exact"/>
        <w:ind w:firstLine="640" w:firstLineChars="200"/>
        <w:textAlignment w:val="auto"/>
        <w:outlineLvl w:val="9"/>
        <w:rPr>
          <w:rFonts w:hint="eastAsia" w:ascii="仿宋_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第五条  </w:t>
      </w:r>
      <w:r>
        <w:rPr>
          <w:rFonts w:hint="eastAsia" w:ascii="仿宋_GB2312" w:hAnsi="CESI仿宋-GB2312" w:eastAsia="仿宋_GB2312" w:cs="CESI仿宋-GB2312"/>
          <w:sz w:val="32"/>
          <w:szCs w:val="32"/>
        </w:rPr>
        <w:t>公安机关是养犬管理的行政主管部门，负责组织实施本条例，承担划定养犬管理区域、办理养犬登记、捕捉流浪犬只、组织开展巡查、查处违法养犬等工作，并配合有关部门开展相关执法和应急处置。</w:t>
      </w:r>
    </w:p>
    <w:p>
      <w:pPr>
        <w:keepNext w:val="0"/>
        <w:keepLines w:val="0"/>
        <w:pageBreakBefore w:val="0"/>
        <w:widowControl w:val="0"/>
        <w:wordWrap/>
        <w:bidi w:val="0"/>
        <w:spacing w:line="576" w:lineRule="exact"/>
        <w:ind w:firstLine="640" w:firstLineChars="200"/>
        <w:textAlignment w:val="auto"/>
        <w:outlineLvl w:val="9"/>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财政部门负责保障养犬管理工作所需经费，并将该项目经费列入部门年度预算。</w:t>
      </w:r>
    </w:p>
    <w:p>
      <w:pPr>
        <w:keepNext w:val="0"/>
        <w:keepLines w:val="0"/>
        <w:pageBreakBefore w:val="0"/>
        <w:widowControl w:val="0"/>
        <w:wordWrap/>
        <w:bidi w:val="0"/>
        <w:spacing w:line="576" w:lineRule="exact"/>
        <w:ind w:firstLine="640" w:firstLineChars="200"/>
        <w:textAlignment w:val="auto"/>
        <w:outlineLvl w:val="9"/>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城市管理部门负责查处养犬破坏公共场所市容环境卫生的行为及犬只收容场所的日常管理工作。</w:t>
      </w:r>
    </w:p>
    <w:p>
      <w:pPr>
        <w:keepNext w:val="0"/>
        <w:keepLines w:val="0"/>
        <w:pageBreakBefore w:val="0"/>
        <w:widowControl w:val="0"/>
        <w:wordWrap/>
        <w:bidi w:val="0"/>
        <w:spacing w:line="576" w:lineRule="exact"/>
        <w:ind w:firstLine="640" w:firstLineChars="200"/>
        <w:textAlignment w:val="auto"/>
        <w:outlineLvl w:val="9"/>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农业农村部门负责人用犬只狂犬病的免疫监测，发放犬只免疫证，并做好犬只集中饲养和无害化处理等场所以及犬只诊疗机构的审查许可工作。</w:t>
      </w:r>
    </w:p>
    <w:p>
      <w:pPr>
        <w:keepNext w:val="0"/>
        <w:keepLines w:val="0"/>
        <w:pageBreakBefore w:val="0"/>
        <w:widowControl w:val="0"/>
        <w:wordWrap/>
        <w:bidi w:val="0"/>
        <w:spacing w:line="576" w:lineRule="exact"/>
        <w:ind w:firstLine="640" w:firstLineChars="200"/>
        <w:textAlignment w:val="auto"/>
        <w:outlineLvl w:val="9"/>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卫生健康部门负责狂犬病疫苗注射、犬伤处置、狂犬病人抢救治疗及卫生宣传教育工作，加强犬伤规范化处置。</w:t>
      </w:r>
    </w:p>
    <w:p>
      <w:pPr>
        <w:keepNext w:val="0"/>
        <w:keepLines w:val="0"/>
        <w:pageBreakBefore w:val="0"/>
        <w:widowControl w:val="0"/>
        <w:wordWrap/>
        <w:bidi w:val="0"/>
        <w:spacing w:line="576" w:lineRule="exact"/>
        <w:ind w:firstLine="640" w:firstLineChars="200"/>
        <w:textAlignment w:val="auto"/>
        <w:outlineLvl w:val="9"/>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市场监督管理部门依法对涉犬经营单位进行登记和监督管理。</w:t>
      </w:r>
    </w:p>
    <w:p>
      <w:pPr>
        <w:keepNext w:val="0"/>
        <w:keepLines w:val="0"/>
        <w:pageBreakBefore w:val="0"/>
        <w:widowControl w:val="0"/>
        <w:wordWrap/>
        <w:bidi w:val="0"/>
        <w:spacing w:line="576" w:lineRule="exact"/>
        <w:ind w:firstLine="640" w:firstLineChars="200"/>
        <w:textAlignment w:val="auto"/>
        <w:outlineLvl w:val="9"/>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住房和城乡建设部门负责督促物业服务企业参与养犬管理工作。</w:t>
      </w:r>
    </w:p>
    <w:p>
      <w:pPr>
        <w:keepNext w:val="0"/>
        <w:keepLines w:val="0"/>
        <w:pageBreakBefore w:val="0"/>
        <w:widowControl w:val="0"/>
        <w:wordWrap/>
        <w:bidi w:val="0"/>
        <w:spacing w:line="576" w:lineRule="exact"/>
        <w:ind w:firstLine="640" w:firstLineChars="200"/>
        <w:textAlignment w:val="auto"/>
        <w:outlineLvl w:val="9"/>
        <w:rPr>
          <w:rFonts w:hint="eastAsia" w:ascii="仿宋_GB2312" w:hAnsi="CESI仿宋-GB2312" w:eastAsia="仿宋_GB2312" w:cs="CESI仿宋-GB2312"/>
          <w:b/>
          <w:bCs/>
          <w:sz w:val="32"/>
          <w:szCs w:val="32"/>
        </w:rPr>
      </w:pPr>
      <w:r>
        <w:rPr>
          <w:rFonts w:hint="eastAsia" w:ascii="仿宋_GB2312" w:hAnsi="CESI仿宋-GB2312" w:eastAsia="仿宋_GB2312" w:cs="CESI仿宋-GB2312"/>
          <w:sz w:val="32"/>
          <w:szCs w:val="32"/>
        </w:rPr>
        <w:t>其他有关部门按照各自职责做好养犬管理相关工作。</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第六条  </w:t>
      </w:r>
      <w:r>
        <w:rPr>
          <w:rFonts w:hint="eastAsia" w:ascii="CESI仿宋-GB2312" w:hAnsi="CESI仿宋-GB2312" w:eastAsia="仿宋_GB2312" w:cs="CESI仿宋-GB2312"/>
          <w:sz w:val="32"/>
          <w:szCs w:val="32"/>
        </w:rPr>
        <w:t>乡（镇）人民政府和街道办事处应当配合有关部门做好养犬管理工作。</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第七条  </w:t>
      </w:r>
      <w:r>
        <w:rPr>
          <w:rFonts w:hint="eastAsia" w:ascii="CESI仿宋-GB2312" w:hAnsi="CESI仿宋-GB2312" w:eastAsia="仿宋_GB2312" w:cs="CESI仿宋-GB2312"/>
          <w:sz w:val="32"/>
          <w:szCs w:val="32"/>
        </w:rPr>
        <w:t>村（居）民委员会、业主委员会和物业服务企业应当协助管理部门开展宣传工作，引导、督促养犬人遵守文明养犬行为规范。</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第八条  </w:t>
      </w:r>
      <w:r>
        <w:rPr>
          <w:rFonts w:hint="eastAsia" w:ascii="CESI仿宋-GB2312" w:hAnsi="CESI仿宋-GB2312" w:eastAsia="仿宋_GB2312" w:cs="CESI仿宋-GB2312"/>
          <w:sz w:val="32"/>
          <w:szCs w:val="32"/>
        </w:rPr>
        <w:t>公安、农业农村、卫生健康等部门应当通过多种形式，加强养犬公德教育，开展依法文明养犬和预防狂犬病的宣传。</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第九条  </w:t>
      </w:r>
      <w:r>
        <w:rPr>
          <w:rFonts w:hint="eastAsia" w:ascii="仿宋_GB2312" w:hAnsi="CESI仿宋-GB2312" w:eastAsia="仿宋_GB2312" w:cs="CESI仿宋-GB2312"/>
          <w:sz w:val="32"/>
          <w:szCs w:val="32"/>
        </w:rPr>
        <w:t>任何组织和个人对于违法养犬行为有权进行劝阻，并可以通过“12345”政府服</w:t>
      </w:r>
      <w:r>
        <w:rPr>
          <w:rFonts w:hint="eastAsia" w:ascii="CESI仿宋-GB2312" w:hAnsi="CESI仿宋-GB2312" w:eastAsia="仿宋_GB2312" w:cs="CESI仿宋-GB2312"/>
          <w:sz w:val="32"/>
          <w:szCs w:val="32"/>
        </w:rPr>
        <w:t>务热线或者直接向有关部门投诉和举报。</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仿宋-GB2312" w:hAnsi="CESI仿宋-GB2312" w:eastAsia="仿宋_GB2312" w:cs="CESI仿宋-GB2312"/>
          <w:sz w:val="32"/>
          <w:szCs w:val="32"/>
        </w:rPr>
        <w:t>公安机关、城市管理、农业农村等部门应当公布举报电话，及时处理投诉和举报，将处理情况告知投诉人或者举报人，并对投诉人或者举报人的信息予以保密。</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第十条  </w:t>
      </w:r>
      <w:r>
        <w:rPr>
          <w:rFonts w:hint="eastAsia" w:ascii="CESI仿宋-GB2312" w:hAnsi="CESI仿宋-GB2312" w:eastAsia="仿宋_GB2312" w:cs="CESI仿宋-GB2312"/>
          <w:sz w:val="32"/>
          <w:szCs w:val="32"/>
        </w:rPr>
        <w:t>鼓励相关行业协会、社会团体、志愿者组织参与养犬管理活动。</w:t>
      </w:r>
    </w:p>
    <w:p>
      <w:pPr>
        <w:keepNext w:val="0"/>
        <w:keepLines w:val="0"/>
        <w:pageBreakBefore w:val="0"/>
        <w:widowControl w:val="0"/>
        <w:wordWrap/>
        <w:bidi w:val="0"/>
        <w:spacing w:line="576" w:lineRule="exact"/>
        <w:textAlignment w:val="auto"/>
        <w:outlineLvl w:val="9"/>
        <w:rPr>
          <w:rFonts w:hint="eastAsia" w:ascii="CESI仿宋-GB2312" w:hAnsi="CESI仿宋-GB2312" w:eastAsia="仿宋_GB2312" w:cs="CESI仿宋-GB2312"/>
          <w:sz w:val="32"/>
          <w:szCs w:val="32"/>
        </w:rPr>
      </w:pPr>
    </w:p>
    <w:p>
      <w:pPr>
        <w:keepNext w:val="0"/>
        <w:keepLines w:val="0"/>
        <w:pageBreakBefore w:val="0"/>
        <w:widowControl w:val="0"/>
        <w:wordWrap/>
        <w:bidi w:val="0"/>
        <w:spacing w:line="576" w:lineRule="exact"/>
        <w:ind w:firstLine="2560" w:firstLineChars="800"/>
        <w:textAlignment w:val="auto"/>
        <w:outlineLvl w:val="9"/>
        <w:rPr>
          <w:rFonts w:hint="eastAsia" w:ascii="CESI黑体-GB2312" w:hAnsi="CESI黑体-GB2312" w:eastAsia="CESI黑体-GB2312" w:cs="CESI黑体-GB2312"/>
          <w:sz w:val="32"/>
          <w:szCs w:val="32"/>
        </w:rPr>
      </w:pPr>
      <w:r>
        <w:rPr>
          <w:rFonts w:hint="eastAsia" w:ascii="CESI黑体-GB2312" w:hAnsi="CESI黑体-GB2312" w:eastAsia="CESI黑体-GB2312" w:cs="CESI黑体-GB2312"/>
          <w:sz w:val="32"/>
          <w:szCs w:val="32"/>
        </w:rPr>
        <w:t>第二章  养犬免疫与登记</w:t>
      </w:r>
    </w:p>
    <w:p>
      <w:pPr>
        <w:keepNext w:val="0"/>
        <w:keepLines w:val="0"/>
        <w:pageBreakBefore w:val="0"/>
        <w:widowControl w:val="0"/>
        <w:wordWrap/>
        <w:bidi w:val="0"/>
        <w:spacing w:line="576" w:lineRule="exact"/>
        <w:ind w:firstLine="2560" w:firstLineChars="800"/>
        <w:textAlignment w:val="auto"/>
        <w:outlineLvl w:val="9"/>
        <w:rPr>
          <w:rFonts w:hint="eastAsia" w:ascii="CESI仿宋-GB2312" w:hAnsi="CESI仿宋-GB2312" w:eastAsia="仿宋_GB2312" w:cs="CESI仿宋-GB2312"/>
          <w:sz w:val="32"/>
          <w:szCs w:val="32"/>
        </w:rPr>
      </w:pP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第十一条  </w:t>
      </w:r>
      <w:r>
        <w:rPr>
          <w:rFonts w:hint="eastAsia" w:ascii="CESI仿宋-GB2312" w:hAnsi="CESI仿宋-GB2312" w:eastAsia="仿宋_GB2312" w:cs="CESI仿宋-GB2312"/>
          <w:sz w:val="32"/>
          <w:szCs w:val="32"/>
        </w:rPr>
        <w:t>本市养犬按照禁止养犬区、重点管理区和一般管理区实行分区域管理。</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仿宋-GB2312" w:hAnsi="CESI仿宋-GB2312" w:eastAsia="仿宋_GB2312" w:cs="CESI仿宋-GB2312"/>
          <w:sz w:val="32"/>
          <w:szCs w:val="32"/>
        </w:rPr>
        <w:t>禁止养犬区是指机关办公区、医院、幼儿园、学校教学区、学生宿舍区、敬老院，以及由市公安机关划定并报市人民政府批准后向社会公布的其他区域。</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仿宋-GB2312" w:hAnsi="CESI仿宋-GB2312" w:eastAsia="仿宋_GB2312" w:cs="CESI仿宋-GB2312"/>
          <w:sz w:val="32"/>
          <w:szCs w:val="32"/>
        </w:rPr>
        <w:t>重点管理区由市公安机关划定并向社会公布。</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仿宋-GB2312" w:hAnsi="CESI仿宋-GB2312" w:eastAsia="仿宋_GB2312" w:cs="CESI仿宋-GB2312"/>
          <w:sz w:val="32"/>
          <w:szCs w:val="32"/>
        </w:rPr>
        <w:t>一般管理区是指禁止养犬区和重点管理区以外的区域。</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第十二条  </w:t>
      </w:r>
      <w:r>
        <w:rPr>
          <w:rFonts w:hint="eastAsia" w:ascii="CESI仿宋-GB2312" w:hAnsi="CESI仿宋-GB2312" w:eastAsia="仿宋_GB2312" w:cs="CESI仿宋-GB2312"/>
          <w:sz w:val="32"/>
          <w:szCs w:val="32"/>
        </w:rPr>
        <w:t>禁止养犬区不得饲养、繁殖、经营任何犬只。盲人、肢体重残人士等携带导盲犬等扶助犬的除外。</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第十三条  </w:t>
      </w:r>
      <w:r>
        <w:rPr>
          <w:rFonts w:hint="eastAsia" w:ascii="CESI仿宋-GB2312" w:hAnsi="CESI仿宋-GB2312" w:eastAsia="仿宋_GB2312" w:cs="CESI仿宋-GB2312"/>
          <w:sz w:val="32"/>
          <w:szCs w:val="32"/>
        </w:rPr>
        <w:t>重点管理区实行犬只狂犬病强制免疫和养犬登记制度。一般管理区实行犬只狂犬病强制免疫制度。</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第十四条  </w:t>
      </w:r>
      <w:r>
        <w:rPr>
          <w:rFonts w:hint="eastAsia" w:ascii="CESI仿宋-GB2312" w:hAnsi="CESI仿宋-GB2312" w:eastAsia="仿宋_GB2312" w:cs="CESI仿宋-GB2312"/>
          <w:sz w:val="32"/>
          <w:szCs w:val="32"/>
        </w:rPr>
        <w:t>本市行政区域内禁止单位饲养犬只。</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第十五条  </w:t>
      </w:r>
      <w:r>
        <w:rPr>
          <w:rFonts w:hint="eastAsia" w:ascii="CESI仿宋-GB2312" w:hAnsi="CESI仿宋-GB2312" w:eastAsia="仿宋_GB2312" w:cs="CESI仿宋-GB2312"/>
          <w:sz w:val="32"/>
          <w:szCs w:val="32"/>
        </w:rPr>
        <w:t>重点管理区内不得饲养、繁殖、经营禁养犬只。禁养犬只名录由市公安机关会同市农业农村部门确定，并向社会公布。盲人、肢体重残人士等携带导盲犬等扶助犬的除外。</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第十六条  </w:t>
      </w:r>
      <w:r>
        <w:rPr>
          <w:rFonts w:hint="eastAsia" w:ascii="CESI仿宋-GB2312" w:hAnsi="CESI仿宋-GB2312" w:eastAsia="仿宋_GB2312" w:cs="CESI仿宋-GB2312"/>
          <w:sz w:val="32"/>
          <w:szCs w:val="32"/>
        </w:rPr>
        <w:t>养犬人应当在犬只出生满三个月起十五日内，携带犬只至农业农村部门设置或者委托的免疫点注射狂犬病疫苗，取得犬类免疫证明；已取得犬类免疫证明的，养犬人应当在免疫有效期届满前，再次对犬只进行免疫。</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仿宋-GB2312" w:hAnsi="CESI仿宋-GB2312" w:eastAsia="仿宋_GB2312" w:cs="CESI仿宋-GB2312"/>
          <w:sz w:val="32"/>
          <w:szCs w:val="32"/>
        </w:rPr>
        <w:t>鼓励养犬人为犬只按期服用预防寄生虫类药物。</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第十七条  </w:t>
      </w:r>
      <w:r>
        <w:rPr>
          <w:rFonts w:hint="eastAsia" w:ascii="CESI仿宋-GB2312" w:hAnsi="CESI仿宋-GB2312" w:eastAsia="仿宋_GB2312" w:cs="CESI仿宋-GB2312"/>
          <w:sz w:val="32"/>
          <w:szCs w:val="32"/>
        </w:rPr>
        <w:t>重点管理区内的养犬人应当自取得犬类免疫证明之日起二十日内，向公安机关申请办理养犬登记，取得养犬登记证。</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第十八条  </w:t>
      </w:r>
      <w:r>
        <w:rPr>
          <w:rFonts w:hint="eastAsia" w:ascii="CESI仿宋-GB2312" w:hAnsi="CESI仿宋-GB2312" w:eastAsia="仿宋_GB2312" w:cs="CESI仿宋-GB2312"/>
          <w:sz w:val="32"/>
          <w:szCs w:val="32"/>
        </w:rPr>
        <w:t>个人申请养犬，应当符合下列条件：</w:t>
      </w:r>
    </w:p>
    <w:p>
      <w:pPr>
        <w:keepNext w:val="0"/>
        <w:keepLines w:val="0"/>
        <w:pageBreakBefore w:val="0"/>
        <w:widowControl w:val="0"/>
        <w:numPr>
          <w:ilvl w:val="0"/>
          <w:numId w:val="1"/>
        </w:numPr>
        <w:wordWrap/>
        <w:bidi w:val="0"/>
        <w:spacing w:line="576" w:lineRule="exact"/>
        <w:ind w:left="567"/>
        <w:textAlignment w:val="auto"/>
        <w:outlineLvl w:val="9"/>
        <w:rPr>
          <w:rFonts w:hint="eastAsia" w:ascii="CESI仿宋-GB2312" w:hAnsi="CESI仿宋-GB2312" w:eastAsia="仿宋_GB2312" w:cs="CESI仿宋-GB2312"/>
          <w:sz w:val="32"/>
          <w:szCs w:val="32"/>
        </w:rPr>
      </w:pPr>
      <w:r>
        <w:rPr>
          <w:rFonts w:hint="eastAsia" w:ascii="CESI仿宋-GB2312" w:hAnsi="CESI仿宋-GB2312" w:eastAsia="仿宋_GB2312" w:cs="CESI仿宋-GB2312"/>
          <w:sz w:val="32"/>
          <w:szCs w:val="32"/>
        </w:rPr>
        <w:t>有合法身份证明；</w:t>
      </w:r>
    </w:p>
    <w:p>
      <w:pPr>
        <w:keepNext w:val="0"/>
        <w:keepLines w:val="0"/>
        <w:pageBreakBefore w:val="0"/>
        <w:widowControl w:val="0"/>
        <w:numPr>
          <w:ilvl w:val="0"/>
          <w:numId w:val="1"/>
        </w:numPr>
        <w:wordWrap/>
        <w:bidi w:val="0"/>
        <w:spacing w:line="576" w:lineRule="exact"/>
        <w:ind w:left="567"/>
        <w:textAlignment w:val="auto"/>
        <w:outlineLvl w:val="9"/>
        <w:rPr>
          <w:rFonts w:hint="eastAsia" w:ascii="CESI仿宋-GB2312" w:hAnsi="CESI仿宋-GB2312" w:eastAsia="仿宋_GB2312" w:cs="CESI仿宋-GB2312"/>
          <w:sz w:val="32"/>
          <w:szCs w:val="32"/>
        </w:rPr>
      </w:pPr>
      <w:r>
        <w:rPr>
          <w:rFonts w:hint="eastAsia" w:ascii="CESI仿宋-GB2312" w:hAnsi="CESI仿宋-GB2312" w:eastAsia="仿宋_GB2312" w:cs="CESI仿宋-GB2312"/>
          <w:sz w:val="32"/>
          <w:szCs w:val="32"/>
        </w:rPr>
        <w:t>有完全民事行为能力；</w:t>
      </w:r>
    </w:p>
    <w:p>
      <w:pPr>
        <w:keepNext w:val="0"/>
        <w:keepLines w:val="0"/>
        <w:pageBreakBefore w:val="0"/>
        <w:widowControl w:val="0"/>
        <w:numPr>
          <w:ilvl w:val="0"/>
          <w:numId w:val="1"/>
        </w:numPr>
        <w:wordWrap/>
        <w:bidi w:val="0"/>
        <w:spacing w:line="576" w:lineRule="exact"/>
        <w:ind w:left="567"/>
        <w:textAlignment w:val="auto"/>
        <w:outlineLvl w:val="9"/>
        <w:rPr>
          <w:rFonts w:hint="eastAsia" w:ascii="CESI仿宋-GB2312" w:hAnsi="CESI仿宋-GB2312" w:eastAsia="仿宋_GB2312" w:cs="CESI仿宋-GB2312"/>
          <w:sz w:val="32"/>
          <w:szCs w:val="32"/>
        </w:rPr>
      </w:pPr>
      <w:r>
        <w:rPr>
          <w:rFonts w:hint="eastAsia" w:ascii="CESI仿宋-GB2312" w:hAnsi="CESI仿宋-GB2312" w:eastAsia="仿宋_GB2312" w:cs="CESI仿宋-GB2312"/>
          <w:sz w:val="32"/>
          <w:szCs w:val="32"/>
        </w:rPr>
        <w:t>有固定住所；</w:t>
      </w:r>
    </w:p>
    <w:p>
      <w:pPr>
        <w:keepNext w:val="0"/>
        <w:keepLines w:val="0"/>
        <w:pageBreakBefore w:val="0"/>
        <w:widowControl w:val="0"/>
        <w:wordWrap/>
        <w:bidi w:val="0"/>
        <w:spacing w:line="576" w:lineRule="exact"/>
        <w:ind w:left="567"/>
        <w:textAlignment w:val="auto"/>
        <w:outlineLvl w:val="9"/>
        <w:rPr>
          <w:rFonts w:hint="eastAsia" w:ascii="CESI仿宋-GB2312" w:hAnsi="CESI仿宋-GB2312" w:eastAsia="仿宋_GB2312" w:cs="CESI仿宋-GB2312"/>
          <w:sz w:val="32"/>
          <w:szCs w:val="32"/>
        </w:rPr>
      </w:pPr>
      <w:r>
        <w:rPr>
          <w:rFonts w:hint="eastAsia" w:ascii="CESI仿宋-GB2312" w:hAnsi="CESI仿宋-GB2312" w:eastAsia="仿宋_GB2312" w:cs="CESI仿宋-GB2312"/>
          <w:sz w:val="32"/>
          <w:szCs w:val="32"/>
        </w:rPr>
        <w:t>（四）饲养区域、饲养犬只的品种符合相关规定。</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第十九条  </w:t>
      </w:r>
      <w:r>
        <w:rPr>
          <w:rFonts w:hint="eastAsia" w:ascii="CESI仿宋-GB2312" w:hAnsi="CESI仿宋-GB2312" w:eastAsia="仿宋_GB2312" w:cs="CESI仿宋-GB2312"/>
          <w:sz w:val="32"/>
          <w:szCs w:val="32"/>
        </w:rPr>
        <w:t>个人申请养犬登记，应当携犬到公安机关办理，并提供以下材料：</w:t>
      </w:r>
    </w:p>
    <w:p>
      <w:pPr>
        <w:keepNext w:val="0"/>
        <w:keepLines w:val="0"/>
        <w:pageBreakBefore w:val="0"/>
        <w:widowControl w:val="0"/>
        <w:numPr>
          <w:ilvl w:val="0"/>
          <w:numId w:val="2"/>
        </w:numPr>
        <w:wordWrap/>
        <w:bidi w:val="0"/>
        <w:spacing w:line="576" w:lineRule="exact"/>
        <w:ind w:left="851" w:leftChars="268" w:hanging="288" w:hangingChars="90"/>
        <w:textAlignment w:val="auto"/>
        <w:outlineLvl w:val="9"/>
        <w:rPr>
          <w:rFonts w:hint="eastAsia" w:ascii="CESI仿宋-GB2312" w:hAnsi="CESI仿宋-GB2312" w:eastAsia="仿宋_GB2312" w:cs="CESI仿宋-GB2312"/>
          <w:sz w:val="32"/>
          <w:szCs w:val="32"/>
        </w:rPr>
      </w:pPr>
      <w:r>
        <w:rPr>
          <w:rFonts w:hint="eastAsia" w:ascii="CESI仿宋-GB2312" w:hAnsi="CESI仿宋-GB2312" w:eastAsia="仿宋_GB2312" w:cs="CESI仿宋-GB2312"/>
          <w:sz w:val="32"/>
          <w:szCs w:val="32"/>
        </w:rPr>
        <w:t>有效的犬类免疫证明；</w:t>
      </w:r>
    </w:p>
    <w:p>
      <w:pPr>
        <w:keepNext w:val="0"/>
        <w:keepLines w:val="0"/>
        <w:pageBreakBefore w:val="0"/>
        <w:widowControl w:val="0"/>
        <w:numPr>
          <w:ilvl w:val="0"/>
          <w:numId w:val="2"/>
        </w:numPr>
        <w:wordWrap/>
        <w:bidi w:val="0"/>
        <w:spacing w:line="576" w:lineRule="exact"/>
        <w:ind w:left="567" w:leftChars="270"/>
        <w:textAlignment w:val="auto"/>
        <w:outlineLvl w:val="9"/>
        <w:rPr>
          <w:rFonts w:hint="eastAsia" w:ascii="CESI仿宋-GB2312" w:hAnsi="CESI仿宋-GB2312" w:eastAsia="仿宋_GB2312" w:cs="CESI仿宋-GB2312"/>
          <w:sz w:val="32"/>
          <w:szCs w:val="32"/>
        </w:rPr>
      </w:pPr>
      <w:r>
        <w:rPr>
          <w:rFonts w:hint="eastAsia" w:ascii="CESI仿宋-GB2312" w:hAnsi="CESI仿宋-GB2312" w:eastAsia="仿宋_GB2312" w:cs="CESI仿宋-GB2312"/>
          <w:sz w:val="32"/>
          <w:szCs w:val="32"/>
        </w:rPr>
        <w:t>养犬人身份证明；</w:t>
      </w:r>
    </w:p>
    <w:p>
      <w:pPr>
        <w:keepNext w:val="0"/>
        <w:keepLines w:val="0"/>
        <w:pageBreakBefore w:val="0"/>
        <w:widowControl w:val="0"/>
        <w:numPr>
          <w:ilvl w:val="0"/>
          <w:numId w:val="2"/>
        </w:numPr>
        <w:wordWrap/>
        <w:bidi w:val="0"/>
        <w:spacing w:line="576" w:lineRule="exact"/>
        <w:ind w:left="567" w:leftChars="270"/>
        <w:textAlignment w:val="auto"/>
        <w:outlineLvl w:val="9"/>
        <w:rPr>
          <w:rFonts w:hint="eastAsia" w:ascii="CESI仿宋-GB2312" w:hAnsi="CESI仿宋-GB2312" w:eastAsia="仿宋_GB2312" w:cs="CESI仿宋-GB2312"/>
          <w:sz w:val="32"/>
          <w:szCs w:val="32"/>
        </w:rPr>
      </w:pPr>
      <w:r>
        <w:rPr>
          <w:rFonts w:hint="eastAsia" w:ascii="CESI仿宋-GB2312" w:hAnsi="CESI仿宋-GB2312" w:eastAsia="仿宋_GB2312" w:cs="CESI仿宋-GB2312"/>
          <w:sz w:val="32"/>
          <w:szCs w:val="32"/>
        </w:rPr>
        <w:t>养犬人住所证明。</w:t>
      </w:r>
    </w:p>
    <w:p>
      <w:pPr>
        <w:keepNext w:val="0"/>
        <w:keepLines w:val="0"/>
        <w:pageBreakBefore w:val="0"/>
        <w:widowControl w:val="0"/>
        <w:wordWrap/>
        <w:bidi w:val="0"/>
        <w:spacing w:line="576" w:lineRule="exact"/>
        <w:ind w:firstLine="640"/>
        <w:textAlignment w:val="auto"/>
        <w:outlineLvl w:val="9"/>
        <w:rPr>
          <w:rFonts w:hint="eastAsia" w:ascii="CESI仿宋-GB2312" w:hAnsi="CESI仿宋-GB2312" w:eastAsia="仿宋_GB2312" w:cs="CESI仿宋-GB2312"/>
          <w:sz w:val="32"/>
          <w:szCs w:val="32"/>
        </w:rPr>
      </w:pPr>
      <w:r>
        <w:rPr>
          <w:rFonts w:hint="eastAsia" w:ascii="CESI仿宋-GB2312" w:hAnsi="CESI仿宋-GB2312" w:eastAsia="仿宋_GB2312" w:cs="CESI仿宋-GB2312"/>
          <w:sz w:val="32"/>
          <w:szCs w:val="32"/>
        </w:rPr>
        <w:t>盲人、肢体重残人士等申请办理饲养导盲犬等扶助犬登记的，还应当提供公安机关要求提供的其他材料。</w:t>
      </w:r>
    </w:p>
    <w:p>
      <w:pPr>
        <w:keepNext w:val="0"/>
        <w:keepLines w:val="0"/>
        <w:pageBreakBefore w:val="0"/>
        <w:widowControl w:val="0"/>
        <w:wordWrap/>
        <w:bidi w:val="0"/>
        <w:spacing w:line="576" w:lineRule="exact"/>
        <w:ind w:firstLine="64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第二十条  </w:t>
      </w:r>
      <w:r>
        <w:rPr>
          <w:rFonts w:hint="eastAsia" w:ascii="CESI仿宋-GB2312" w:hAnsi="CESI仿宋-GB2312" w:eastAsia="仿宋_GB2312" w:cs="CESI仿宋-GB2312"/>
          <w:sz w:val="32"/>
          <w:szCs w:val="32"/>
        </w:rPr>
        <w:t>公安机关在收到养犬申请后，应当对符合条件的予以登记并发放养犬登记证和犬只标识；不符合条件的，不予登记，并告知申请人十日内将犬只自行妥善处理或者送交犬只收容场所。</w:t>
      </w:r>
    </w:p>
    <w:p>
      <w:pPr>
        <w:keepNext w:val="0"/>
        <w:keepLines w:val="0"/>
        <w:pageBreakBefore w:val="0"/>
        <w:widowControl w:val="0"/>
        <w:wordWrap/>
        <w:bidi w:val="0"/>
        <w:spacing w:line="576" w:lineRule="exact"/>
        <w:ind w:firstLine="64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第二十一条  </w:t>
      </w:r>
      <w:r>
        <w:rPr>
          <w:rFonts w:hint="eastAsia" w:ascii="CESI仿宋-GB2312" w:hAnsi="CESI仿宋-GB2312" w:eastAsia="仿宋_GB2312" w:cs="CESI仿宋-GB2312"/>
          <w:sz w:val="32"/>
          <w:szCs w:val="32"/>
        </w:rPr>
        <w:t>养犬登记证有效期为一年。期满后需要继续养犬的，养犬人应当在期满前三十日内，持犬只免疫证明和养犬登记证到公安机关办理养犬登记延续手续。</w:t>
      </w:r>
    </w:p>
    <w:p>
      <w:pPr>
        <w:keepNext w:val="0"/>
        <w:keepLines w:val="0"/>
        <w:pageBreakBefore w:val="0"/>
        <w:widowControl w:val="0"/>
        <w:wordWrap/>
        <w:bidi w:val="0"/>
        <w:spacing w:line="576" w:lineRule="exact"/>
        <w:ind w:firstLine="64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第二十二条  </w:t>
      </w:r>
      <w:r>
        <w:rPr>
          <w:rFonts w:hint="eastAsia" w:ascii="CESI仿宋-GB2312" w:hAnsi="CESI仿宋-GB2312" w:eastAsia="仿宋_GB2312" w:cs="CESI仿宋-GB2312"/>
          <w:sz w:val="32"/>
          <w:szCs w:val="32"/>
        </w:rPr>
        <w:t>重点管理区有下列情形之一的，养犬人应当在十五日内持养犬登记证和犬只标识到公安机关办理变更、注销手续：</w:t>
      </w:r>
    </w:p>
    <w:p>
      <w:pPr>
        <w:keepNext w:val="0"/>
        <w:keepLines w:val="0"/>
        <w:pageBreakBefore w:val="0"/>
        <w:widowControl w:val="0"/>
        <w:numPr>
          <w:ilvl w:val="0"/>
          <w:numId w:val="3"/>
        </w:numPr>
        <w:wordWrap/>
        <w:bidi w:val="0"/>
        <w:spacing w:line="576" w:lineRule="exact"/>
        <w:ind w:firstLine="640"/>
        <w:textAlignment w:val="auto"/>
        <w:outlineLvl w:val="9"/>
        <w:rPr>
          <w:rFonts w:hint="eastAsia" w:ascii="CESI仿宋-GB2312" w:hAnsi="CESI仿宋-GB2312" w:eastAsia="仿宋_GB2312" w:cs="CESI仿宋-GB2312"/>
          <w:sz w:val="32"/>
          <w:szCs w:val="32"/>
        </w:rPr>
      </w:pPr>
      <w:r>
        <w:rPr>
          <w:rFonts w:hint="eastAsia" w:ascii="CESI仿宋-GB2312" w:hAnsi="CESI仿宋-GB2312" w:eastAsia="仿宋_GB2312" w:cs="CESI仿宋-GB2312"/>
          <w:sz w:val="32"/>
          <w:szCs w:val="32"/>
        </w:rPr>
        <w:t>养犬人住址变更的；</w:t>
      </w:r>
    </w:p>
    <w:p>
      <w:pPr>
        <w:keepNext w:val="0"/>
        <w:keepLines w:val="0"/>
        <w:pageBreakBefore w:val="0"/>
        <w:widowControl w:val="0"/>
        <w:numPr>
          <w:ilvl w:val="0"/>
          <w:numId w:val="3"/>
        </w:numPr>
        <w:wordWrap/>
        <w:bidi w:val="0"/>
        <w:spacing w:line="576" w:lineRule="exact"/>
        <w:ind w:firstLine="640"/>
        <w:textAlignment w:val="auto"/>
        <w:outlineLvl w:val="9"/>
        <w:rPr>
          <w:rFonts w:hint="eastAsia" w:ascii="CESI仿宋-GB2312" w:hAnsi="CESI仿宋-GB2312" w:eastAsia="仿宋_GB2312" w:cs="CESI仿宋-GB2312"/>
          <w:sz w:val="32"/>
          <w:szCs w:val="32"/>
        </w:rPr>
      </w:pPr>
      <w:r>
        <w:rPr>
          <w:rFonts w:hint="eastAsia" w:ascii="CESI仿宋-GB2312" w:hAnsi="CESI仿宋-GB2312" w:eastAsia="仿宋_GB2312" w:cs="CESI仿宋-GB2312"/>
          <w:sz w:val="32"/>
          <w:szCs w:val="32"/>
        </w:rPr>
        <w:t>饲养的犬只赠与他人的；</w:t>
      </w:r>
    </w:p>
    <w:p>
      <w:pPr>
        <w:keepNext w:val="0"/>
        <w:keepLines w:val="0"/>
        <w:pageBreakBefore w:val="0"/>
        <w:widowControl w:val="0"/>
        <w:numPr>
          <w:ilvl w:val="0"/>
          <w:numId w:val="3"/>
        </w:numPr>
        <w:wordWrap/>
        <w:bidi w:val="0"/>
        <w:spacing w:line="576" w:lineRule="exact"/>
        <w:ind w:firstLine="640"/>
        <w:textAlignment w:val="auto"/>
        <w:outlineLvl w:val="9"/>
        <w:rPr>
          <w:rFonts w:hint="eastAsia" w:ascii="CESI仿宋-GB2312" w:hAnsi="CESI仿宋-GB2312" w:eastAsia="仿宋_GB2312" w:cs="CESI仿宋-GB2312"/>
          <w:sz w:val="32"/>
          <w:szCs w:val="32"/>
        </w:rPr>
      </w:pPr>
      <w:r>
        <w:rPr>
          <w:rFonts w:hint="eastAsia" w:ascii="CESI仿宋-GB2312" w:hAnsi="CESI仿宋-GB2312" w:eastAsia="仿宋_GB2312" w:cs="CESI仿宋-GB2312"/>
          <w:sz w:val="32"/>
          <w:szCs w:val="32"/>
        </w:rPr>
        <w:t>放弃饲养犬只，并送交犬只收容场所的；</w:t>
      </w:r>
    </w:p>
    <w:p>
      <w:pPr>
        <w:keepNext w:val="0"/>
        <w:keepLines w:val="0"/>
        <w:pageBreakBefore w:val="0"/>
        <w:widowControl w:val="0"/>
        <w:numPr>
          <w:ilvl w:val="0"/>
          <w:numId w:val="3"/>
        </w:numPr>
        <w:wordWrap/>
        <w:bidi w:val="0"/>
        <w:spacing w:line="576" w:lineRule="exact"/>
        <w:ind w:firstLine="640"/>
        <w:textAlignment w:val="auto"/>
        <w:outlineLvl w:val="9"/>
        <w:rPr>
          <w:rFonts w:hint="eastAsia" w:ascii="CESI仿宋-GB2312" w:hAnsi="CESI仿宋-GB2312" w:eastAsia="仿宋_GB2312" w:cs="CESI仿宋-GB2312"/>
          <w:sz w:val="32"/>
          <w:szCs w:val="32"/>
        </w:rPr>
      </w:pPr>
      <w:r>
        <w:rPr>
          <w:rFonts w:hint="eastAsia" w:ascii="CESI仿宋-GB2312" w:hAnsi="CESI仿宋-GB2312" w:eastAsia="仿宋_GB2312" w:cs="CESI仿宋-GB2312"/>
          <w:sz w:val="32"/>
          <w:szCs w:val="32"/>
        </w:rPr>
        <w:t>饲养的犬只丢失、死亡的。</w:t>
      </w:r>
    </w:p>
    <w:p>
      <w:pPr>
        <w:keepNext w:val="0"/>
        <w:keepLines w:val="0"/>
        <w:pageBreakBefore w:val="0"/>
        <w:widowControl w:val="0"/>
        <w:wordWrap/>
        <w:bidi w:val="0"/>
        <w:spacing w:line="576" w:lineRule="exact"/>
        <w:ind w:firstLine="64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第二十三条  </w:t>
      </w:r>
      <w:r>
        <w:rPr>
          <w:rFonts w:hint="eastAsia" w:ascii="CESI仿宋-GB2312" w:hAnsi="CESI仿宋-GB2312" w:eastAsia="仿宋_GB2312" w:cs="CESI仿宋-GB2312"/>
          <w:sz w:val="32"/>
          <w:szCs w:val="32"/>
        </w:rPr>
        <w:t>禁止携带禁养犬只进入重点管理区。</w:t>
      </w:r>
    </w:p>
    <w:p>
      <w:pPr>
        <w:keepNext w:val="0"/>
        <w:keepLines w:val="0"/>
        <w:pageBreakBefore w:val="0"/>
        <w:widowControl w:val="0"/>
        <w:wordWrap/>
        <w:bidi w:val="0"/>
        <w:spacing w:line="576" w:lineRule="exact"/>
        <w:ind w:firstLine="640"/>
        <w:textAlignment w:val="auto"/>
        <w:outlineLvl w:val="9"/>
        <w:rPr>
          <w:rFonts w:hint="eastAsia" w:ascii="CESI仿宋-GB2312" w:hAnsi="CESI仿宋-GB2312" w:eastAsia="仿宋_GB2312" w:cs="CESI仿宋-GB2312"/>
          <w:sz w:val="32"/>
          <w:szCs w:val="32"/>
        </w:rPr>
      </w:pPr>
      <w:r>
        <w:rPr>
          <w:rFonts w:hint="eastAsia" w:ascii="CESI仿宋-GB2312" w:hAnsi="CESI仿宋-GB2312" w:eastAsia="仿宋_GB2312" w:cs="CESI仿宋-GB2312"/>
          <w:sz w:val="32"/>
          <w:szCs w:val="32"/>
        </w:rPr>
        <w:t>携带犬只进入本市行政区域的，应当持有犬只免疫证明；在本市重点管理区连续停留时间超过三个月的，应当按照本条例规定办理登记手续。</w:t>
      </w:r>
    </w:p>
    <w:p>
      <w:pPr>
        <w:keepNext w:val="0"/>
        <w:keepLines w:val="0"/>
        <w:pageBreakBefore w:val="0"/>
        <w:widowControl w:val="0"/>
        <w:wordWrap/>
        <w:bidi w:val="0"/>
        <w:spacing w:line="576" w:lineRule="exact"/>
        <w:ind w:firstLine="640"/>
        <w:textAlignment w:val="auto"/>
        <w:outlineLvl w:val="9"/>
        <w:rPr>
          <w:rFonts w:hint="eastAsia" w:ascii="CESI仿宋-GB2312" w:hAnsi="CESI仿宋-GB2312" w:eastAsia="仿宋_GB2312" w:cs="CESI仿宋-GB2312"/>
          <w:sz w:val="32"/>
          <w:szCs w:val="32"/>
        </w:rPr>
      </w:pPr>
    </w:p>
    <w:p>
      <w:pPr>
        <w:keepNext w:val="0"/>
        <w:keepLines w:val="0"/>
        <w:pageBreakBefore w:val="0"/>
        <w:widowControl w:val="0"/>
        <w:wordWrap/>
        <w:bidi w:val="0"/>
        <w:spacing w:line="576" w:lineRule="exact"/>
        <w:jc w:val="center"/>
        <w:textAlignment w:val="auto"/>
        <w:outlineLvl w:val="9"/>
        <w:rPr>
          <w:rFonts w:hint="eastAsia" w:ascii="CESI黑体-GB2312" w:hAnsi="CESI黑体-GB2312" w:eastAsia="CESI黑体-GB2312" w:cs="CESI黑体-GB2312"/>
          <w:sz w:val="32"/>
          <w:szCs w:val="32"/>
        </w:rPr>
      </w:pPr>
      <w:r>
        <w:rPr>
          <w:rFonts w:hint="eastAsia" w:ascii="CESI黑体-GB2312" w:hAnsi="CESI黑体-GB2312" w:eastAsia="CESI黑体-GB2312" w:cs="CESI黑体-GB2312"/>
          <w:sz w:val="32"/>
          <w:szCs w:val="32"/>
        </w:rPr>
        <w:t>第三章  养犬行为</w:t>
      </w:r>
    </w:p>
    <w:p>
      <w:pPr>
        <w:keepNext w:val="0"/>
        <w:keepLines w:val="0"/>
        <w:pageBreakBefore w:val="0"/>
        <w:widowControl w:val="0"/>
        <w:wordWrap/>
        <w:bidi w:val="0"/>
        <w:spacing w:line="576" w:lineRule="exact"/>
        <w:jc w:val="center"/>
        <w:textAlignment w:val="auto"/>
        <w:outlineLvl w:val="9"/>
        <w:rPr>
          <w:rFonts w:hint="eastAsia" w:ascii="CESI仿宋-GB2312" w:hAnsi="CESI仿宋-GB2312" w:eastAsia="仿宋_GB2312" w:cs="CESI仿宋-GB2312"/>
          <w:sz w:val="32"/>
          <w:szCs w:val="32"/>
        </w:rPr>
      </w:pP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bCs/>
          <w:sz w:val="32"/>
          <w:szCs w:val="32"/>
        </w:rPr>
      </w:pPr>
      <w:r>
        <w:rPr>
          <w:rFonts w:hint="eastAsia" w:ascii="CESI黑体-GB2312" w:hAnsi="CESI黑体-GB2312" w:eastAsia="CESI黑体-GB2312" w:cs="CESI黑体-GB2312"/>
          <w:sz w:val="32"/>
          <w:szCs w:val="32"/>
        </w:rPr>
        <w:t xml:space="preserve">第二十四条  </w:t>
      </w:r>
      <w:r>
        <w:rPr>
          <w:rFonts w:hint="eastAsia" w:ascii="CESI仿宋-GB2312" w:hAnsi="CESI仿宋-GB2312" w:eastAsia="仿宋_GB2312" w:cs="CESI仿宋-GB2312"/>
          <w:bCs/>
          <w:sz w:val="32"/>
          <w:szCs w:val="32"/>
        </w:rPr>
        <w:t>养犬人应当依法养犬、文明养犬、不得有下列行为：</w:t>
      </w:r>
    </w:p>
    <w:p>
      <w:pPr>
        <w:keepNext w:val="0"/>
        <w:keepLines w:val="0"/>
        <w:pageBreakBefore w:val="0"/>
        <w:widowControl w:val="0"/>
        <w:numPr>
          <w:ilvl w:val="0"/>
          <w:numId w:val="4"/>
        </w:numPr>
        <w:wordWrap/>
        <w:bidi w:val="0"/>
        <w:spacing w:line="576" w:lineRule="exact"/>
        <w:ind w:firstLine="640" w:firstLineChars="200"/>
        <w:textAlignment w:val="auto"/>
        <w:outlineLvl w:val="9"/>
        <w:rPr>
          <w:rFonts w:hint="eastAsia" w:ascii="CESI仿宋-GB2312" w:hAnsi="CESI仿宋-GB2312" w:eastAsia="仿宋_GB2312" w:cs="CESI仿宋-GB2312"/>
          <w:bCs/>
          <w:sz w:val="32"/>
          <w:szCs w:val="32"/>
        </w:rPr>
      </w:pPr>
      <w:r>
        <w:rPr>
          <w:rFonts w:hint="eastAsia" w:ascii="CESI仿宋-GB2312" w:hAnsi="CESI仿宋-GB2312" w:eastAsia="仿宋_GB2312" w:cs="CESI仿宋-GB2312"/>
          <w:bCs/>
          <w:sz w:val="32"/>
          <w:szCs w:val="32"/>
        </w:rPr>
        <w:t>在住宅共用区域饲养犬只；</w:t>
      </w:r>
    </w:p>
    <w:p>
      <w:pPr>
        <w:keepNext w:val="0"/>
        <w:keepLines w:val="0"/>
        <w:pageBreakBefore w:val="0"/>
        <w:widowControl w:val="0"/>
        <w:numPr>
          <w:ilvl w:val="0"/>
          <w:numId w:val="4"/>
        </w:numPr>
        <w:wordWrap/>
        <w:bidi w:val="0"/>
        <w:spacing w:line="576" w:lineRule="exact"/>
        <w:ind w:firstLine="640" w:firstLineChars="200"/>
        <w:textAlignment w:val="auto"/>
        <w:outlineLvl w:val="9"/>
        <w:rPr>
          <w:rFonts w:hint="eastAsia" w:ascii="CESI仿宋-GB2312" w:hAnsi="CESI仿宋-GB2312" w:eastAsia="仿宋_GB2312" w:cs="CESI仿宋-GB2312"/>
          <w:bCs/>
          <w:sz w:val="32"/>
          <w:szCs w:val="32"/>
        </w:rPr>
      </w:pPr>
      <w:r>
        <w:rPr>
          <w:rFonts w:hint="eastAsia" w:ascii="CESI仿宋-GB2312" w:hAnsi="CESI仿宋-GB2312" w:eastAsia="仿宋_GB2312" w:cs="CESI仿宋-GB2312"/>
          <w:bCs/>
          <w:sz w:val="32"/>
          <w:szCs w:val="32"/>
        </w:rPr>
        <w:t>干扰他人正常工作生活；</w:t>
      </w:r>
    </w:p>
    <w:p>
      <w:pPr>
        <w:keepNext w:val="0"/>
        <w:keepLines w:val="0"/>
        <w:pageBreakBefore w:val="0"/>
        <w:widowControl w:val="0"/>
        <w:numPr>
          <w:ilvl w:val="0"/>
          <w:numId w:val="4"/>
        </w:numPr>
        <w:wordWrap/>
        <w:bidi w:val="0"/>
        <w:spacing w:line="576" w:lineRule="exact"/>
        <w:ind w:firstLine="640" w:firstLineChars="200"/>
        <w:textAlignment w:val="auto"/>
        <w:outlineLvl w:val="9"/>
        <w:rPr>
          <w:rFonts w:hint="eastAsia" w:ascii="CESI仿宋-GB2312" w:hAnsi="CESI仿宋-GB2312" w:eastAsia="仿宋_GB2312" w:cs="CESI仿宋-GB2312"/>
          <w:bCs/>
          <w:sz w:val="32"/>
          <w:szCs w:val="32"/>
        </w:rPr>
      </w:pPr>
      <w:r>
        <w:rPr>
          <w:rFonts w:hint="eastAsia" w:ascii="CESI仿宋-GB2312" w:hAnsi="CESI仿宋-GB2312" w:eastAsia="仿宋_GB2312" w:cs="CESI仿宋-GB2312"/>
          <w:bCs/>
          <w:sz w:val="32"/>
          <w:szCs w:val="32"/>
        </w:rPr>
        <w:t>放任、驱使犬只恐吓、伤害他人；</w:t>
      </w:r>
    </w:p>
    <w:p>
      <w:pPr>
        <w:keepNext w:val="0"/>
        <w:keepLines w:val="0"/>
        <w:pageBreakBefore w:val="0"/>
        <w:widowControl w:val="0"/>
        <w:numPr>
          <w:ilvl w:val="0"/>
          <w:numId w:val="4"/>
        </w:numPr>
        <w:wordWrap/>
        <w:bidi w:val="0"/>
        <w:spacing w:line="576" w:lineRule="exact"/>
        <w:ind w:firstLine="640" w:firstLineChars="200"/>
        <w:textAlignment w:val="auto"/>
        <w:outlineLvl w:val="9"/>
        <w:rPr>
          <w:rFonts w:hint="eastAsia" w:ascii="CESI仿宋-GB2312" w:hAnsi="CESI仿宋-GB2312" w:eastAsia="仿宋_GB2312" w:cs="CESI仿宋-GB2312"/>
          <w:bCs/>
          <w:sz w:val="32"/>
          <w:szCs w:val="32"/>
        </w:rPr>
      </w:pPr>
      <w:r>
        <w:rPr>
          <w:rFonts w:hint="eastAsia" w:ascii="CESI仿宋-GB2312" w:hAnsi="CESI仿宋-GB2312" w:eastAsia="仿宋_GB2312" w:cs="CESI仿宋-GB2312"/>
          <w:bCs/>
          <w:sz w:val="32"/>
          <w:szCs w:val="32"/>
        </w:rPr>
        <w:t>影响公共卫生环境；</w:t>
      </w:r>
    </w:p>
    <w:p>
      <w:pPr>
        <w:keepNext w:val="0"/>
        <w:keepLines w:val="0"/>
        <w:pageBreakBefore w:val="0"/>
        <w:widowControl w:val="0"/>
        <w:numPr>
          <w:ilvl w:val="0"/>
          <w:numId w:val="4"/>
        </w:numPr>
        <w:wordWrap/>
        <w:bidi w:val="0"/>
        <w:spacing w:line="576" w:lineRule="exact"/>
        <w:ind w:firstLine="640" w:firstLineChars="200"/>
        <w:textAlignment w:val="auto"/>
        <w:outlineLvl w:val="9"/>
        <w:rPr>
          <w:rFonts w:hint="eastAsia" w:ascii="CESI仿宋-GB2312" w:hAnsi="CESI仿宋-GB2312" w:eastAsia="仿宋_GB2312" w:cs="CESI仿宋-GB2312"/>
          <w:bCs/>
          <w:sz w:val="32"/>
          <w:szCs w:val="32"/>
        </w:rPr>
      </w:pPr>
      <w:r>
        <w:rPr>
          <w:rFonts w:hint="eastAsia" w:ascii="CESI仿宋-GB2312" w:hAnsi="CESI仿宋-GB2312" w:eastAsia="仿宋_GB2312" w:cs="CESI仿宋-GB2312"/>
          <w:bCs/>
          <w:sz w:val="32"/>
          <w:szCs w:val="32"/>
        </w:rPr>
        <w:t>虐待、遗弃犬只；</w:t>
      </w:r>
    </w:p>
    <w:p>
      <w:pPr>
        <w:keepNext w:val="0"/>
        <w:keepLines w:val="0"/>
        <w:pageBreakBefore w:val="0"/>
        <w:widowControl w:val="0"/>
        <w:numPr>
          <w:ilvl w:val="0"/>
          <w:numId w:val="4"/>
        </w:numPr>
        <w:wordWrap/>
        <w:bidi w:val="0"/>
        <w:spacing w:line="576" w:lineRule="exact"/>
        <w:ind w:firstLine="640" w:firstLineChars="200"/>
        <w:textAlignment w:val="auto"/>
        <w:outlineLvl w:val="9"/>
        <w:rPr>
          <w:rFonts w:hint="eastAsia" w:ascii="CESI仿宋-GB2312" w:hAnsi="CESI仿宋-GB2312" w:eastAsia="仿宋_GB2312" w:cs="CESI仿宋-GB2312"/>
          <w:bCs/>
          <w:sz w:val="32"/>
          <w:szCs w:val="32"/>
        </w:rPr>
      </w:pPr>
      <w:r>
        <w:rPr>
          <w:rFonts w:hint="eastAsia" w:ascii="CESI仿宋-GB2312" w:hAnsi="CESI仿宋-GB2312" w:eastAsia="仿宋_GB2312" w:cs="CESI仿宋-GB2312"/>
          <w:bCs/>
          <w:sz w:val="32"/>
          <w:szCs w:val="32"/>
        </w:rPr>
        <w:t>擅自掩埋或者随意抛弃犬只尸体；</w:t>
      </w:r>
    </w:p>
    <w:p>
      <w:pPr>
        <w:keepNext w:val="0"/>
        <w:keepLines w:val="0"/>
        <w:pageBreakBefore w:val="0"/>
        <w:widowControl w:val="0"/>
        <w:numPr>
          <w:ilvl w:val="0"/>
          <w:numId w:val="4"/>
        </w:numPr>
        <w:wordWrap/>
        <w:bidi w:val="0"/>
        <w:spacing w:line="576" w:lineRule="exact"/>
        <w:ind w:firstLine="640" w:firstLineChars="200"/>
        <w:textAlignment w:val="auto"/>
        <w:outlineLvl w:val="9"/>
        <w:rPr>
          <w:rFonts w:hint="eastAsia" w:ascii="CESI仿宋-GB2312" w:hAnsi="CESI仿宋-GB2312" w:eastAsia="仿宋_GB2312" w:cs="CESI仿宋-GB2312"/>
          <w:bCs/>
          <w:sz w:val="32"/>
          <w:szCs w:val="32"/>
        </w:rPr>
      </w:pPr>
      <w:r>
        <w:rPr>
          <w:rFonts w:hint="eastAsia" w:ascii="CESI仿宋-GB2312" w:hAnsi="CESI仿宋-GB2312" w:eastAsia="仿宋_GB2312" w:cs="CESI仿宋-GB2312"/>
          <w:bCs/>
          <w:sz w:val="32"/>
          <w:szCs w:val="32"/>
        </w:rPr>
        <w:t>伪造、变造、买卖养犬有关证件；</w:t>
      </w:r>
    </w:p>
    <w:p>
      <w:pPr>
        <w:keepNext w:val="0"/>
        <w:keepLines w:val="0"/>
        <w:pageBreakBefore w:val="0"/>
        <w:widowControl w:val="0"/>
        <w:numPr>
          <w:ilvl w:val="0"/>
          <w:numId w:val="4"/>
        </w:numPr>
        <w:wordWrap/>
        <w:bidi w:val="0"/>
        <w:spacing w:line="576" w:lineRule="exact"/>
        <w:ind w:firstLine="640" w:firstLineChars="200"/>
        <w:textAlignment w:val="auto"/>
        <w:outlineLvl w:val="9"/>
        <w:rPr>
          <w:rFonts w:hint="eastAsia" w:ascii="CESI仿宋-GB2312" w:hAnsi="CESI仿宋-GB2312" w:eastAsia="仿宋_GB2312" w:cs="CESI仿宋-GB2312"/>
          <w:bCs/>
          <w:sz w:val="32"/>
          <w:szCs w:val="32"/>
        </w:rPr>
      </w:pPr>
      <w:r>
        <w:rPr>
          <w:rFonts w:hint="eastAsia" w:ascii="CESI仿宋-GB2312" w:hAnsi="CESI仿宋-GB2312" w:eastAsia="仿宋_GB2312" w:cs="CESI仿宋-GB2312"/>
          <w:bCs/>
          <w:sz w:val="32"/>
          <w:szCs w:val="32"/>
        </w:rPr>
        <w:t>法律、法规禁止的其他行为。</w:t>
      </w:r>
    </w:p>
    <w:p>
      <w:pPr>
        <w:keepNext w:val="0"/>
        <w:keepLines w:val="0"/>
        <w:pageBreakBefore w:val="0"/>
        <w:widowControl w:val="0"/>
        <w:wordWrap/>
        <w:bidi w:val="0"/>
        <w:spacing w:line="576" w:lineRule="exact"/>
        <w:ind w:firstLine="642"/>
        <w:textAlignment w:val="auto"/>
        <w:outlineLvl w:val="9"/>
        <w:rPr>
          <w:rFonts w:hint="eastAsia" w:ascii="CESI仿宋-GB2312" w:hAnsi="CESI仿宋-GB2312" w:eastAsia="仿宋_GB2312" w:cs="CESI仿宋-GB2312"/>
          <w:bCs/>
          <w:sz w:val="32"/>
          <w:szCs w:val="32"/>
        </w:rPr>
      </w:pPr>
      <w:r>
        <w:rPr>
          <w:rFonts w:hint="eastAsia" w:ascii="CESI仿宋-GB2312" w:hAnsi="CESI仿宋-GB2312" w:eastAsia="仿宋_GB2312" w:cs="CESI仿宋-GB2312"/>
          <w:bCs/>
          <w:sz w:val="32"/>
          <w:szCs w:val="32"/>
        </w:rPr>
        <w:t>犬只因病死亡或者死因不明的，应当按照动物防疫相关规定处理。</w:t>
      </w:r>
    </w:p>
    <w:p>
      <w:pPr>
        <w:keepNext w:val="0"/>
        <w:keepLines w:val="0"/>
        <w:pageBreakBefore w:val="0"/>
        <w:widowControl w:val="0"/>
        <w:wordWrap/>
        <w:bidi w:val="0"/>
        <w:spacing w:line="576" w:lineRule="exact"/>
        <w:ind w:firstLine="642"/>
        <w:textAlignment w:val="auto"/>
        <w:outlineLvl w:val="9"/>
        <w:rPr>
          <w:rFonts w:hint="eastAsia" w:ascii="CESI仿宋-GB2312" w:hAnsi="CESI仿宋-GB2312" w:eastAsia="仿宋_GB2312" w:cs="CESI仿宋-GB2312"/>
          <w:bCs/>
          <w:sz w:val="32"/>
          <w:szCs w:val="32"/>
        </w:rPr>
      </w:pPr>
      <w:r>
        <w:rPr>
          <w:rFonts w:hint="eastAsia" w:ascii="CESI黑体-GB2312" w:hAnsi="CESI黑体-GB2312" w:eastAsia="CESI黑体-GB2312" w:cs="CESI黑体-GB2312"/>
          <w:sz w:val="32"/>
          <w:szCs w:val="32"/>
        </w:rPr>
        <w:t xml:space="preserve">第二十五条  </w:t>
      </w:r>
      <w:r>
        <w:rPr>
          <w:rFonts w:hint="eastAsia" w:ascii="CESI仿宋-GB2312" w:hAnsi="CESI仿宋-GB2312" w:eastAsia="仿宋_GB2312" w:cs="CESI仿宋-GB2312"/>
          <w:bCs/>
          <w:sz w:val="32"/>
          <w:szCs w:val="32"/>
        </w:rPr>
        <w:t>养犬人在重点管理区携犬出户应当遵守下列规定：</w:t>
      </w:r>
    </w:p>
    <w:p>
      <w:pPr>
        <w:keepNext w:val="0"/>
        <w:keepLines w:val="0"/>
        <w:pageBreakBefore w:val="0"/>
        <w:widowControl w:val="0"/>
        <w:numPr>
          <w:ilvl w:val="0"/>
          <w:numId w:val="5"/>
        </w:numPr>
        <w:wordWrap/>
        <w:bidi w:val="0"/>
        <w:spacing w:line="576" w:lineRule="exact"/>
        <w:ind w:firstLine="642"/>
        <w:textAlignment w:val="auto"/>
        <w:outlineLvl w:val="9"/>
        <w:rPr>
          <w:rFonts w:hint="eastAsia" w:ascii="仿宋_GB2312" w:hAnsi="CESI仿宋-GB2312" w:eastAsia="仿宋_GB2312" w:cs="CESI仿宋-GB2312"/>
          <w:bCs/>
          <w:sz w:val="32"/>
          <w:szCs w:val="32"/>
        </w:rPr>
      </w:pPr>
      <w:r>
        <w:rPr>
          <w:rFonts w:hint="eastAsia" w:ascii="仿宋_GB2312" w:hAnsi="CESI仿宋-GB2312" w:eastAsia="仿宋_GB2312" w:cs="CESI仿宋-GB2312"/>
          <w:bCs/>
          <w:sz w:val="32"/>
          <w:szCs w:val="32"/>
        </w:rPr>
        <w:t>由完全民事行为能力人牵领或者携带；</w:t>
      </w:r>
    </w:p>
    <w:p>
      <w:pPr>
        <w:keepNext w:val="0"/>
        <w:keepLines w:val="0"/>
        <w:pageBreakBefore w:val="0"/>
        <w:widowControl w:val="0"/>
        <w:numPr>
          <w:ilvl w:val="0"/>
          <w:numId w:val="5"/>
        </w:numPr>
        <w:wordWrap/>
        <w:bidi w:val="0"/>
        <w:spacing w:line="576" w:lineRule="exact"/>
        <w:ind w:firstLine="642"/>
        <w:textAlignment w:val="auto"/>
        <w:outlineLvl w:val="9"/>
        <w:rPr>
          <w:rFonts w:hint="eastAsia" w:ascii="仿宋_GB2312" w:hAnsi="CESI仿宋-GB2312" w:eastAsia="仿宋_GB2312" w:cs="CESI仿宋-GB2312"/>
          <w:bCs/>
          <w:sz w:val="32"/>
          <w:szCs w:val="32"/>
        </w:rPr>
      </w:pPr>
      <w:r>
        <w:rPr>
          <w:rFonts w:hint="eastAsia" w:ascii="仿宋_GB2312" w:hAnsi="CESI仿宋-GB2312" w:eastAsia="仿宋_GB2312" w:cs="CESI仿宋-GB2312"/>
          <w:bCs/>
          <w:sz w:val="32"/>
          <w:szCs w:val="32"/>
        </w:rPr>
        <w:t>为犬只佩戴犬只标识；</w:t>
      </w:r>
    </w:p>
    <w:p>
      <w:pPr>
        <w:keepNext w:val="0"/>
        <w:keepLines w:val="0"/>
        <w:pageBreakBefore w:val="0"/>
        <w:widowControl w:val="0"/>
        <w:numPr>
          <w:ilvl w:val="0"/>
          <w:numId w:val="5"/>
        </w:numPr>
        <w:wordWrap/>
        <w:bidi w:val="0"/>
        <w:spacing w:line="576" w:lineRule="exact"/>
        <w:ind w:firstLine="642"/>
        <w:textAlignment w:val="auto"/>
        <w:outlineLvl w:val="9"/>
        <w:rPr>
          <w:rFonts w:hint="eastAsia" w:ascii="仿宋_GB2312" w:hAnsi="CESI仿宋-GB2312" w:eastAsia="仿宋_GB2312" w:cs="CESI仿宋-GB2312"/>
          <w:bCs/>
          <w:sz w:val="32"/>
          <w:szCs w:val="32"/>
        </w:rPr>
      </w:pPr>
      <w:r>
        <w:rPr>
          <w:rFonts w:hint="eastAsia" w:ascii="仿宋_GB2312" w:hAnsi="CESI仿宋-GB2312" w:eastAsia="仿宋_GB2312" w:cs="CESI仿宋-GB2312"/>
          <w:bCs/>
          <w:sz w:val="32"/>
          <w:szCs w:val="32"/>
        </w:rPr>
        <w:t>为犬只束犬链（绳），犬链（绳）长度不得超过1.5米；</w:t>
      </w:r>
    </w:p>
    <w:p>
      <w:pPr>
        <w:keepNext w:val="0"/>
        <w:keepLines w:val="0"/>
        <w:pageBreakBefore w:val="0"/>
        <w:widowControl w:val="0"/>
        <w:numPr>
          <w:ilvl w:val="0"/>
          <w:numId w:val="5"/>
        </w:numPr>
        <w:wordWrap/>
        <w:bidi w:val="0"/>
        <w:spacing w:line="576" w:lineRule="exact"/>
        <w:ind w:firstLine="642"/>
        <w:textAlignment w:val="auto"/>
        <w:outlineLvl w:val="9"/>
        <w:rPr>
          <w:rFonts w:hint="eastAsia" w:ascii="仿宋_GB2312" w:hAnsi="CESI仿宋-GB2312" w:eastAsia="仿宋_GB2312" w:cs="CESI仿宋-GB2312"/>
          <w:bCs/>
          <w:sz w:val="32"/>
          <w:szCs w:val="32"/>
        </w:rPr>
      </w:pPr>
      <w:r>
        <w:rPr>
          <w:rFonts w:hint="eastAsia" w:ascii="仿宋_GB2312" w:hAnsi="CESI仿宋-GB2312" w:eastAsia="仿宋_GB2312" w:cs="CESI仿宋-GB2312"/>
          <w:bCs/>
          <w:sz w:val="32"/>
          <w:szCs w:val="32"/>
        </w:rPr>
        <w:t>即时清理犬只排泄物；</w:t>
      </w:r>
    </w:p>
    <w:p>
      <w:pPr>
        <w:keepNext w:val="0"/>
        <w:keepLines w:val="0"/>
        <w:pageBreakBefore w:val="0"/>
        <w:widowControl w:val="0"/>
        <w:numPr>
          <w:ilvl w:val="0"/>
          <w:numId w:val="5"/>
        </w:numPr>
        <w:wordWrap/>
        <w:bidi w:val="0"/>
        <w:spacing w:line="576" w:lineRule="exact"/>
        <w:ind w:firstLine="642"/>
        <w:textAlignment w:val="auto"/>
        <w:outlineLvl w:val="9"/>
        <w:rPr>
          <w:rFonts w:hint="eastAsia" w:ascii="仿宋_GB2312" w:hAnsi="CESI仿宋-GB2312" w:eastAsia="仿宋_GB2312" w:cs="CESI仿宋-GB2312"/>
          <w:bCs/>
          <w:sz w:val="32"/>
          <w:szCs w:val="32"/>
        </w:rPr>
      </w:pPr>
      <w:r>
        <w:rPr>
          <w:rFonts w:hint="eastAsia" w:ascii="仿宋_GB2312" w:hAnsi="CESI仿宋-GB2312" w:eastAsia="仿宋_GB2312" w:cs="CESI仿宋-GB2312"/>
          <w:bCs/>
          <w:sz w:val="32"/>
          <w:szCs w:val="32"/>
        </w:rPr>
        <w:t>不得携带犬只乘坐除小型出租汽车以外的公共交通工具；携带犬只乘坐小型出租汽车时，应当征得驾驶员同意，并为犬只佩戴嘴套，或者将犬只装入犬袋、犬笼，或者怀抱。导盲犬除外；</w:t>
      </w:r>
    </w:p>
    <w:p>
      <w:pPr>
        <w:keepNext w:val="0"/>
        <w:keepLines w:val="0"/>
        <w:pageBreakBefore w:val="0"/>
        <w:widowControl w:val="0"/>
        <w:numPr>
          <w:ilvl w:val="0"/>
          <w:numId w:val="5"/>
        </w:numPr>
        <w:wordWrap/>
        <w:bidi w:val="0"/>
        <w:spacing w:line="576" w:lineRule="exact"/>
        <w:ind w:firstLine="642"/>
        <w:textAlignment w:val="auto"/>
        <w:outlineLvl w:val="9"/>
        <w:rPr>
          <w:rFonts w:hint="eastAsia" w:ascii="仿宋_GB2312" w:hAnsi="CESI仿宋-GB2312" w:eastAsia="仿宋_GB2312" w:cs="CESI仿宋-GB2312"/>
          <w:bCs/>
          <w:sz w:val="32"/>
          <w:szCs w:val="32"/>
        </w:rPr>
      </w:pPr>
      <w:r>
        <w:rPr>
          <w:rFonts w:hint="eastAsia" w:ascii="仿宋_GB2312" w:hAnsi="CESI仿宋-GB2312" w:eastAsia="仿宋_GB2312" w:cs="CESI仿宋-GB2312"/>
          <w:bCs/>
          <w:sz w:val="32"/>
          <w:szCs w:val="32"/>
        </w:rPr>
        <w:t>携犬乘坐电梯时，采取为犬只佩戴嘴套或者将犬只装入犬笼、犬袋等有效防护措施；</w:t>
      </w:r>
    </w:p>
    <w:p>
      <w:pPr>
        <w:keepNext w:val="0"/>
        <w:keepLines w:val="0"/>
        <w:pageBreakBefore w:val="0"/>
        <w:widowControl w:val="0"/>
        <w:numPr>
          <w:ilvl w:val="0"/>
          <w:numId w:val="5"/>
        </w:numPr>
        <w:wordWrap/>
        <w:bidi w:val="0"/>
        <w:spacing w:line="576" w:lineRule="exact"/>
        <w:ind w:firstLine="642"/>
        <w:textAlignment w:val="auto"/>
        <w:outlineLvl w:val="9"/>
        <w:rPr>
          <w:rFonts w:hint="eastAsia" w:ascii="仿宋_GB2312" w:hAnsi="CESI仿宋-GB2312" w:eastAsia="仿宋_GB2312" w:cs="CESI仿宋-GB2312"/>
          <w:bCs/>
          <w:sz w:val="32"/>
          <w:szCs w:val="32"/>
        </w:rPr>
      </w:pPr>
      <w:r>
        <w:rPr>
          <w:rFonts w:hint="eastAsia" w:ascii="仿宋_GB2312" w:hAnsi="CESI仿宋-GB2312" w:eastAsia="仿宋_GB2312" w:cs="CESI仿宋-GB2312"/>
          <w:bCs/>
          <w:sz w:val="32"/>
          <w:szCs w:val="32"/>
        </w:rPr>
        <w:t>避让他人，特别是老年人、残疾人、孕妇和儿童；</w:t>
      </w:r>
    </w:p>
    <w:p>
      <w:pPr>
        <w:keepNext w:val="0"/>
        <w:keepLines w:val="0"/>
        <w:pageBreakBefore w:val="0"/>
        <w:widowControl w:val="0"/>
        <w:numPr>
          <w:ilvl w:val="0"/>
          <w:numId w:val="5"/>
        </w:numPr>
        <w:wordWrap/>
        <w:bidi w:val="0"/>
        <w:spacing w:line="576" w:lineRule="exact"/>
        <w:ind w:firstLine="642"/>
        <w:textAlignment w:val="auto"/>
        <w:outlineLvl w:val="9"/>
        <w:rPr>
          <w:rFonts w:hint="eastAsia" w:ascii="仿宋_GB2312" w:hAnsi="CESI仿宋-GB2312" w:eastAsia="仿宋_GB2312" w:cs="CESI仿宋-GB2312"/>
          <w:bCs/>
          <w:sz w:val="32"/>
          <w:szCs w:val="32"/>
        </w:rPr>
      </w:pPr>
      <w:r>
        <w:rPr>
          <w:rFonts w:hint="eastAsia" w:ascii="仿宋_GB2312" w:hAnsi="CESI仿宋-GB2312" w:eastAsia="仿宋_GB2312" w:cs="CESI仿宋-GB2312"/>
          <w:bCs/>
          <w:sz w:val="32"/>
          <w:szCs w:val="32"/>
        </w:rPr>
        <w:t>法律法规的其他规定。</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第二十六条  </w:t>
      </w:r>
      <w:r>
        <w:rPr>
          <w:rFonts w:hint="eastAsia" w:ascii="CESI仿宋-GB2312" w:hAnsi="CESI仿宋-GB2312" w:eastAsia="仿宋_GB2312" w:cs="CESI仿宋-GB2312"/>
          <w:sz w:val="32"/>
          <w:szCs w:val="32"/>
        </w:rPr>
        <w:t>禁止携犬进入下列场所和区域，盲人携带导盲犬和肢体重残人士携带扶助犬的除外：</w:t>
      </w:r>
    </w:p>
    <w:p>
      <w:pPr>
        <w:keepNext w:val="0"/>
        <w:keepLines w:val="0"/>
        <w:pageBreakBefore w:val="0"/>
        <w:widowControl w:val="0"/>
        <w:numPr>
          <w:ilvl w:val="0"/>
          <w:numId w:val="6"/>
        </w:numPr>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仿宋-GB2312" w:hAnsi="CESI仿宋-GB2312" w:eastAsia="仿宋_GB2312" w:cs="CESI仿宋-GB2312"/>
          <w:sz w:val="32"/>
          <w:szCs w:val="32"/>
        </w:rPr>
        <w:t>本条例规定的禁止养犬区；</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仿宋-GB2312" w:hAnsi="CESI仿宋-GB2312" w:eastAsia="仿宋_GB2312" w:cs="CESI仿宋-GB2312"/>
          <w:sz w:val="32"/>
          <w:szCs w:val="32"/>
        </w:rPr>
        <w:t>（二）图书馆、博物馆、纪念馆、体育场馆等公共文化体育场所。</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仿宋-GB2312" w:hAnsi="CESI仿宋-GB2312" w:eastAsia="仿宋_GB2312" w:cs="CESI仿宋-GB2312"/>
          <w:sz w:val="32"/>
          <w:szCs w:val="32"/>
        </w:rPr>
        <w:t>前款规定以外其他场所的经营管理者，可以禁止携犬进入其经营管理场所，但应当设置明显标识。</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第二十七条  </w:t>
      </w:r>
      <w:r>
        <w:rPr>
          <w:rFonts w:hint="eastAsia" w:ascii="CESI仿宋-GB2312" w:hAnsi="CESI仿宋-GB2312" w:eastAsia="仿宋_GB2312" w:cs="CESI仿宋-GB2312"/>
          <w:sz w:val="32"/>
          <w:szCs w:val="32"/>
        </w:rPr>
        <w:t>犬只伤害他人的，养犬人应当立即将受害人送至医疗卫生机构进行治疗并垫付医疗费用。</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第二十八条  </w:t>
      </w:r>
      <w:r>
        <w:rPr>
          <w:rFonts w:hint="eastAsia" w:ascii="CESI仿宋-GB2312" w:hAnsi="CESI仿宋-GB2312" w:eastAsia="仿宋_GB2312" w:cs="CESI仿宋-GB2312"/>
          <w:sz w:val="32"/>
          <w:szCs w:val="32"/>
        </w:rPr>
        <w:t>养犬人发现饲养的犬只患有或者疑似患有狂犬病的，应当立即采取隔离控制措施，并及时报告公安机关和农业农村部门。</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p>
    <w:p>
      <w:pPr>
        <w:keepNext w:val="0"/>
        <w:keepLines w:val="0"/>
        <w:pageBreakBefore w:val="0"/>
        <w:widowControl w:val="0"/>
        <w:wordWrap/>
        <w:bidi w:val="0"/>
        <w:spacing w:line="576" w:lineRule="exact"/>
        <w:jc w:val="center"/>
        <w:textAlignment w:val="auto"/>
        <w:outlineLvl w:val="9"/>
        <w:rPr>
          <w:rFonts w:hint="eastAsia" w:ascii="CESI黑体-GB2312" w:hAnsi="CESI黑体-GB2312" w:eastAsia="CESI黑体-GB2312" w:cs="CESI黑体-GB2312"/>
          <w:sz w:val="32"/>
          <w:szCs w:val="32"/>
        </w:rPr>
      </w:pPr>
      <w:r>
        <w:rPr>
          <w:rFonts w:hint="eastAsia" w:ascii="CESI黑体-GB2312" w:hAnsi="CESI黑体-GB2312" w:eastAsia="CESI黑体-GB2312" w:cs="CESI黑体-GB2312"/>
          <w:sz w:val="32"/>
          <w:szCs w:val="32"/>
        </w:rPr>
        <w:t>第四章  犬只收容与经营</w:t>
      </w:r>
    </w:p>
    <w:p>
      <w:pPr>
        <w:keepNext w:val="0"/>
        <w:keepLines w:val="0"/>
        <w:pageBreakBefore w:val="0"/>
        <w:widowControl w:val="0"/>
        <w:wordWrap/>
        <w:bidi w:val="0"/>
        <w:spacing w:line="576" w:lineRule="exact"/>
        <w:jc w:val="center"/>
        <w:textAlignment w:val="auto"/>
        <w:outlineLvl w:val="9"/>
        <w:rPr>
          <w:rFonts w:hint="eastAsia" w:ascii="CESI仿宋-GB2312" w:hAnsi="CESI仿宋-GB2312" w:eastAsia="仿宋_GB2312" w:cs="CESI仿宋-GB2312"/>
          <w:sz w:val="32"/>
          <w:szCs w:val="32"/>
        </w:rPr>
      </w:pP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第二十九条  </w:t>
      </w:r>
      <w:r>
        <w:rPr>
          <w:rFonts w:hint="eastAsia" w:ascii="CESI仿宋-GB2312" w:hAnsi="CESI仿宋-GB2312" w:eastAsia="仿宋_GB2312" w:cs="CESI仿宋-GB2312"/>
          <w:sz w:val="32"/>
          <w:szCs w:val="32"/>
        </w:rPr>
        <w:t>市人民政府设立市级犬只收容场所，县（区）人民政府可以根据实际需要设立犬只收容场所。</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第三十条  </w:t>
      </w:r>
      <w:r>
        <w:rPr>
          <w:rFonts w:hint="eastAsia" w:ascii="CESI仿宋-GB2312" w:hAnsi="CESI仿宋-GB2312" w:eastAsia="仿宋_GB2312" w:cs="CESI仿宋-GB2312"/>
          <w:sz w:val="32"/>
          <w:szCs w:val="32"/>
        </w:rPr>
        <w:t xml:space="preserve">犬只收容场所应当收容走失犬、无主犬、没收犬、养犬人送交的犬只。 </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第三十一条  </w:t>
      </w:r>
      <w:r>
        <w:rPr>
          <w:rFonts w:hint="eastAsia" w:ascii="CESI仿宋-GB2312" w:hAnsi="CESI仿宋-GB2312" w:eastAsia="仿宋_GB2312" w:cs="CESI仿宋-GB2312"/>
          <w:sz w:val="32"/>
          <w:szCs w:val="32"/>
        </w:rPr>
        <w:t xml:space="preserve">犬只收容场所对依法登记的走失犬能够确定养犬人的，应当通知养犬人在十五日内认领。养犬人领回犬只的，应当按照有关规定承担犬只在收容场所发生的饲养等费用。养犬人逾期不认领或者无法通知养犬人的，按照无主犬只处理。 </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第三十二条  </w:t>
      </w:r>
      <w:r>
        <w:rPr>
          <w:rFonts w:hint="eastAsia" w:ascii="CESI仿宋-GB2312" w:hAnsi="CESI仿宋-GB2312" w:eastAsia="仿宋_GB2312" w:cs="CESI仿宋-GB2312"/>
          <w:sz w:val="32"/>
          <w:szCs w:val="32"/>
        </w:rPr>
        <w:t>任何组织和个人发现流浪犬，可以将其送至犬只收容场所或者向公安机关报告。</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第三十三条  </w:t>
      </w:r>
      <w:r>
        <w:rPr>
          <w:rFonts w:hint="eastAsia" w:ascii="CESI仿宋-GB2312" w:hAnsi="CESI仿宋-GB2312" w:eastAsia="仿宋_GB2312" w:cs="CESI仿宋-GB2312"/>
          <w:bCs/>
          <w:sz w:val="32"/>
          <w:szCs w:val="32"/>
        </w:rPr>
        <w:t>单位和个人可以到犬只收容场所认养犬只。认养的犬只应当在犬只收容场所集中饲养。</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bCs/>
          <w:sz w:val="32"/>
          <w:szCs w:val="32"/>
          <w:bdr w:val="single" w:color="auto" w:sz="4" w:space="0"/>
        </w:rPr>
      </w:pPr>
      <w:r>
        <w:rPr>
          <w:rFonts w:hint="eastAsia" w:ascii="CESI黑体-GB2312" w:hAnsi="CESI黑体-GB2312" w:eastAsia="CESI黑体-GB2312" w:cs="CESI黑体-GB2312"/>
          <w:sz w:val="32"/>
          <w:szCs w:val="32"/>
        </w:rPr>
        <w:t xml:space="preserve">第三十四条  </w:t>
      </w:r>
      <w:r>
        <w:rPr>
          <w:rFonts w:hint="eastAsia" w:ascii="CESI仿宋-GB2312" w:hAnsi="CESI仿宋-GB2312" w:eastAsia="仿宋_GB2312" w:cs="CESI仿宋-GB2312"/>
          <w:bCs/>
          <w:sz w:val="32"/>
          <w:szCs w:val="32"/>
        </w:rPr>
        <w:t>犬只收容场所可以根据实际情况开展犬只寄养服务。</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第三十五条  </w:t>
      </w:r>
      <w:r>
        <w:rPr>
          <w:rFonts w:hint="eastAsia" w:ascii="CESI仿宋-GB2312" w:hAnsi="CESI仿宋-GB2312" w:eastAsia="仿宋_GB2312" w:cs="CESI仿宋-GB2312"/>
          <w:sz w:val="32"/>
          <w:szCs w:val="32"/>
        </w:rPr>
        <w:t>从事犬只销售、护理等经营活动的，应当依法办理登记、防疫、检疫等相关手续。</w:t>
      </w:r>
    </w:p>
    <w:p>
      <w:pPr>
        <w:keepNext w:val="0"/>
        <w:keepLines w:val="0"/>
        <w:pageBreakBefore w:val="0"/>
        <w:widowControl w:val="0"/>
        <w:wordWrap/>
        <w:bidi w:val="0"/>
        <w:spacing w:line="576" w:lineRule="exact"/>
        <w:textAlignment w:val="auto"/>
        <w:outlineLvl w:val="9"/>
        <w:rPr>
          <w:rFonts w:hint="eastAsia" w:ascii="CESI仿宋-GB2312" w:hAnsi="CESI仿宋-GB2312" w:eastAsia="仿宋_GB2312" w:cs="CESI仿宋-GB2312"/>
          <w:sz w:val="32"/>
          <w:szCs w:val="32"/>
        </w:rPr>
      </w:pPr>
    </w:p>
    <w:p>
      <w:pPr>
        <w:keepNext w:val="0"/>
        <w:keepLines w:val="0"/>
        <w:pageBreakBefore w:val="0"/>
        <w:widowControl w:val="0"/>
        <w:wordWrap/>
        <w:bidi w:val="0"/>
        <w:spacing w:line="576" w:lineRule="exact"/>
        <w:jc w:val="center"/>
        <w:textAlignment w:val="auto"/>
        <w:outlineLvl w:val="9"/>
        <w:rPr>
          <w:rFonts w:hint="eastAsia" w:ascii="CESI黑体-GB2312" w:hAnsi="CESI黑体-GB2312" w:eastAsia="CESI黑体-GB2312" w:cs="CESI黑体-GB2312"/>
          <w:sz w:val="32"/>
          <w:szCs w:val="32"/>
        </w:rPr>
      </w:pPr>
      <w:r>
        <w:rPr>
          <w:rFonts w:hint="eastAsia" w:ascii="CESI黑体-GB2312" w:hAnsi="CESI黑体-GB2312" w:eastAsia="CESI黑体-GB2312" w:cs="CESI黑体-GB2312"/>
          <w:sz w:val="32"/>
          <w:szCs w:val="32"/>
        </w:rPr>
        <w:t>第五章  法律责任</w:t>
      </w:r>
    </w:p>
    <w:p>
      <w:pPr>
        <w:keepNext w:val="0"/>
        <w:keepLines w:val="0"/>
        <w:pageBreakBefore w:val="0"/>
        <w:widowControl w:val="0"/>
        <w:wordWrap/>
        <w:bidi w:val="0"/>
        <w:spacing w:line="576" w:lineRule="exact"/>
        <w:jc w:val="center"/>
        <w:textAlignment w:val="auto"/>
        <w:outlineLvl w:val="9"/>
        <w:rPr>
          <w:rFonts w:hint="eastAsia" w:ascii="CESI仿宋-GB2312" w:hAnsi="CESI仿宋-GB2312" w:eastAsia="仿宋_GB2312" w:cs="CESI仿宋-GB2312"/>
          <w:sz w:val="32"/>
          <w:szCs w:val="32"/>
        </w:rPr>
      </w:pP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第三十六条  </w:t>
      </w:r>
      <w:r>
        <w:rPr>
          <w:rFonts w:hint="eastAsia" w:ascii="CESI仿宋-GB2312" w:hAnsi="CESI仿宋-GB2312" w:eastAsia="仿宋_GB2312" w:cs="CESI仿宋-GB2312"/>
          <w:sz w:val="32"/>
          <w:szCs w:val="32"/>
        </w:rPr>
        <w:t>违反本条例规定行为，其他法律法规已有处罚规定的，从其规定。</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第三十七条  </w:t>
      </w:r>
      <w:r>
        <w:rPr>
          <w:rFonts w:hint="eastAsia" w:ascii="CESI仿宋-GB2312" w:hAnsi="CESI仿宋-GB2312" w:eastAsia="仿宋_GB2312" w:cs="CESI仿宋-GB2312"/>
          <w:sz w:val="32"/>
          <w:szCs w:val="32"/>
        </w:rPr>
        <w:t>违反本条例规定，在禁止养犬区饲养、繁殖、经营犬只或者在重点管理区内饲养、繁殖、经营禁养犬只的，由公安机关责令限期改正；逾期未改正的，没收犬只，并处每只一千元罚款。</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第三十八条  </w:t>
      </w:r>
      <w:r>
        <w:rPr>
          <w:rFonts w:hint="eastAsia" w:ascii="CESI仿宋-GB2312" w:hAnsi="CESI仿宋-GB2312" w:eastAsia="仿宋_GB2312" w:cs="CESI仿宋-GB2312"/>
          <w:sz w:val="32"/>
          <w:szCs w:val="32"/>
        </w:rPr>
        <w:t>违反本条例第十六条规定，未按照规定对饲养犬只进行免疫的，由农业农村部门责令限期改正，给予警告；拒不改正的，由农业农村部门代作处理，所需费用由养犬人承担，可以处一千元以下罚款。</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第三十九条  </w:t>
      </w:r>
      <w:r>
        <w:rPr>
          <w:rFonts w:hint="eastAsia" w:ascii="CESI仿宋-GB2312" w:hAnsi="CESI仿宋-GB2312" w:eastAsia="仿宋_GB2312" w:cs="CESI仿宋-GB2312"/>
          <w:sz w:val="32"/>
          <w:szCs w:val="32"/>
        </w:rPr>
        <w:t>违反本条例第十七条、第二十一条规定，未办理养犬登记、延续手续的，由公安机关责令限期改正；逾期未改正的，没收犬只，并处每只五百元罚款。</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第四十条  </w:t>
      </w:r>
      <w:r>
        <w:rPr>
          <w:rFonts w:hint="eastAsia" w:ascii="CESI仿宋-GB2312" w:hAnsi="CESI仿宋-GB2312" w:eastAsia="仿宋_GB2312" w:cs="CESI仿宋-GB2312"/>
          <w:sz w:val="32"/>
          <w:szCs w:val="32"/>
        </w:rPr>
        <w:t>违反本条例第二十三条规定，携带禁养犬只进入重点管理区的，由公安机关责令改正；拒不改正的，没收犬只，并处一千元罚款。</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第四十一条  </w:t>
      </w:r>
      <w:r>
        <w:rPr>
          <w:rFonts w:hint="eastAsia" w:ascii="CESI仿宋-GB2312" w:hAnsi="CESI仿宋-GB2312" w:eastAsia="仿宋_GB2312" w:cs="CESI仿宋-GB2312"/>
          <w:sz w:val="32"/>
          <w:szCs w:val="32"/>
        </w:rPr>
        <w:t>违反本条例第二十四条规定，饲养犬只干扰他人正常生活、放任犬只恐吓他人、</w:t>
      </w:r>
      <w:r>
        <w:rPr>
          <w:rFonts w:hint="eastAsia" w:ascii="CESI仿宋-GB2312" w:hAnsi="CESI仿宋-GB2312" w:eastAsia="仿宋_GB2312" w:cs="CESI仿宋-GB2312"/>
          <w:bCs/>
          <w:sz w:val="32"/>
          <w:szCs w:val="32"/>
        </w:rPr>
        <w:t>驱使</w:t>
      </w:r>
      <w:r>
        <w:rPr>
          <w:rFonts w:hint="eastAsia" w:ascii="CESI仿宋-GB2312" w:hAnsi="CESI仿宋-GB2312" w:eastAsia="仿宋_GB2312" w:cs="CESI仿宋-GB2312"/>
          <w:sz w:val="32"/>
          <w:szCs w:val="32"/>
        </w:rPr>
        <w:t>犬只伤害他人的，由公安机关依据《中华人民共和国治安管理处罚法》相关规定予以处罚。</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仿宋-GB2312" w:hAnsi="CESI仿宋-GB2312" w:eastAsia="仿宋_GB2312" w:cs="CESI仿宋-GB2312"/>
          <w:sz w:val="32"/>
          <w:szCs w:val="32"/>
        </w:rPr>
        <w:t>擅自掩埋或者随意抛弃因病死亡或者死因不明犬只尸体的，由农业农村部门责令无害化处理，所需处理费用由违法行为人承担，可以处三千元以下罚款。</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第四十二条  </w:t>
      </w:r>
      <w:r>
        <w:rPr>
          <w:rFonts w:hint="eastAsia" w:ascii="CESI仿宋-GB2312" w:hAnsi="CESI仿宋-GB2312" w:eastAsia="仿宋_GB2312" w:cs="CESI仿宋-GB2312"/>
          <w:sz w:val="32"/>
          <w:szCs w:val="32"/>
        </w:rPr>
        <w:t>违反本条例第二十五条第（四）项规定，养犬人未即时清理犬只排泄物影响环境卫生的，由城市管理部门责令改正；拒不改正的，处五十元罚款。</w:t>
      </w: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第四十三条  </w:t>
      </w:r>
      <w:r>
        <w:rPr>
          <w:rFonts w:hint="eastAsia" w:ascii="CESI仿宋-GB2312" w:hAnsi="CESI仿宋-GB2312" w:eastAsia="仿宋_GB2312" w:cs="CESI仿宋-GB2312"/>
          <w:sz w:val="32"/>
          <w:szCs w:val="32"/>
        </w:rPr>
        <w:t>违反本条例第二十五条第（三）项、第（五）项、第二十六条规定，养犬人未为犬只束犬链（绳）并牵领、携带犬只乘坐除小型出租汽车以外的公共交通工具、携带犬只进入禁止进入场所和区域的，由公安机关责令改正；拒不改正的，处一百元罚款。</w:t>
      </w:r>
    </w:p>
    <w:p>
      <w:pPr>
        <w:keepNext w:val="0"/>
        <w:keepLines w:val="0"/>
        <w:pageBreakBefore w:val="0"/>
        <w:widowControl w:val="0"/>
        <w:wordWrap/>
        <w:bidi w:val="0"/>
        <w:spacing w:line="576" w:lineRule="exact"/>
        <w:textAlignment w:val="auto"/>
        <w:outlineLvl w:val="9"/>
        <w:rPr>
          <w:rFonts w:hint="eastAsia" w:ascii="CESI仿宋-GB2312" w:hAnsi="CESI仿宋-GB2312" w:eastAsia="仿宋_GB2312" w:cs="CESI仿宋-GB2312"/>
          <w:sz w:val="32"/>
          <w:szCs w:val="32"/>
        </w:rPr>
      </w:pPr>
    </w:p>
    <w:p>
      <w:pPr>
        <w:keepNext w:val="0"/>
        <w:keepLines w:val="0"/>
        <w:pageBreakBefore w:val="0"/>
        <w:widowControl w:val="0"/>
        <w:wordWrap/>
        <w:bidi w:val="0"/>
        <w:spacing w:line="576" w:lineRule="exact"/>
        <w:jc w:val="center"/>
        <w:textAlignment w:val="auto"/>
        <w:outlineLvl w:val="9"/>
        <w:rPr>
          <w:rFonts w:hint="eastAsia" w:ascii="CESI黑体-GB2312" w:hAnsi="CESI黑体-GB2312" w:eastAsia="CESI黑体-GB2312" w:cs="CESI黑体-GB2312"/>
          <w:sz w:val="32"/>
          <w:szCs w:val="32"/>
        </w:rPr>
      </w:pPr>
      <w:r>
        <w:rPr>
          <w:rFonts w:hint="eastAsia" w:ascii="CESI黑体-GB2312" w:hAnsi="CESI黑体-GB2312" w:eastAsia="CESI黑体-GB2312" w:cs="CESI黑体-GB2312"/>
          <w:sz w:val="32"/>
          <w:szCs w:val="32"/>
        </w:rPr>
        <w:t>第六章  附  则</w:t>
      </w:r>
    </w:p>
    <w:p>
      <w:pPr>
        <w:keepNext w:val="0"/>
        <w:keepLines w:val="0"/>
        <w:pageBreakBefore w:val="0"/>
        <w:widowControl w:val="0"/>
        <w:wordWrap/>
        <w:bidi w:val="0"/>
        <w:spacing w:line="576" w:lineRule="exact"/>
        <w:jc w:val="center"/>
        <w:textAlignment w:val="auto"/>
        <w:outlineLvl w:val="9"/>
        <w:rPr>
          <w:rFonts w:hint="eastAsia" w:ascii="CESI黑体-GB2312" w:hAnsi="CESI黑体-GB2312" w:eastAsia="CESI黑体-GB2312" w:cs="CESI黑体-GB2312"/>
          <w:sz w:val="32"/>
          <w:szCs w:val="32"/>
        </w:rPr>
      </w:pPr>
    </w:p>
    <w:p>
      <w:pPr>
        <w:keepNext w:val="0"/>
        <w:keepLines w:val="0"/>
        <w:pageBreakBefore w:val="0"/>
        <w:widowControl w:val="0"/>
        <w:wordWrap/>
        <w:bidi w:val="0"/>
        <w:spacing w:line="576" w:lineRule="exact"/>
        <w:ind w:firstLine="640" w:firstLineChars="200"/>
        <w:textAlignment w:val="auto"/>
        <w:outlineLvl w:val="9"/>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第四十四条  </w:t>
      </w:r>
      <w:r>
        <w:rPr>
          <w:rFonts w:hint="eastAsia" w:ascii="CESI仿宋-GB2312" w:hAnsi="CESI仿宋-GB2312" w:eastAsia="仿宋_GB2312" w:cs="CESI仿宋-GB2312"/>
          <w:sz w:val="32"/>
          <w:szCs w:val="32"/>
        </w:rPr>
        <w:t>市人民政府及其有关部门、县（区）人民政府可以根据本条例制定相应的实施细则。</w:t>
      </w:r>
    </w:p>
    <w:p>
      <w:pPr>
        <w:keepNext w:val="0"/>
        <w:keepLines w:val="0"/>
        <w:pageBreakBefore w:val="0"/>
        <w:widowControl w:val="0"/>
        <w:wordWrap/>
        <w:bidi w:val="0"/>
        <w:spacing w:line="576" w:lineRule="exact"/>
        <w:ind w:firstLine="640" w:firstLineChars="200"/>
        <w:textAlignment w:val="auto"/>
        <w:outlineLvl w:val="9"/>
      </w:pPr>
      <w:r>
        <w:rPr>
          <w:rFonts w:hint="eastAsia" w:ascii="CESI黑体-GB2312" w:hAnsi="CESI黑体-GB2312" w:eastAsia="CESI黑体-GB2312" w:cs="CESI黑体-GB2312"/>
          <w:sz w:val="32"/>
          <w:szCs w:val="32"/>
        </w:rPr>
        <w:t xml:space="preserve">第四十五条  </w:t>
      </w:r>
      <w:r>
        <w:rPr>
          <w:rFonts w:hint="eastAsia" w:ascii="CESI仿宋-GB2312" w:hAnsi="CESI仿宋-GB2312" w:eastAsia="仿宋_GB2312" w:cs="CESI仿宋-GB2312"/>
          <w:sz w:val="32"/>
          <w:szCs w:val="32"/>
        </w:rPr>
        <w:t>本条例自公布之日起施行。</w:t>
      </w:r>
    </w:p>
    <w:sectPr>
      <w:pgSz w:w="11906" w:h="16838"/>
      <w:pgMar w:top="2154"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仿宋简体">
    <w:panose1 w:val="03000509000000000000"/>
    <w:charset w:val="86"/>
    <w:family w:val="script"/>
    <w:pitch w:val="default"/>
    <w:sig w:usb0="00000001" w:usb1="080E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Microsoft Himalaya">
    <w:panose1 w:val="01010100010101010101"/>
    <w:charset w:val="00"/>
    <w:family w:val="auto"/>
    <w:pitch w:val="default"/>
    <w:sig w:usb0="80000003" w:usb1="00010000" w:usb2="00000040" w:usb3="00000000" w:csb0="00000001" w:csb1="00000000"/>
  </w:font>
  <w:font w:name="方正仿宋_GBK">
    <w:altName w:val="Arial Unicode MS"/>
    <w:panose1 w:val="02000000000000000000"/>
    <w:charset w:val="86"/>
    <w:family w:val="auto"/>
    <w:pitch w:val="default"/>
    <w:sig w:usb0="00000000" w:usb1="00000000" w:usb2="0000001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CESI仿宋-GB2312">
    <w:altName w:val="仿宋"/>
    <w:panose1 w:val="02000500000000000000"/>
    <w:charset w:val="86"/>
    <w:family w:val="auto"/>
    <w:pitch w:val="default"/>
    <w:sig w:usb0="00000000" w:usb1="00000000" w:usb2="00000010" w:usb3="00000000" w:csb0="0004000F" w:csb1="00000000"/>
  </w:font>
  <w:font w:name="CESI楷体-GB2312">
    <w:altName w:val="宋体"/>
    <w:panose1 w:val="02000500000000000000"/>
    <w:charset w:val="86"/>
    <w:family w:val="auto"/>
    <w:pitch w:val="default"/>
    <w:sig w:usb0="00000000" w:usb1="00000000" w:usb2="00000012" w:usb3="00000000" w:csb0="0004000F" w:csb1="00000000"/>
  </w:font>
  <w:font w:name="方正楷体简体">
    <w:panose1 w:val="03000509000000000000"/>
    <w:charset w:val="86"/>
    <w:family w:val="script"/>
    <w:pitch w:val="default"/>
    <w:sig w:usb0="00000001" w:usb1="080E0000" w:usb2="00000000" w:usb3="00000000" w:csb0="00040000" w:csb1="00000000"/>
  </w:font>
  <w:font w:name="方正黑体_GBK">
    <w:altName w:val="Arial Unicode MS"/>
    <w:panose1 w:val="02000000000000000000"/>
    <w:charset w:val="86"/>
    <w:family w:val="auto"/>
    <w:pitch w:val="default"/>
    <w:sig w:usb0="00000000" w:usb1="00000000" w:usb2="00000010" w:usb3="00000000" w:csb0="00040000" w:csb1="00000000"/>
  </w:font>
  <w:font w:name="CESI黑体-GB2312">
    <w:altName w:val="黑体"/>
    <w:panose1 w:val="02000500000000000000"/>
    <w:charset w:val="86"/>
    <w:family w:val="auto"/>
    <w:pitch w:val="default"/>
    <w:sig w:usb0="00000000" w:usb1="00000000" w:usb2="00000012" w:usb3="00000000" w:csb0="0004000F" w:csb1="00000000"/>
  </w:font>
  <w:font w:name="文星标宋">
    <w:altName w:val="Arial Unicode MS"/>
    <w:panose1 w:val="02010604000101010101"/>
    <w:charset w:val="00"/>
    <w:family w:val="auto"/>
    <w:pitch w:val="default"/>
    <w:sig w:usb0="00000000" w:usb1="00000000" w:usb2="00000010" w:usb3="00000000" w:csb0="00040001" w:csb1="00000000"/>
  </w:font>
  <w:font w:name="方正小标宋_GBK">
    <w:altName w:val="Arial Unicode MS"/>
    <w:panose1 w:val="02000000000000000000"/>
    <w:charset w:val="86"/>
    <w:family w:val="auto"/>
    <w:pitch w:val="default"/>
    <w:sig w:usb0="00000000" w:usb1="00000000" w:usb2="00000010" w:usb3="00000000" w:csb0="00040000" w:csb1="00000000"/>
  </w:font>
  <w:font w:name="Mongolian Baiti">
    <w:panose1 w:val="03000500000000000000"/>
    <w:charset w:val="00"/>
    <w:family w:val="script"/>
    <w:pitch w:val="default"/>
    <w:sig w:usb0="80000023" w:usb1="00000000" w:usb2="00020000" w:usb3="00000000" w:csb0="00000001" w:csb1="00000000"/>
  </w:font>
  <w:font w:name="楷体">
    <w:panose1 w:val="02010609060101010101"/>
    <w:charset w:val="86"/>
    <w:family w:val="modern"/>
    <w:pitch w:val="default"/>
    <w:sig w:usb0="800002BF" w:usb1="38CF7CFA" w:usb2="00000016" w:usb3="00000000" w:csb0="00040001" w:csb1="00000000"/>
  </w:font>
  <w:font w:name="方正黑体简体">
    <w:panose1 w:val="03000509000000000000"/>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AF407C"/>
    <w:multiLevelType w:val="singleLevel"/>
    <w:tmpl w:val="99AF407C"/>
    <w:lvl w:ilvl="0" w:tentative="0">
      <w:start w:val="1"/>
      <w:numFmt w:val="chineseCounting"/>
      <w:suff w:val="nothing"/>
      <w:lvlText w:val="（%1）"/>
      <w:lvlJc w:val="left"/>
      <w:rPr>
        <w:rFonts w:hint="eastAsia"/>
      </w:rPr>
    </w:lvl>
  </w:abstractNum>
  <w:abstractNum w:abstractNumId="1">
    <w:nsid w:val="D1A53565"/>
    <w:multiLevelType w:val="singleLevel"/>
    <w:tmpl w:val="D1A53565"/>
    <w:lvl w:ilvl="0" w:tentative="0">
      <w:start w:val="1"/>
      <w:numFmt w:val="chineseCounting"/>
      <w:suff w:val="nothing"/>
      <w:lvlText w:val="（%1）"/>
      <w:lvlJc w:val="left"/>
      <w:rPr>
        <w:rFonts w:hint="eastAsia"/>
      </w:rPr>
    </w:lvl>
  </w:abstractNum>
  <w:abstractNum w:abstractNumId="2">
    <w:nsid w:val="2B501EF7"/>
    <w:multiLevelType w:val="singleLevel"/>
    <w:tmpl w:val="2B501EF7"/>
    <w:lvl w:ilvl="0" w:tentative="0">
      <w:start w:val="1"/>
      <w:numFmt w:val="chineseCounting"/>
      <w:suff w:val="nothing"/>
      <w:lvlText w:val="（%1）"/>
      <w:lvlJc w:val="left"/>
      <w:pPr>
        <w:ind w:left="760" w:firstLine="0"/>
      </w:pPr>
      <w:rPr>
        <w:rFonts w:hint="eastAsia"/>
      </w:rPr>
    </w:lvl>
  </w:abstractNum>
  <w:abstractNum w:abstractNumId="3">
    <w:nsid w:val="4B8762EC"/>
    <w:multiLevelType w:val="singleLevel"/>
    <w:tmpl w:val="4B8762EC"/>
    <w:lvl w:ilvl="0" w:tentative="0">
      <w:start w:val="1"/>
      <w:numFmt w:val="chineseCounting"/>
      <w:suff w:val="nothing"/>
      <w:lvlText w:val="（%1）"/>
      <w:lvlJc w:val="left"/>
      <w:rPr>
        <w:rFonts w:hint="eastAsia" w:ascii="仿宋_GB2312" w:eastAsia="仿宋_GB2312"/>
      </w:rPr>
    </w:lvl>
  </w:abstractNum>
  <w:abstractNum w:abstractNumId="4">
    <w:nsid w:val="628F281A"/>
    <w:multiLevelType w:val="singleLevel"/>
    <w:tmpl w:val="628F281A"/>
    <w:lvl w:ilvl="0" w:tentative="0">
      <w:start w:val="1"/>
      <w:numFmt w:val="chineseCounting"/>
      <w:suff w:val="nothing"/>
      <w:lvlText w:val="（%1）"/>
      <w:lvlJc w:val="left"/>
      <w:rPr>
        <w:rFonts w:hint="eastAsia"/>
      </w:rPr>
    </w:lvl>
  </w:abstractNum>
  <w:abstractNum w:abstractNumId="5">
    <w:nsid w:val="6F13CEEA"/>
    <w:multiLevelType w:val="singleLevel"/>
    <w:tmpl w:val="6F13CEEA"/>
    <w:lvl w:ilvl="0" w:tentative="0">
      <w:start w:val="1"/>
      <w:numFmt w:val="chineseCounting"/>
      <w:suff w:val="nothing"/>
      <w:lvlText w:val="（%1）"/>
      <w:lvlJc w:val="left"/>
      <w:rPr>
        <w:rFonts w:hint="eastAsia"/>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A5589"/>
    <w:rsid w:val="6EBA55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mn-Mong-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正文 New New New New New New New New New New New New"/>
    <w:uiPriority w:val="0"/>
    <w:pPr>
      <w:widowControl w:val="0"/>
      <w:jc w:val="both"/>
    </w:pPr>
    <w:rPr>
      <w:kern w:val="2"/>
      <w:sz w:val="21"/>
      <w:szCs w:val="22"/>
      <w:lang w:val="en-US" w:eastAsia="zh-CN" w:bidi="mn-Mong-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2021-11-01T03:59:00Z</dcterms:created>
  <dc:creator>LENOVO002</dc:creator>
  <cp:lastModifiedBy>LENOVO002</cp:lastModifiedBy>
  <dcterms:modified xsi:type="dcterms:W3CDTF">2021-11-01T04:00:42Z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