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spacing w:line="576" w:lineRule="exact"/>
        <w:jc w:val="center"/>
        <w:rPr>
          <w:rFonts w:hint="eastAsia" w:ascii="宋体" w:hAnsi="宋体"/>
          <w:color w:val="000000"/>
          <w:sz w:val="32"/>
          <w:szCs w:val="32"/>
          <w:lang w:val="zh-CN"/>
        </w:rPr>
      </w:pPr>
    </w:p>
    <w:p>
      <w:pPr>
        <w:autoSpaceDE w:val="0"/>
        <w:autoSpaceDN w:val="0"/>
        <w:spacing w:line="576" w:lineRule="exact"/>
        <w:jc w:val="center"/>
        <w:rPr>
          <w:rFonts w:hint="eastAsia" w:ascii="宋体" w:hAnsi="宋体"/>
          <w:color w:val="000000"/>
          <w:sz w:val="44"/>
          <w:lang w:val="zh-CN"/>
        </w:rPr>
      </w:pPr>
      <w:r>
        <w:rPr>
          <w:rFonts w:hint="eastAsia" w:ascii="宋体" w:hAnsi="宋体"/>
          <w:color w:val="000000"/>
          <w:sz w:val="44"/>
          <w:lang w:val="zh-CN"/>
        </w:rPr>
        <w:t>拉萨市塑料购物袋管理条例</w:t>
      </w:r>
    </w:p>
    <w:p>
      <w:pPr>
        <w:rPr>
          <w:rFonts w:eastAsia="仿宋"/>
          <w:bCs/>
          <w:sz w:val="24"/>
          <w:szCs w:val="24"/>
        </w:rPr>
      </w:pPr>
    </w:p>
    <w:p>
      <w:pPr>
        <w:pStyle w:val="4"/>
        <w:overflowPunct w:val="0"/>
        <w:topLinePunct/>
        <w:autoSpaceDE w:val="0"/>
        <w:autoSpaceDN w:val="0"/>
        <w:spacing w:line="576" w:lineRule="exact"/>
        <w:ind w:left="420" w:leftChars="200" w:right="420" w:rightChars="200"/>
        <w:rPr>
          <w:rFonts w:hint="eastAsia" w:ascii="楷体_GB2312" w:hAnsi="楷体_GB2312" w:eastAsia="楷体_GB2312"/>
          <w:bCs/>
          <w:color w:val="000000"/>
          <w:sz w:val="32"/>
          <w:lang w:val="zh-CN"/>
        </w:rPr>
      </w:pPr>
      <w:r>
        <w:rPr>
          <w:rFonts w:hint="eastAsia" w:ascii="楷体_GB2312" w:hAnsi="楷体_GB2312" w:eastAsia="楷体_GB2312"/>
          <w:bCs/>
          <w:color w:val="000000"/>
          <w:sz w:val="32"/>
          <w:lang w:val="zh-CN"/>
        </w:rPr>
        <w:t>（20</w:t>
      </w:r>
      <w:r>
        <w:rPr>
          <w:rFonts w:hint="eastAsia" w:ascii="楷体_GB2312" w:hAnsi="楷体_GB2312" w:eastAsia="楷体_GB2312"/>
          <w:bCs/>
          <w:color w:val="000000"/>
          <w:sz w:val="32"/>
        </w:rPr>
        <w:t>20</w:t>
      </w:r>
      <w:r>
        <w:rPr>
          <w:rFonts w:hint="eastAsia" w:ascii="楷体_GB2312" w:hAnsi="楷体_GB2312" w:eastAsia="楷体_GB2312"/>
          <w:bCs/>
          <w:color w:val="000000"/>
          <w:sz w:val="32"/>
          <w:lang w:val="zh-CN"/>
        </w:rPr>
        <w:t>年</w:t>
      </w:r>
      <w:r>
        <w:rPr>
          <w:rFonts w:hint="eastAsia" w:ascii="楷体_GB2312" w:hAnsi="楷体_GB2312" w:eastAsia="楷体_GB2312"/>
          <w:bCs/>
          <w:color w:val="000000"/>
          <w:sz w:val="32"/>
        </w:rPr>
        <w:t>1月10</w:t>
      </w:r>
      <w:r>
        <w:rPr>
          <w:rFonts w:hint="eastAsia" w:ascii="楷体_GB2312" w:hAnsi="楷体_GB2312" w:eastAsia="楷体_GB2312"/>
          <w:bCs/>
          <w:color w:val="000000"/>
          <w:sz w:val="32"/>
          <w:lang w:val="zh-CN"/>
        </w:rPr>
        <w:t>日拉萨市第十一届人民代表大会常务委员会第二十次会议通过</w:t>
      </w:r>
      <w:r>
        <w:rPr>
          <w:rFonts w:hint="eastAsia" w:ascii="楷体_GB2312" w:hAnsi="楷体_GB2312" w:eastAsia="楷体_GB2312"/>
          <w:bCs/>
          <w:color w:val="000000"/>
          <w:sz w:val="32"/>
        </w:rPr>
        <w:t xml:space="preserve">  </w:t>
      </w:r>
      <w:r>
        <w:rPr>
          <w:rFonts w:hint="eastAsia" w:ascii="楷体_GB2312" w:hAnsi="楷体_GB2312" w:eastAsia="楷体_GB2312"/>
          <w:bCs/>
          <w:color w:val="000000"/>
          <w:sz w:val="32"/>
          <w:lang w:val="zh-CN"/>
        </w:rPr>
        <w:t>2021年</w:t>
      </w:r>
      <w:r>
        <w:rPr>
          <w:rFonts w:hint="eastAsia" w:ascii="楷体_GB2312" w:hAnsi="楷体_GB2312" w:eastAsia="楷体_GB2312"/>
          <w:bCs/>
          <w:color w:val="000000"/>
          <w:sz w:val="32"/>
        </w:rPr>
        <w:t>4</w:t>
      </w:r>
      <w:r>
        <w:rPr>
          <w:rFonts w:hint="eastAsia" w:ascii="楷体_GB2312" w:hAnsi="楷体_GB2312" w:eastAsia="楷体_GB2312"/>
          <w:bCs/>
          <w:color w:val="000000"/>
          <w:sz w:val="32"/>
          <w:lang w:val="zh-CN"/>
        </w:rPr>
        <w:t>月</w:t>
      </w:r>
      <w:r>
        <w:rPr>
          <w:rFonts w:hint="eastAsia" w:ascii="楷体_GB2312" w:hAnsi="楷体_GB2312" w:eastAsia="楷体_GB2312"/>
          <w:bCs/>
          <w:color w:val="000000"/>
          <w:sz w:val="32"/>
        </w:rPr>
        <w:t>1</w:t>
      </w:r>
      <w:r>
        <w:rPr>
          <w:rFonts w:hint="eastAsia" w:ascii="楷体_GB2312" w:hAnsi="楷体_GB2312" w:eastAsia="楷体_GB2312"/>
          <w:bCs/>
          <w:color w:val="000000"/>
          <w:sz w:val="32"/>
          <w:lang w:val="zh-CN"/>
        </w:rPr>
        <w:t>日西藏自治区第十一届人民代表大会常务委员会第</w:t>
      </w:r>
      <w:r>
        <w:rPr>
          <w:rFonts w:hint="eastAsia" w:ascii="楷体_GB2312" w:hAnsi="楷体_GB2312" w:eastAsia="楷体_GB2312"/>
          <w:bCs/>
          <w:color w:val="000000"/>
          <w:sz w:val="32"/>
        </w:rPr>
        <w:t>二十八</w:t>
      </w:r>
      <w:r>
        <w:rPr>
          <w:rFonts w:hint="eastAsia" w:ascii="楷体_GB2312" w:hAnsi="楷体_GB2312" w:eastAsia="楷体_GB2312"/>
          <w:bCs/>
          <w:color w:val="000000"/>
          <w:sz w:val="32"/>
          <w:lang w:val="zh-CN"/>
        </w:rPr>
        <w:t>次会议批准）</w:t>
      </w:r>
    </w:p>
    <w:p>
      <w:pPr>
        <w:overflowPunct w:val="0"/>
        <w:topLinePunct/>
        <w:autoSpaceDE w:val="0"/>
        <w:autoSpaceDN w:val="0"/>
        <w:spacing w:line="576" w:lineRule="exact"/>
        <w:ind w:firstLine="643" w:firstLineChars="200"/>
        <w:rPr>
          <w:rFonts w:eastAsia="仿宋"/>
          <w:b/>
          <w:bCs/>
          <w:sz w:val="32"/>
          <w:szCs w:val="32"/>
        </w:rPr>
      </w:pPr>
    </w:p>
    <w:p>
      <w:pPr>
        <w:overflowPunct w:val="0"/>
        <w:topLinePunct/>
        <w:autoSpaceDE w:val="0"/>
        <w:autoSpaceDN w:val="0"/>
        <w:spacing w:line="576" w:lineRule="exact"/>
        <w:ind w:firstLine="640" w:firstLineChars="200"/>
        <w:rPr>
          <w:rFonts w:hint="eastAsia" w:ascii="CESI仿宋-GB2312" w:hAnsi="CESI仿宋-GB2312" w:eastAsia="仿宋_GB2312" w:cs="CESI仿宋-GB2312"/>
          <w:bCs/>
          <w:sz w:val="32"/>
          <w:szCs w:val="32"/>
        </w:rPr>
      </w:pPr>
      <w:r>
        <w:rPr>
          <w:rFonts w:hint="eastAsia" w:ascii="方正黑体简体" w:hAnsi="CESI黑体-GB2312" w:eastAsia="方正黑体简体" w:cs="CESI黑体-GB2312"/>
          <w:bCs/>
          <w:sz w:val="32"/>
          <w:szCs w:val="32"/>
        </w:rPr>
        <w:t>第一条</w:t>
      </w:r>
      <w:r>
        <w:rPr>
          <w:rFonts w:hint="eastAsia" w:ascii="CESI仿宋-GB2312" w:hAnsi="CESI仿宋-GB2312" w:eastAsia="仿宋_GB2312" w:cs="CESI仿宋-GB2312"/>
          <w:bCs/>
          <w:sz w:val="32"/>
          <w:szCs w:val="32"/>
        </w:rPr>
        <w:t xml:space="preserve">  为了保护和改善生</w:t>
      </w:r>
      <w:bookmarkStart w:id="0" w:name="_GoBack"/>
      <w:bookmarkEnd w:id="0"/>
      <w:r>
        <w:rPr>
          <w:rFonts w:hint="eastAsia" w:ascii="CESI仿宋-GB2312" w:hAnsi="CESI仿宋-GB2312" w:eastAsia="仿宋_GB2312" w:cs="CESI仿宋-GB2312"/>
          <w:bCs/>
          <w:sz w:val="32"/>
          <w:szCs w:val="32"/>
        </w:rPr>
        <w:t>态环境，节约资源，防治塑料购物袋废弃后造成环境污染，根据《中华人民共和国环境保护法》</w:t>
      </w:r>
      <w:r>
        <w:rPr>
          <w:rFonts w:hint="eastAsia" w:ascii="CESI仿宋-GB2312" w:hAnsi="CESI仿宋-GB2312" w:eastAsia="仿宋_GB2312" w:cs="CESI仿宋-GB2312"/>
          <w:bCs/>
          <w:spacing w:val="4"/>
          <w:sz w:val="32"/>
          <w:szCs w:val="32"/>
        </w:rPr>
        <w:t>《中华人民共和国行政处罚法》《中华人民共和国产品质量法》《西藏自治区环境保护条例》及有关规定，结合本市实际，制定本条</w:t>
      </w:r>
      <w:r>
        <w:rPr>
          <w:rFonts w:hint="eastAsia" w:ascii="CESI仿宋-GB2312" w:hAnsi="CESI仿宋-GB2312" w:eastAsia="仿宋_GB2312" w:cs="CESI仿宋-GB2312"/>
          <w:bCs/>
          <w:sz w:val="32"/>
          <w:szCs w:val="32"/>
        </w:rPr>
        <w:t>例。</w:t>
      </w:r>
    </w:p>
    <w:p>
      <w:pPr>
        <w:overflowPunct w:val="0"/>
        <w:topLinePunct/>
        <w:autoSpaceDE w:val="0"/>
        <w:autoSpaceDN w:val="0"/>
        <w:spacing w:line="576" w:lineRule="exact"/>
        <w:ind w:firstLine="640" w:firstLineChars="200"/>
        <w:rPr>
          <w:rFonts w:hint="eastAsia" w:ascii="CESI仿宋-GB2312" w:hAnsi="CESI仿宋-GB2312" w:eastAsia="仿宋_GB2312" w:cs="CESI仿宋-GB2312"/>
          <w:bCs/>
          <w:sz w:val="32"/>
          <w:szCs w:val="32"/>
        </w:rPr>
      </w:pPr>
      <w:r>
        <w:rPr>
          <w:rFonts w:hint="eastAsia" w:ascii="方正黑体简体" w:hAnsi="CESI黑体-GB2312" w:eastAsia="方正黑体简体" w:cs="CESI黑体-GB2312"/>
          <w:bCs/>
          <w:sz w:val="32"/>
          <w:szCs w:val="32"/>
        </w:rPr>
        <w:t>第二条</w:t>
      </w:r>
      <w:r>
        <w:rPr>
          <w:rFonts w:hint="eastAsia" w:ascii="CESI仿宋-GB2312" w:hAnsi="CESI仿宋-GB2312" w:eastAsia="仿宋_GB2312" w:cs="CESI仿宋-GB2312"/>
          <w:bCs/>
          <w:sz w:val="32"/>
          <w:szCs w:val="32"/>
        </w:rPr>
        <w:t xml:space="preserve">  在本市行政区域内从事生产、运输、仓储、销售和使用塑料购物袋的组织或者个人，应当遵守本条例。</w:t>
      </w:r>
    </w:p>
    <w:p>
      <w:pPr>
        <w:overflowPunct w:val="0"/>
        <w:topLinePunct/>
        <w:autoSpaceDE w:val="0"/>
        <w:autoSpaceDN w:val="0"/>
        <w:spacing w:line="576" w:lineRule="exact"/>
        <w:ind w:firstLine="640" w:firstLineChars="200"/>
        <w:rPr>
          <w:rFonts w:hint="eastAsia" w:ascii="仿宋_GB2312" w:hAnsi="CESI仿宋-GB2312" w:eastAsia="仿宋_GB2312" w:cs="CESI仿宋-GB2312"/>
          <w:bCs/>
          <w:sz w:val="32"/>
          <w:szCs w:val="32"/>
        </w:rPr>
      </w:pPr>
      <w:r>
        <w:rPr>
          <w:rFonts w:hint="eastAsia" w:ascii="方正黑体简体" w:hAnsi="CESI黑体-GB2312" w:eastAsia="方正黑体简体" w:cs="CESI黑体-GB2312"/>
          <w:bCs/>
          <w:sz w:val="32"/>
          <w:szCs w:val="32"/>
        </w:rPr>
        <w:t>第三条</w:t>
      </w:r>
      <w:r>
        <w:rPr>
          <w:rFonts w:hint="eastAsia" w:ascii="CESI仿宋-GB2312" w:hAnsi="CESI仿宋-GB2312" w:eastAsia="仿宋_GB2312" w:cs="CESI仿宋-GB2312"/>
          <w:bCs/>
          <w:sz w:val="32"/>
          <w:szCs w:val="32"/>
        </w:rPr>
        <w:t xml:space="preserve">  </w:t>
      </w:r>
      <w:r>
        <w:rPr>
          <w:rFonts w:hint="eastAsia" w:ascii="仿宋_GB2312" w:hAnsi="CESI仿宋-GB2312" w:eastAsia="仿宋_GB2312" w:cs="CESI仿宋-GB2312"/>
          <w:bCs/>
          <w:sz w:val="32"/>
          <w:szCs w:val="32"/>
        </w:rPr>
        <w:t>本条例所称塑料购物袋，包括超薄塑料购物袋（厚度小于0.025毫米）和非超薄塑料购物袋（厚度大于或者等于0.025毫米）。</w:t>
      </w:r>
    </w:p>
    <w:p>
      <w:pPr>
        <w:overflowPunct w:val="0"/>
        <w:topLinePunct/>
        <w:autoSpaceDE w:val="0"/>
        <w:autoSpaceDN w:val="0"/>
        <w:spacing w:line="576" w:lineRule="exact"/>
        <w:ind w:firstLine="640" w:firstLineChars="200"/>
        <w:rPr>
          <w:rFonts w:hint="eastAsia" w:ascii="CESI仿宋-GB2312" w:hAnsi="CESI仿宋-GB2312" w:eastAsia="仿宋_GB2312" w:cs="CESI仿宋-GB2312"/>
          <w:bCs/>
          <w:sz w:val="32"/>
          <w:szCs w:val="32"/>
        </w:rPr>
      </w:pPr>
      <w:r>
        <w:rPr>
          <w:rFonts w:hint="eastAsia" w:ascii="方正黑体简体" w:hAnsi="CESI黑体-GB2312" w:eastAsia="方正黑体简体" w:cs="CESI黑体-GB2312"/>
          <w:bCs/>
          <w:sz w:val="32"/>
          <w:szCs w:val="32"/>
        </w:rPr>
        <w:t>第四条</w:t>
      </w:r>
      <w:r>
        <w:rPr>
          <w:rFonts w:hint="eastAsia" w:ascii="CESI仿宋-GB2312" w:hAnsi="CESI仿宋-GB2312" w:eastAsia="仿宋_GB2312" w:cs="CESI仿宋-GB2312"/>
          <w:bCs/>
          <w:sz w:val="32"/>
          <w:szCs w:val="32"/>
        </w:rPr>
        <w:t xml:space="preserve">  市、县（区）人民政府应当加强对生产、运输、仓储、销售和使用塑料购物袋工作的领导，建立高位协调机制，督促相关部门依法履行监管职责。</w:t>
      </w:r>
    </w:p>
    <w:p>
      <w:pPr>
        <w:overflowPunct w:val="0"/>
        <w:topLinePunct/>
        <w:autoSpaceDE w:val="0"/>
        <w:autoSpaceDN w:val="0"/>
        <w:spacing w:line="576" w:lineRule="exact"/>
        <w:ind w:firstLine="640" w:firstLineChars="200"/>
        <w:rPr>
          <w:rFonts w:hint="eastAsia" w:ascii="CESI仿宋-GB2312" w:hAnsi="CESI仿宋-GB2312" w:eastAsia="仿宋_GB2312" w:cs="CESI仿宋-GB2312"/>
          <w:bCs/>
          <w:sz w:val="32"/>
          <w:szCs w:val="32"/>
        </w:rPr>
      </w:pPr>
      <w:r>
        <w:rPr>
          <w:rFonts w:hint="eastAsia" w:ascii="CESI仿宋-GB2312" w:hAnsi="CESI仿宋-GB2312" w:eastAsia="仿宋_GB2312" w:cs="CESI仿宋-GB2312"/>
          <w:bCs/>
          <w:sz w:val="32"/>
          <w:szCs w:val="32"/>
        </w:rPr>
        <w:t>市场监督管理、生态环境、商务、公安等部门应当按照各自职责做好塑料购物袋管理工作。</w:t>
      </w:r>
    </w:p>
    <w:p>
      <w:pPr>
        <w:overflowPunct w:val="0"/>
        <w:topLinePunct/>
        <w:autoSpaceDE w:val="0"/>
        <w:autoSpaceDN w:val="0"/>
        <w:spacing w:line="576" w:lineRule="exact"/>
        <w:ind w:firstLine="640" w:firstLineChars="200"/>
        <w:rPr>
          <w:rFonts w:hint="eastAsia" w:ascii="CESI仿宋-GB2312" w:hAnsi="CESI仿宋-GB2312" w:eastAsia="仿宋_GB2312" w:cs="CESI仿宋-GB2312"/>
          <w:bCs/>
          <w:sz w:val="32"/>
          <w:szCs w:val="32"/>
        </w:rPr>
      </w:pPr>
      <w:r>
        <w:rPr>
          <w:rFonts w:hint="eastAsia" w:ascii="方正黑体简体" w:hAnsi="CESI黑体-GB2312" w:eastAsia="方正黑体简体" w:cs="CESI黑体-GB2312"/>
          <w:bCs/>
          <w:sz w:val="32"/>
          <w:szCs w:val="32"/>
        </w:rPr>
        <w:t>第五条</w:t>
      </w:r>
      <w:r>
        <w:rPr>
          <w:rFonts w:hint="eastAsia" w:ascii="CESI仿宋-GB2312" w:hAnsi="CESI仿宋-GB2312" w:eastAsia="仿宋_GB2312" w:cs="CESI仿宋-GB2312"/>
          <w:bCs/>
          <w:sz w:val="32"/>
          <w:szCs w:val="32"/>
        </w:rPr>
        <w:t xml:space="preserve">  市、县（区）人民政府应当组织开展禁止生产、运输、仓储、销售和使用超薄塑料购物袋，有偿使用非超薄塑料购物袋的宣传教育活动。</w:t>
      </w:r>
    </w:p>
    <w:p>
      <w:pPr>
        <w:overflowPunct w:val="0"/>
        <w:topLinePunct/>
        <w:autoSpaceDE w:val="0"/>
        <w:autoSpaceDN w:val="0"/>
        <w:spacing w:line="576" w:lineRule="exact"/>
        <w:ind w:firstLine="640" w:firstLineChars="200"/>
        <w:rPr>
          <w:rFonts w:hint="eastAsia" w:ascii="CESI仿宋-GB2312" w:hAnsi="CESI仿宋-GB2312" w:eastAsia="仿宋_GB2312" w:cs="CESI仿宋-GB2312"/>
          <w:bCs/>
          <w:sz w:val="32"/>
          <w:szCs w:val="32"/>
        </w:rPr>
      </w:pPr>
      <w:r>
        <w:rPr>
          <w:rFonts w:hint="eastAsia" w:ascii="方正黑体简体" w:hAnsi="CESI黑体-GB2312" w:eastAsia="方正黑体简体" w:cs="CESI黑体-GB2312"/>
          <w:bCs/>
          <w:sz w:val="32"/>
          <w:szCs w:val="32"/>
        </w:rPr>
        <w:t>第六条</w:t>
      </w:r>
      <w:r>
        <w:rPr>
          <w:rFonts w:hint="eastAsia" w:ascii="CESI仿宋-GB2312" w:hAnsi="CESI仿宋-GB2312" w:eastAsia="仿宋_GB2312" w:cs="CESI仿宋-GB2312"/>
          <w:bCs/>
          <w:sz w:val="32"/>
          <w:szCs w:val="32"/>
        </w:rPr>
        <w:t xml:space="preserve">  市、县（区）人民政府应当采取有效措施，鼓励塑料购物袋替代产品的开发、推广和使用。</w:t>
      </w:r>
    </w:p>
    <w:p>
      <w:pPr>
        <w:overflowPunct w:val="0"/>
        <w:topLinePunct/>
        <w:autoSpaceDE w:val="0"/>
        <w:autoSpaceDN w:val="0"/>
        <w:spacing w:line="576" w:lineRule="exact"/>
        <w:ind w:firstLine="640" w:firstLineChars="200"/>
        <w:rPr>
          <w:rFonts w:hint="eastAsia" w:ascii="CESI仿宋-GB2312" w:hAnsi="CESI仿宋-GB2312" w:eastAsia="仿宋_GB2312" w:cs="CESI仿宋-GB2312"/>
          <w:bCs/>
          <w:sz w:val="32"/>
          <w:szCs w:val="32"/>
        </w:rPr>
      </w:pPr>
      <w:r>
        <w:rPr>
          <w:rFonts w:hint="eastAsia" w:ascii="方正黑体简体" w:hAnsi="CESI黑体-GB2312" w:eastAsia="方正黑体简体" w:cs="CESI黑体-GB2312"/>
          <w:bCs/>
          <w:sz w:val="32"/>
          <w:szCs w:val="32"/>
        </w:rPr>
        <w:t>第七条</w:t>
      </w:r>
      <w:r>
        <w:rPr>
          <w:rFonts w:hint="eastAsia" w:ascii="CESI仿宋-GB2312" w:hAnsi="CESI仿宋-GB2312" w:eastAsia="仿宋_GB2312" w:cs="CESI仿宋-GB2312"/>
          <w:bCs/>
          <w:sz w:val="32"/>
          <w:szCs w:val="32"/>
        </w:rPr>
        <w:t xml:space="preserve">  任何组织和个人不得生产、运输、仓储、销售和使用超薄塑料购物袋。</w:t>
      </w:r>
    </w:p>
    <w:p>
      <w:pPr>
        <w:overflowPunct w:val="0"/>
        <w:topLinePunct/>
        <w:autoSpaceDE w:val="0"/>
        <w:autoSpaceDN w:val="0"/>
        <w:spacing w:line="576" w:lineRule="exact"/>
        <w:ind w:firstLine="640" w:firstLineChars="200"/>
        <w:rPr>
          <w:rFonts w:hint="eastAsia" w:ascii="CESI仿宋-GB2312" w:hAnsi="CESI仿宋-GB2312" w:eastAsia="仿宋_GB2312" w:cs="CESI仿宋-GB2312"/>
          <w:bCs/>
          <w:sz w:val="32"/>
          <w:szCs w:val="32"/>
        </w:rPr>
      </w:pPr>
      <w:r>
        <w:rPr>
          <w:rFonts w:hint="eastAsia" w:ascii="CESI仿宋-GB2312" w:hAnsi="CESI仿宋-GB2312" w:eastAsia="仿宋_GB2312" w:cs="CESI仿宋-GB2312"/>
          <w:bCs/>
          <w:sz w:val="32"/>
          <w:szCs w:val="32"/>
        </w:rPr>
        <w:t>在商品销售和服务性活动中不得无偿提供非超薄塑料购物袋。</w:t>
      </w:r>
    </w:p>
    <w:p>
      <w:pPr>
        <w:overflowPunct w:val="0"/>
        <w:topLinePunct/>
        <w:autoSpaceDE w:val="0"/>
        <w:autoSpaceDN w:val="0"/>
        <w:spacing w:line="576" w:lineRule="exact"/>
        <w:ind w:firstLine="640" w:firstLineChars="200"/>
        <w:rPr>
          <w:rFonts w:hint="eastAsia" w:ascii="CESI仿宋-GB2312" w:hAnsi="CESI仿宋-GB2312" w:eastAsia="仿宋_GB2312" w:cs="CESI仿宋-GB2312"/>
          <w:bCs/>
          <w:sz w:val="32"/>
          <w:szCs w:val="32"/>
        </w:rPr>
      </w:pPr>
      <w:r>
        <w:rPr>
          <w:rFonts w:hint="eastAsia" w:ascii="方正黑体简体" w:hAnsi="CESI黑体-GB2312" w:eastAsia="方正黑体简体" w:cs="CESI黑体-GB2312"/>
          <w:bCs/>
          <w:sz w:val="32"/>
          <w:szCs w:val="32"/>
        </w:rPr>
        <w:t>第八条</w:t>
      </w:r>
      <w:r>
        <w:rPr>
          <w:rFonts w:hint="eastAsia" w:ascii="CESI仿宋-GB2312" w:hAnsi="CESI仿宋-GB2312" w:eastAsia="仿宋_GB2312" w:cs="CESI仿宋-GB2312"/>
          <w:sz w:val="32"/>
          <w:szCs w:val="32"/>
        </w:rPr>
        <w:t xml:space="preserve">  </w:t>
      </w:r>
      <w:r>
        <w:rPr>
          <w:rFonts w:hint="eastAsia" w:ascii="CESI仿宋-GB2312" w:hAnsi="CESI仿宋-GB2312" w:eastAsia="仿宋_GB2312" w:cs="CESI仿宋-GB2312"/>
          <w:bCs/>
          <w:sz w:val="32"/>
          <w:szCs w:val="32"/>
        </w:rPr>
        <w:t>商品销售场所对非超薄塑料购物袋应当依法明码标价。</w:t>
      </w:r>
    </w:p>
    <w:p>
      <w:pPr>
        <w:overflowPunct w:val="0"/>
        <w:topLinePunct/>
        <w:autoSpaceDE w:val="0"/>
        <w:autoSpaceDN w:val="0"/>
        <w:spacing w:line="576" w:lineRule="exact"/>
        <w:ind w:firstLine="640" w:firstLineChars="200"/>
        <w:rPr>
          <w:rFonts w:hint="eastAsia" w:ascii="CESI仿宋-GB2312" w:hAnsi="CESI仿宋-GB2312" w:eastAsia="仿宋_GB2312" w:cs="CESI仿宋-GB2312"/>
          <w:bCs/>
          <w:sz w:val="32"/>
          <w:szCs w:val="32"/>
        </w:rPr>
      </w:pPr>
      <w:r>
        <w:rPr>
          <w:rFonts w:hint="eastAsia" w:ascii="方正黑体简体" w:hAnsi="CESI黑体-GB2312" w:eastAsia="方正黑体简体" w:cs="CESI黑体-GB2312"/>
          <w:bCs/>
          <w:sz w:val="32"/>
          <w:szCs w:val="32"/>
        </w:rPr>
        <w:t xml:space="preserve">第九条 </w:t>
      </w:r>
      <w:r>
        <w:rPr>
          <w:rFonts w:hint="eastAsia" w:ascii="CESI仿宋-GB2312" w:hAnsi="CESI仿宋-GB2312" w:eastAsia="仿宋_GB2312" w:cs="CESI仿宋-GB2312"/>
          <w:sz w:val="32"/>
          <w:szCs w:val="32"/>
        </w:rPr>
        <w:t xml:space="preserve"> </w:t>
      </w:r>
      <w:r>
        <w:rPr>
          <w:rFonts w:hint="eastAsia" w:ascii="CESI仿宋-GB2312" w:hAnsi="CESI仿宋-GB2312" w:eastAsia="仿宋_GB2312" w:cs="CESI仿宋-GB2312"/>
          <w:bCs/>
          <w:sz w:val="32"/>
          <w:szCs w:val="32"/>
        </w:rPr>
        <w:t>商品销售场所可自主制定非超薄塑料购物袋价格，但不得有下列行为：</w:t>
      </w:r>
    </w:p>
    <w:p>
      <w:pPr>
        <w:overflowPunct w:val="0"/>
        <w:topLinePunct/>
        <w:autoSpaceDE w:val="0"/>
        <w:autoSpaceDN w:val="0"/>
        <w:spacing w:line="576" w:lineRule="exact"/>
        <w:ind w:firstLine="640" w:firstLineChars="200"/>
        <w:rPr>
          <w:rFonts w:hint="eastAsia" w:ascii="仿宋_GB2312" w:hAnsi="CESI仿宋-GB2312" w:eastAsia="仿宋_GB2312" w:cs="CESI仿宋-GB2312"/>
          <w:bCs/>
          <w:sz w:val="32"/>
          <w:szCs w:val="32"/>
        </w:rPr>
      </w:pPr>
      <w:r>
        <w:rPr>
          <w:rFonts w:hint="eastAsia" w:ascii="仿宋_GB2312" w:hAnsi="CESI仿宋-GB2312" w:eastAsia="仿宋_GB2312" w:cs="CESI仿宋-GB2312"/>
          <w:bCs/>
          <w:sz w:val="32"/>
          <w:szCs w:val="32"/>
        </w:rPr>
        <w:t>（一）低于经营成本销售非超薄塑料购物袋；</w:t>
      </w:r>
    </w:p>
    <w:p>
      <w:pPr>
        <w:overflowPunct w:val="0"/>
        <w:topLinePunct/>
        <w:autoSpaceDE w:val="0"/>
        <w:autoSpaceDN w:val="0"/>
        <w:spacing w:line="576" w:lineRule="exact"/>
        <w:ind w:firstLine="640" w:firstLineChars="200"/>
        <w:rPr>
          <w:rFonts w:hint="eastAsia" w:ascii="仿宋_GB2312" w:hAnsi="CESI仿宋-GB2312" w:eastAsia="仿宋_GB2312" w:cs="CESI仿宋-GB2312"/>
          <w:bCs/>
          <w:sz w:val="32"/>
          <w:szCs w:val="32"/>
        </w:rPr>
      </w:pPr>
      <w:r>
        <w:rPr>
          <w:rFonts w:hint="eastAsia" w:ascii="仿宋_GB2312" w:hAnsi="CESI仿宋-GB2312" w:eastAsia="仿宋_GB2312" w:cs="CESI仿宋-GB2312"/>
          <w:bCs/>
          <w:sz w:val="32"/>
          <w:szCs w:val="32"/>
        </w:rPr>
        <w:t>（二）不标明价格或者不按规定的内容方式标明价格销售非超薄塑料购物袋；</w:t>
      </w:r>
    </w:p>
    <w:p>
      <w:pPr>
        <w:overflowPunct w:val="0"/>
        <w:topLinePunct/>
        <w:autoSpaceDE w:val="0"/>
        <w:autoSpaceDN w:val="0"/>
        <w:spacing w:line="576" w:lineRule="exact"/>
        <w:ind w:firstLine="640" w:firstLineChars="200"/>
        <w:rPr>
          <w:rFonts w:hint="eastAsia" w:ascii="仿宋_GB2312" w:hAnsi="CESI仿宋-GB2312" w:eastAsia="仿宋_GB2312" w:cs="CESI仿宋-GB2312"/>
          <w:bCs/>
          <w:sz w:val="32"/>
          <w:szCs w:val="32"/>
        </w:rPr>
      </w:pPr>
      <w:r>
        <w:rPr>
          <w:rFonts w:hint="eastAsia" w:ascii="仿宋_GB2312" w:hAnsi="CESI仿宋-GB2312" w:eastAsia="仿宋_GB2312" w:cs="CESI仿宋-GB2312"/>
          <w:bCs/>
          <w:sz w:val="32"/>
          <w:szCs w:val="32"/>
        </w:rPr>
        <w:t>（三）采取打折或者其他方式不按标示的价格向消费者销售非超薄塑料购物袋；</w:t>
      </w:r>
    </w:p>
    <w:p>
      <w:pPr>
        <w:overflowPunct w:val="0"/>
        <w:topLinePunct/>
        <w:autoSpaceDE w:val="0"/>
        <w:autoSpaceDN w:val="0"/>
        <w:spacing w:line="576" w:lineRule="exact"/>
        <w:ind w:firstLine="640" w:firstLineChars="200"/>
        <w:rPr>
          <w:rFonts w:hint="eastAsia" w:ascii="仿宋_GB2312" w:hAnsi="CESI仿宋-GB2312" w:eastAsia="仿宋_GB2312" w:cs="CESI仿宋-GB2312"/>
          <w:bCs/>
          <w:sz w:val="32"/>
          <w:szCs w:val="32"/>
        </w:rPr>
      </w:pPr>
      <w:r>
        <w:rPr>
          <w:rFonts w:hint="eastAsia" w:ascii="仿宋_GB2312" w:hAnsi="CESI仿宋-GB2312" w:eastAsia="仿宋_GB2312" w:cs="CESI仿宋-GB2312"/>
          <w:bCs/>
          <w:sz w:val="32"/>
          <w:szCs w:val="32"/>
        </w:rPr>
        <w:t>（四）向消费者无偿或者变相无偿提供非超薄塑料购物袋</w:t>
      </w:r>
    </w:p>
    <w:p>
      <w:pPr>
        <w:overflowPunct w:val="0"/>
        <w:topLinePunct/>
        <w:autoSpaceDE w:val="0"/>
        <w:autoSpaceDN w:val="0"/>
        <w:spacing w:line="576" w:lineRule="exact"/>
        <w:ind w:firstLine="640" w:firstLineChars="200"/>
        <w:rPr>
          <w:rFonts w:hint="eastAsia" w:ascii="CESI仿宋-GB2312" w:hAnsi="CESI仿宋-GB2312" w:eastAsia="仿宋_GB2312" w:cs="CESI仿宋-GB2312"/>
          <w:bCs/>
          <w:sz w:val="32"/>
          <w:szCs w:val="32"/>
        </w:rPr>
      </w:pPr>
      <w:r>
        <w:rPr>
          <w:rFonts w:hint="eastAsia" w:ascii="方正黑体简体" w:hAnsi="CESI黑体-GB2312" w:eastAsia="方正黑体简体" w:cs="CESI黑体-GB2312"/>
          <w:bCs/>
          <w:sz w:val="32"/>
          <w:szCs w:val="32"/>
        </w:rPr>
        <w:t>第十条</w:t>
      </w:r>
      <w:r>
        <w:rPr>
          <w:rFonts w:hint="eastAsia" w:ascii="CESI仿宋-GB2312" w:hAnsi="CESI仿宋-GB2312" w:eastAsia="仿宋_GB2312" w:cs="CESI仿宋-GB2312"/>
          <w:sz w:val="32"/>
          <w:szCs w:val="32"/>
        </w:rPr>
        <w:t xml:space="preserve">  </w:t>
      </w:r>
      <w:r>
        <w:rPr>
          <w:rFonts w:hint="eastAsia" w:ascii="CESI仿宋-GB2312" w:hAnsi="CESI仿宋-GB2312" w:eastAsia="仿宋_GB2312" w:cs="CESI仿宋-GB2312"/>
          <w:bCs/>
          <w:sz w:val="32"/>
          <w:szCs w:val="32"/>
        </w:rPr>
        <w:t>商品销售场所应当在销售凭证上单独列示消费者购买非超薄塑料购物袋的数量、单价和款项。</w:t>
      </w:r>
    </w:p>
    <w:p>
      <w:pPr>
        <w:overflowPunct w:val="0"/>
        <w:topLinePunct/>
        <w:autoSpaceDE w:val="0"/>
        <w:autoSpaceDN w:val="0"/>
        <w:spacing w:line="576" w:lineRule="exact"/>
        <w:ind w:firstLine="640" w:firstLineChars="200"/>
        <w:rPr>
          <w:rFonts w:hint="eastAsia" w:ascii="CESI仿宋-GB2312" w:hAnsi="CESI仿宋-GB2312" w:eastAsia="仿宋_GB2312" w:cs="CESI仿宋-GB2312"/>
          <w:bCs/>
          <w:sz w:val="32"/>
          <w:szCs w:val="32"/>
        </w:rPr>
      </w:pPr>
      <w:r>
        <w:rPr>
          <w:rFonts w:hint="eastAsia" w:ascii="CESI仿宋-GB2312" w:hAnsi="CESI仿宋-GB2312" w:eastAsia="仿宋_GB2312" w:cs="CESI仿宋-GB2312"/>
          <w:bCs/>
          <w:sz w:val="32"/>
          <w:szCs w:val="32"/>
        </w:rPr>
        <w:t>以出租摊位形式经营的集贸市场对消费者开具销售凭证确有困难的除外。</w:t>
      </w:r>
    </w:p>
    <w:p>
      <w:pPr>
        <w:overflowPunct w:val="0"/>
        <w:topLinePunct/>
        <w:autoSpaceDE w:val="0"/>
        <w:autoSpaceDN w:val="0"/>
        <w:spacing w:line="576" w:lineRule="exact"/>
        <w:ind w:firstLine="640" w:firstLineChars="200"/>
        <w:rPr>
          <w:rFonts w:hint="eastAsia" w:ascii="CESI仿宋-GB2312" w:hAnsi="CESI仿宋-GB2312" w:eastAsia="仿宋_GB2312" w:cs="CESI仿宋-GB2312"/>
          <w:sz w:val="32"/>
          <w:szCs w:val="32"/>
        </w:rPr>
      </w:pPr>
      <w:r>
        <w:rPr>
          <w:rFonts w:hint="eastAsia" w:ascii="方正黑体简体" w:hAnsi="CESI黑体-GB2312" w:eastAsia="方正黑体简体" w:cs="CESI黑体-GB2312"/>
          <w:bCs/>
          <w:sz w:val="32"/>
          <w:szCs w:val="32"/>
        </w:rPr>
        <w:t>第十一条</w:t>
      </w:r>
      <w:r>
        <w:rPr>
          <w:rFonts w:hint="eastAsia" w:ascii="CESI仿宋-GB2312" w:hAnsi="CESI仿宋-GB2312" w:eastAsia="仿宋_GB2312" w:cs="CESI仿宋-GB2312"/>
          <w:b/>
          <w:sz w:val="32"/>
          <w:szCs w:val="32"/>
        </w:rPr>
        <w:t xml:space="preserve">  </w:t>
      </w:r>
      <w:r>
        <w:rPr>
          <w:rFonts w:hint="eastAsia" w:ascii="CESI仿宋-GB2312" w:hAnsi="CESI仿宋-GB2312" w:eastAsia="仿宋_GB2312" w:cs="CESI仿宋-GB2312"/>
          <w:bCs/>
          <w:sz w:val="32"/>
          <w:szCs w:val="32"/>
        </w:rPr>
        <w:t>商品销售场所应当向依法设立的非超薄塑料购物袋生产厂家、批发商或者进口商采购非超薄塑料购物袋，并索取相关证照，建立非超薄塑料购物袋购销台账，以备查验。</w:t>
      </w:r>
    </w:p>
    <w:p>
      <w:pPr>
        <w:overflowPunct w:val="0"/>
        <w:topLinePunct/>
        <w:autoSpaceDE w:val="0"/>
        <w:autoSpaceDN w:val="0"/>
        <w:spacing w:line="576" w:lineRule="exact"/>
        <w:ind w:firstLine="640" w:firstLineChars="200"/>
        <w:rPr>
          <w:rFonts w:hint="eastAsia" w:ascii="仿宋_GB2312" w:hAnsi="CESI仿宋-GB2312" w:eastAsia="仿宋_GB2312" w:cs="CESI仿宋-GB2312"/>
          <w:bCs/>
          <w:sz w:val="32"/>
          <w:szCs w:val="32"/>
        </w:rPr>
      </w:pPr>
      <w:r>
        <w:rPr>
          <w:rFonts w:hint="eastAsia" w:ascii="方正黑体简体" w:hAnsi="CESI黑体-GB2312" w:eastAsia="方正黑体简体" w:cs="CESI黑体-GB2312"/>
          <w:bCs/>
          <w:sz w:val="32"/>
          <w:szCs w:val="32"/>
        </w:rPr>
        <w:t>第十二条</w:t>
      </w:r>
      <w:r>
        <w:rPr>
          <w:rFonts w:hint="eastAsia" w:ascii="CESI仿宋-GB2312" w:hAnsi="CESI仿宋-GB2312" w:eastAsia="仿宋_GB2312" w:cs="CESI仿宋-GB2312"/>
          <w:b/>
          <w:sz w:val="32"/>
          <w:szCs w:val="32"/>
        </w:rPr>
        <w:t xml:space="preserve">  </w:t>
      </w:r>
      <w:r>
        <w:rPr>
          <w:rFonts w:hint="eastAsia" w:ascii="仿宋_GB2312" w:hAnsi="CESI仿宋-GB2312" w:eastAsia="仿宋_GB2312" w:cs="CESI仿宋-GB2312"/>
          <w:bCs/>
          <w:sz w:val="32"/>
          <w:szCs w:val="32"/>
        </w:rPr>
        <w:t>商品销售场所的经营者对违反本条例有关规定的行为承担相应责任。</w:t>
      </w:r>
    </w:p>
    <w:p>
      <w:pPr>
        <w:overflowPunct w:val="0"/>
        <w:topLinePunct/>
        <w:autoSpaceDE w:val="0"/>
        <w:autoSpaceDN w:val="0"/>
        <w:spacing w:line="576" w:lineRule="exact"/>
        <w:ind w:firstLine="640" w:firstLineChars="200"/>
        <w:rPr>
          <w:rFonts w:hint="eastAsia" w:ascii="仿宋_GB2312" w:hAnsi="CESI仿宋-GB2312" w:eastAsia="仿宋_GB2312" w:cs="CESI仿宋-GB2312"/>
          <w:bCs/>
          <w:sz w:val="32"/>
          <w:szCs w:val="32"/>
        </w:rPr>
      </w:pPr>
      <w:r>
        <w:rPr>
          <w:rFonts w:hint="eastAsia" w:ascii="仿宋_GB2312" w:hAnsi="CESI仿宋-GB2312" w:eastAsia="仿宋_GB2312" w:cs="CESI仿宋-GB2312"/>
          <w:bCs/>
          <w:sz w:val="32"/>
          <w:szCs w:val="32"/>
        </w:rPr>
        <w:t>下列商品销售场所，由开办单位或者出租单位对违反本条例有关规定的行为承担相应责任：</w:t>
      </w:r>
    </w:p>
    <w:p>
      <w:pPr>
        <w:overflowPunct w:val="0"/>
        <w:topLinePunct/>
        <w:autoSpaceDE w:val="0"/>
        <w:autoSpaceDN w:val="0"/>
        <w:spacing w:line="576" w:lineRule="exact"/>
        <w:ind w:firstLine="640" w:firstLineChars="200"/>
        <w:rPr>
          <w:rFonts w:hint="eastAsia" w:ascii="仿宋_GB2312" w:hAnsi="CESI仿宋-GB2312" w:eastAsia="仿宋_GB2312" w:cs="CESI仿宋-GB2312"/>
          <w:bCs/>
          <w:sz w:val="32"/>
          <w:szCs w:val="32"/>
        </w:rPr>
      </w:pPr>
      <w:r>
        <w:rPr>
          <w:rFonts w:hint="eastAsia" w:ascii="仿宋_GB2312" w:hAnsi="CESI仿宋-GB2312" w:eastAsia="仿宋_GB2312" w:cs="CESI仿宋-GB2312"/>
          <w:bCs/>
          <w:sz w:val="32"/>
          <w:szCs w:val="32"/>
        </w:rPr>
        <w:t>（一）以出租摊位形式经营的集贸市场；</w:t>
      </w:r>
    </w:p>
    <w:p>
      <w:pPr>
        <w:overflowPunct w:val="0"/>
        <w:topLinePunct/>
        <w:autoSpaceDE w:val="0"/>
        <w:autoSpaceDN w:val="0"/>
        <w:spacing w:line="576" w:lineRule="exact"/>
        <w:ind w:firstLine="640" w:firstLineChars="200"/>
        <w:rPr>
          <w:rFonts w:hint="eastAsia" w:ascii="仿宋_GB2312" w:hAnsi="CESI仿宋-GB2312" w:eastAsia="仿宋_GB2312" w:cs="CESI仿宋-GB2312"/>
          <w:bCs/>
          <w:sz w:val="32"/>
          <w:szCs w:val="32"/>
        </w:rPr>
      </w:pPr>
      <w:r>
        <w:rPr>
          <w:rFonts w:hint="eastAsia" w:ascii="仿宋_GB2312" w:hAnsi="CESI仿宋-GB2312" w:eastAsia="仿宋_GB2312" w:cs="CESI仿宋-GB2312"/>
          <w:bCs/>
          <w:sz w:val="32"/>
          <w:szCs w:val="32"/>
        </w:rPr>
        <w:t>（二）场内外租超市、柜台；</w:t>
      </w:r>
    </w:p>
    <w:p>
      <w:pPr>
        <w:overflowPunct w:val="0"/>
        <w:topLinePunct/>
        <w:autoSpaceDE w:val="0"/>
        <w:autoSpaceDN w:val="0"/>
        <w:spacing w:line="576" w:lineRule="exact"/>
        <w:ind w:firstLine="640" w:firstLineChars="200"/>
        <w:rPr>
          <w:rFonts w:hint="eastAsia" w:ascii="仿宋_GB2312" w:hAnsi="CESI仿宋-GB2312" w:eastAsia="仿宋_GB2312" w:cs="CESI仿宋-GB2312"/>
          <w:sz w:val="32"/>
          <w:szCs w:val="32"/>
        </w:rPr>
      </w:pPr>
      <w:r>
        <w:rPr>
          <w:rFonts w:hint="eastAsia" w:ascii="仿宋_GB2312" w:hAnsi="CESI仿宋-GB2312" w:eastAsia="仿宋_GB2312" w:cs="CESI仿宋-GB2312"/>
          <w:bCs/>
          <w:sz w:val="32"/>
          <w:szCs w:val="32"/>
        </w:rPr>
        <w:t>（三）大型超市、商场引厂进店的经营摊位。</w:t>
      </w:r>
    </w:p>
    <w:p>
      <w:pPr>
        <w:overflowPunct w:val="0"/>
        <w:topLinePunct/>
        <w:autoSpaceDE w:val="0"/>
        <w:autoSpaceDN w:val="0"/>
        <w:spacing w:line="576" w:lineRule="exact"/>
        <w:ind w:firstLine="640" w:firstLineChars="200"/>
        <w:rPr>
          <w:rFonts w:hint="eastAsia" w:ascii="仿宋_GB2312" w:hAnsi="CESI仿宋-GB2312" w:eastAsia="仿宋_GB2312" w:cs="CESI仿宋-GB2312"/>
          <w:bCs/>
          <w:sz w:val="32"/>
          <w:szCs w:val="32"/>
        </w:rPr>
      </w:pPr>
      <w:r>
        <w:rPr>
          <w:rFonts w:hint="eastAsia" w:ascii="方正黑体简体" w:hAnsi="CESI黑体-GB2312" w:eastAsia="方正黑体简体" w:cs="CESI黑体-GB2312"/>
          <w:bCs/>
          <w:sz w:val="32"/>
          <w:szCs w:val="32"/>
        </w:rPr>
        <w:t>第十三条</w:t>
      </w:r>
      <w:r>
        <w:rPr>
          <w:rFonts w:hint="eastAsia" w:ascii="CESI仿宋-GB2312" w:hAnsi="CESI仿宋-GB2312" w:eastAsia="仿宋_GB2312" w:cs="CESI仿宋-GB2312"/>
          <w:sz w:val="32"/>
          <w:szCs w:val="32"/>
        </w:rPr>
        <w:t xml:space="preserve">  </w:t>
      </w:r>
      <w:r>
        <w:rPr>
          <w:rFonts w:hint="eastAsia" w:ascii="仿宋_GB2312" w:hAnsi="CESI仿宋-GB2312" w:eastAsia="仿宋_GB2312" w:cs="CESI仿宋-GB2312"/>
          <w:bCs/>
          <w:sz w:val="32"/>
          <w:szCs w:val="32"/>
        </w:rPr>
        <w:t>行政主管部门及其执法人员在履行监督检查职责时，可以采取以下措施:</w:t>
      </w:r>
    </w:p>
    <w:p>
      <w:pPr>
        <w:overflowPunct w:val="0"/>
        <w:topLinePunct/>
        <w:autoSpaceDE w:val="0"/>
        <w:autoSpaceDN w:val="0"/>
        <w:spacing w:line="576" w:lineRule="exact"/>
        <w:ind w:firstLine="640" w:firstLineChars="200"/>
        <w:rPr>
          <w:rFonts w:hint="eastAsia" w:ascii="仿宋_GB2312" w:hAnsi="CESI仿宋-GB2312" w:eastAsia="仿宋_GB2312" w:cs="CESI仿宋-GB2312"/>
          <w:bCs/>
          <w:sz w:val="32"/>
          <w:szCs w:val="32"/>
        </w:rPr>
      </w:pPr>
      <w:r>
        <w:rPr>
          <w:rFonts w:hint="eastAsia" w:ascii="仿宋_GB2312" w:hAnsi="CESI仿宋-GB2312" w:eastAsia="仿宋_GB2312" w:cs="CESI仿宋-GB2312"/>
          <w:bCs/>
          <w:sz w:val="32"/>
          <w:szCs w:val="32"/>
        </w:rPr>
        <w:t>（一）向相关单位和个人调查、了解有关情况;</w:t>
      </w:r>
    </w:p>
    <w:p>
      <w:pPr>
        <w:overflowPunct w:val="0"/>
        <w:topLinePunct/>
        <w:autoSpaceDE w:val="0"/>
        <w:autoSpaceDN w:val="0"/>
        <w:spacing w:line="576" w:lineRule="exact"/>
        <w:ind w:firstLine="640" w:firstLineChars="200"/>
        <w:rPr>
          <w:rFonts w:hint="eastAsia" w:ascii="仿宋_GB2312" w:hAnsi="CESI仿宋-GB2312" w:eastAsia="仿宋_GB2312" w:cs="CESI仿宋-GB2312"/>
          <w:bCs/>
          <w:sz w:val="32"/>
          <w:szCs w:val="32"/>
        </w:rPr>
      </w:pPr>
      <w:r>
        <w:rPr>
          <w:rFonts w:hint="eastAsia" w:ascii="仿宋_GB2312" w:hAnsi="CESI仿宋-GB2312" w:eastAsia="仿宋_GB2312" w:cs="CESI仿宋-GB2312"/>
          <w:bCs/>
          <w:sz w:val="32"/>
          <w:szCs w:val="32"/>
        </w:rPr>
        <w:t>（二）进入生产经营场所、产品存放地实施现场检查;</w:t>
      </w:r>
    </w:p>
    <w:p>
      <w:pPr>
        <w:overflowPunct w:val="0"/>
        <w:topLinePunct/>
        <w:autoSpaceDE w:val="0"/>
        <w:autoSpaceDN w:val="0"/>
        <w:spacing w:line="576" w:lineRule="exact"/>
        <w:ind w:firstLine="640" w:firstLineChars="200"/>
        <w:rPr>
          <w:rFonts w:hint="eastAsia" w:ascii="仿宋_GB2312" w:hAnsi="CESI仿宋-GB2312" w:eastAsia="仿宋_GB2312" w:cs="CESI仿宋-GB2312"/>
          <w:bCs/>
          <w:sz w:val="32"/>
          <w:szCs w:val="32"/>
        </w:rPr>
      </w:pPr>
      <w:r>
        <w:rPr>
          <w:rFonts w:hint="eastAsia" w:ascii="仿宋_GB2312" w:hAnsi="CESI仿宋-GB2312" w:eastAsia="仿宋_GB2312" w:cs="CESI仿宋-GB2312"/>
          <w:bCs/>
          <w:sz w:val="32"/>
          <w:szCs w:val="32"/>
        </w:rPr>
        <w:t>（三）查阅、复制有关的合同、票据、账簿等资料;</w:t>
      </w:r>
    </w:p>
    <w:p>
      <w:pPr>
        <w:overflowPunct w:val="0"/>
        <w:topLinePunct/>
        <w:autoSpaceDE w:val="0"/>
        <w:autoSpaceDN w:val="0"/>
        <w:spacing w:line="576" w:lineRule="exact"/>
        <w:ind w:firstLine="640" w:firstLineChars="200"/>
        <w:rPr>
          <w:rFonts w:hint="eastAsia" w:ascii="仿宋_GB2312" w:hAnsi="CESI仿宋-GB2312" w:eastAsia="仿宋_GB2312" w:cs="CESI仿宋-GB2312"/>
          <w:bCs/>
          <w:sz w:val="32"/>
          <w:szCs w:val="32"/>
        </w:rPr>
      </w:pPr>
      <w:r>
        <w:rPr>
          <w:rFonts w:hint="eastAsia" w:ascii="仿宋_GB2312" w:hAnsi="CESI仿宋-GB2312" w:eastAsia="仿宋_GB2312" w:cs="CESI仿宋-GB2312"/>
          <w:bCs/>
          <w:sz w:val="32"/>
          <w:szCs w:val="32"/>
        </w:rPr>
        <w:t>（四）对生产、销售和提供的塑料购物袋进行抽样检查;</w:t>
      </w:r>
    </w:p>
    <w:p>
      <w:pPr>
        <w:overflowPunct w:val="0"/>
        <w:topLinePunct/>
        <w:autoSpaceDE w:val="0"/>
        <w:autoSpaceDN w:val="0"/>
        <w:spacing w:line="576" w:lineRule="exact"/>
        <w:ind w:firstLine="640" w:firstLineChars="200"/>
        <w:rPr>
          <w:rFonts w:hint="eastAsia" w:ascii="仿宋_GB2312" w:hAnsi="CESI仿宋-GB2312" w:eastAsia="仿宋_GB2312" w:cs="CESI仿宋-GB2312"/>
          <w:bCs/>
          <w:sz w:val="32"/>
          <w:szCs w:val="32"/>
        </w:rPr>
      </w:pPr>
      <w:r>
        <w:rPr>
          <w:rFonts w:hint="eastAsia" w:ascii="仿宋_GB2312" w:hAnsi="CESI仿宋-GB2312" w:eastAsia="仿宋_GB2312" w:cs="CESI仿宋-GB2312"/>
          <w:bCs/>
          <w:sz w:val="32"/>
          <w:szCs w:val="32"/>
        </w:rPr>
        <w:t>（五）法律法规规定可以采取的其他措施。</w:t>
      </w:r>
    </w:p>
    <w:p>
      <w:pPr>
        <w:overflowPunct w:val="0"/>
        <w:topLinePunct/>
        <w:autoSpaceDE w:val="0"/>
        <w:autoSpaceDN w:val="0"/>
        <w:spacing w:line="576" w:lineRule="exact"/>
        <w:ind w:firstLine="640" w:firstLineChars="200"/>
        <w:rPr>
          <w:rFonts w:hint="eastAsia" w:ascii="仿宋_GB2312" w:hAnsi="CESI仿宋-GB2312" w:eastAsia="仿宋_GB2312" w:cs="CESI仿宋-GB2312"/>
          <w:b/>
          <w:sz w:val="32"/>
          <w:szCs w:val="32"/>
        </w:rPr>
      </w:pPr>
      <w:r>
        <w:rPr>
          <w:rFonts w:hint="eastAsia" w:ascii="方正黑体简体" w:hAnsi="CESI黑体-GB2312" w:eastAsia="方正黑体简体" w:cs="CESI黑体-GB2312"/>
          <w:bCs/>
          <w:sz w:val="32"/>
          <w:szCs w:val="32"/>
        </w:rPr>
        <w:t>第十四条</w:t>
      </w:r>
      <w:r>
        <w:rPr>
          <w:rFonts w:hint="eastAsia" w:ascii="CESI黑体-GB2312" w:hAnsi="CESI黑体-GB2312" w:eastAsia="CESI黑体-GB2312" w:cs="CESI黑体-GB2312"/>
          <w:sz w:val="32"/>
          <w:szCs w:val="32"/>
        </w:rPr>
        <w:t xml:space="preserve">  </w:t>
      </w:r>
      <w:r>
        <w:rPr>
          <w:rFonts w:hint="eastAsia" w:ascii="仿宋_GB2312" w:hAnsi="CESI仿宋-GB2312" w:eastAsia="仿宋_GB2312" w:cs="CESI仿宋-GB2312"/>
          <w:bCs/>
          <w:sz w:val="32"/>
          <w:szCs w:val="32"/>
        </w:rPr>
        <w:t>生产</w:t>
      </w:r>
      <w:r>
        <w:rPr>
          <w:rFonts w:hint="eastAsia" w:ascii="仿宋_GB2312" w:hAnsi="CESI仿宋-GB2312" w:eastAsia="仿宋_GB2312" w:cs="CESI仿宋-GB2312"/>
          <w:sz w:val="32"/>
          <w:szCs w:val="32"/>
        </w:rPr>
        <w:t>超薄塑料购物袋的，</w:t>
      </w:r>
      <w:r>
        <w:rPr>
          <w:rFonts w:hint="eastAsia" w:ascii="仿宋_GB2312" w:hAnsi="CESI仿宋-GB2312" w:eastAsia="仿宋_GB2312" w:cs="CESI仿宋-GB2312"/>
          <w:bCs/>
          <w:sz w:val="32"/>
          <w:szCs w:val="32"/>
        </w:rPr>
        <w:t>由县级以上</w:t>
      </w:r>
      <w:r>
        <w:rPr>
          <w:rFonts w:hint="eastAsia" w:ascii="仿宋_GB2312" w:hAnsi="CESI仿宋-GB2312" w:eastAsia="仿宋_GB2312" w:cs="CESI仿宋-GB2312"/>
          <w:sz w:val="32"/>
          <w:szCs w:val="32"/>
        </w:rPr>
        <w:t>市场监督管理部门</w:t>
      </w:r>
      <w:r>
        <w:rPr>
          <w:rFonts w:hint="eastAsia" w:ascii="仿宋_GB2312" w:hAnsi="CESI仿宋-GB2312" w:eastAsia="仿宋_GB2312" w:cs="CESI仿宋-GB2312"/>
          <w:bCs/>
          <w:sz w:val="32"/>
          <w:szCs w:val="32"/>
        </w:rPr>
        <w:t>责令停止生产，没收设备和</w:t>
      </w:r>
      <w:r>
        <w:rPr>
          <w:rFonts w:hint="eastAsia" w:ascii="仿宋_GB2312" w:hAnsi="CESI仿宋-GB2312" w:eastAsia="仿宋_GB2312" w:cs="CESI仿宋-GB2312"/>
          <w:sz w:val="32"/>
          <w:szCs w:val="32"/>
        </w:rPr>
        <w:t>违法生产产品</w:t>
      </w:r>
      <w:r>
        <w:rPr>
          <w:rFonts w:hint="eastAsia" w:ascii="仿宋_GB2312" w:hAnsi="CESI仿宋-GB2312" w:eastAsia="仿宋_GB2312" w:cs="CESI仿宋-GB2312"/>
          <w:bCs/>
          <w:sz w:val="32"/>
          <w:szCs w:val="32"/>
        </w:rPr>
        <w:t>，</w:t>
      </w:r>
      <w:r>
        <w:rPr>
          <w:rFonts w:hint="eastAsia" w:ascii="仿宋_GB2312" w:hAnsi="CESI仿宋-GB2312" w:eastAsia="仿宋_GB2312" w:cs="CESI仿宋-GB2312"/>
          <w:sz w:val="32"/>
          <w:szCs w:val="32"/>
        </w:rPr>
        <w:t xml:space="preserve">并处违法生产产品货值金额等值以下的罚款；有违法所得的，并处没收违法所得。 </w:t>
      </w:r>
    </w:p>
    <w:p>
      <w:pPr>
        <w:overflowPunct w:val="0"/>
        <w:topLinePunct/>
        <w:autoSpaceDE w:val="0"/>
        <w:autoSpaceDN w:val="0"/>
        <w:spacing w:line="576" w:lineRule="exact"/>
        <w:ind w:firstLine="640" w:firstLineChars="200"/>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第十五条 </w:t>
      </w:r>
      <w:r>
        <w:rPr>
          <w:rFonts w:hint="eastAsia" w:ascii="CESI仿宋-GB2312" w:hAnsi="CESI仿宋-GB2312" w:eastAsia="仿宋_GB2312" w:cs="CESI仿宋-GB2312"/>
          <w:sz w:val="32"/>
          <w:szCs w:val="32"/>
        </w:rPr>
        <w:t xml:space="preserve"> </w:t>
      </w:r>
      <w:r>
        <w:rPr>
          <w:rFonts w:hint="eastAsia" w:ascii="CESI仿宋-GB2312" w:hAnsi="CESI仿宋-GB2312" w:eastAsia="仿宋_GB2312" w:cs="CESI仿宋-GB2312"/>
          <w:bCs/>
          <w:sz w:val="32"/>
          <w:szCs w:val="32"/>
        </w:rPr>
        <w:t>知道或者应当知道属于本条例禁止生产、销售、使用的超薄塑料购物袋而为其提供运输、仓储等便利条件的，由县级以上公安部门协助市场监督管理部门没收全部运输、仓储的收入，并处违法收入百分之五十以上三倍以下的罚款。</w:t>
      </w:r>
    </w:p>
    <w:p>
      <w:pPr>
        <w:overflowPunct w:val="0"/>
        <w:topLinePunct/>
        <w:autoSpaceDE w:val="0"/>
        <w:autoSpaceDN w:val="0"/>
        <w:spacing w:line="576" w:lineRule="exact"/>
        <w:ind w:firstLine="640" w:firstLineChars="200"/>
        <w:rPr>
          <w:rFonts w:hint="eastAsia" w:ascii="CESI仿宋-GB2312" w:hAnsi="CESI仿宋-GB2312" w:eastAsia="仿宋_GB2312" w:cs="CESI仿宋-GB2312"/>
          <w:bCs/>
          <w:sz w:val="32"/>
          <w:szCs w:val="32"/>
        </w:rPr>
      </w:pPr>
      <w:r>
        <w:rPr>
          <w:rFonts w:hint="eastAsia" w:ascii="CESI黑体-GB2312" w:hAnsi="CESI黑体-GB2312" w:eastAsia="CESI黑体-GB2312" w:cs="CESI黑体-GB2312"/>
          <w:bCs/>
          <w:sz w:val="32"/>
          <w:szCs w:val="32"/>
        </w:rPr>
        <w:t>第十六条</w:t>
      </w:r>
      <w:r>
        <w:rPr>
          <w:rFonts w:hint="eastAsia" w:ascii="CESI仿宋-GB2312" w:hAnsi="CESI仿宋-GB2312" w:eastAsia="仿宋_GB2312" w:cs="CESI仿宋-GB2312"/>
          <w:b/>
          <w:sz w:val="32"/>
          <w:szCs w:val="32"/>
        </w:rPr>
        <w:t xml:space="preserve">  </w:t>
      </w:r>
      <w:r>
        <w:rPr>
          <w:rFonts w:hint="eastAsia" w:ascii="CESI仿宋-GB2312" w:hAnsi="CESI仿宋-GB2312" w:eastAsia="仿宋_GB2312" w:cs="CESI仿宋-GB2312"/>
          <w:bCs/>
          <w:sz w:val="32"/>
          <w:szCs w:val="32"/>
        </w:rPr>
        <w:t xml:space="preserve">销售超薄塑料购物袋的，由县级以上市场监督管理部门责令停止销售，没收违法销售的产品，并处违法销售产品货值金额等值以下的罚款；有违法所得的，并处没收违法所得。 </w:t>
      </w:r>
    </w:p>
    <w:p>
      <w:pPr>
        <w:overflowPunct w:val="0"/>
        <w:topLinePunct/>
        <w:autoSpaceDE w:val="0"/>
        <w:autoSpaceDN w:val="0"/>
        <w:spacing w:line="576" w:lineRule="exact"/>
        <w:ind w:firstLine="640" w:firstLineChars="200"/>
        <w:rPr>
          <w:rFonts w:hint="eastAsia" w:ascii="CESI仿宋-GB2312" w:hAnsi="CESI仿宋-GB2312" w:eastAsia="仿宋_GB2312" w:cs="CESI仿宋-GB2312"/>
          <w:bCs/>
          <w:sz w:val="32"/>
          <w:szCs w:val="32"/>
        </w:rPr>
      </w:pPr>
      <w:r>
        <w:rPr>
          <w:rFonts w:hint="eastAsia" w:ascii="CESI黑体-GB2312" w:hAnsi="CESI黑体-GB2312" w:eastAsia="CESI黑体-GB2312" w:cs="CESI黑体-GB2312"/>
          <w:sz w:val="32"/>
          <w:szCs w:val="32"/>
        </w:rPr>
        <w:t>第十七条</w:t>
      </w:r>
      <w:r>
        <w:rPr>
          <w:rFonts w:hint="eastAsia" w:ascii="CESI仿宋-GB2312" w:hAnsi="CESI仿宋-GB2312" w:eastAsia="仿宋_GB2312" w:cs="CESI仿宋-GB2312"/>
          <w:b/>
          <w:sz w:val="32"/>
          <w:szCs w:val="32"/>
        </w:rPr>
        <w:t xml:space="preserve">  </w:t>
      </w:r>
      <w:r>
        <w:rPr>
          <w:rFonts w:hint="eastAsia" w:ascii="CESI仿宋-GB2312" w:hAnsi="CESI仿宋-GB2312" w:eastAsia="仿宋_GB2312" w:cs="CESI仿宋-GB2312"/>
          <w:bCs/>
          <w:sz w:val="32"/>
          <w:szCs w:val="32"/>
        </w:rPr>
        <w:t>商品销售场所的经营者、开办单位或者出租单位违反本条例第八条、第九条有关价格行为和明码标价规定的，由市场监督管理部门责令改正，并可视情节处以五千元以下罚款。</w:t>
      </w:r>
    </w:p>
    <w:p>
      <w:pPr>
        <w:overflowPunct w:val="0"/>
        <w:topLinePunct/>
        <w:autoSpaceDE w:val="0"/>
        <w:autoSpaceDN w:val="0"/>
        <w:spacing w:line="576" w:lineRule="exact"/>
        <w:ind w:firstLine="640" w:firstLineChars="200"/>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第十八条</w:t>
      </w:r>
      <w:r>
        <w:rPr>
          <w:rFonts w:hint="eastAsia" w:ascii="CESI仿宋-GB2312" w:hAnsi="CESI仿宋-GB2312" w:eastAsia="仿宋_GB2312" w:cs="CESI仿宋-GB2312"/>
          <w:b/>
          <w:sz w:val="32"/>
          <w:szCs w:val="32"/>
        </w:rPr>
        <w:t xml:space="preserve">  </w:t>
      </w:r>
      <w:r>
        <w:rPr>
          <w:rFonts w:hint="eastAsia" w:ascii="CESI仿宋-GB2312" w:hAnsi="CESI仿宋-GB2312" w:eastAsia="仿宋_GB2312" w:cs="CESI仿宋-GB2312"/>
          <w:bCs/>
          <w:sz w:val="32"/>
          <w:szCs w:val="32"/>
        </w:rPr>
        <w:t>商品销售场所的经营者、开办单位或者出租单位违反本条例第九条有关竞争行为和第十条规定的，由市场监督管理部门责令改正，并可视情节处以一万元以下罚款。</w:t>
      </w:r>
    </w:p>
    <w:p>
      <w:pPr>
        <w:overflowPunct w:val="0"/>
        <w:topLinePunct/>
        <w:autoSpaceDE w:val="0"/>
        <w:autoSpaceDN w:val="0"/>
        <w:spacing w:line="576" w:lineRule="exact"/>
        <w:ind w:firstLine="640" w:firstLineChars="200"/>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第十九条</w:t>
      </w:r>
      <w:r>
        <w:rPr>
          <w:rFonts w:hint="eastAsia" w:ascii="CESI仿宋-GB2312" w:hAnsi="CESI仿宋-GB2312" w:eastAsia="仿宋_GB2312" w:cs="CESI仿宋-GB2312"/>
          <w:b/>
          <w:sz w:val="32"/>
          <w:szCs w:val="32"/>
        </w:rPr>
        <w:t xml:space="preserve">  </w:t>
      </w:r>
      <w:r>
        <w:rPr>
          <w:rFonts w:hint="eastAsia" w:ascii="CESI仿宋-GB2312" w:hAnsi="CESI仿宋-GB2312" w:eastAsia="仿宋_GB2312" w:cs="CESI仿宋-GB2312"/>
          <w:bCs/>
          <w:sz w:val="32"/>
          <w:szCs w:val="32"/>
        </w:rPr>
        <w:t>商品销售场所经营者、开办单位或者出租单位违反本条例第十一条规定的，由市场监督管理部门责令改正，并可视情节处以二万元以下罚款。</w:t>
      </w:r>
    </w:p>
    <w:p>
      <w:pPr>
        <w:overflowPunct w:val="0"/>
        <w:topLinePunct/>
        <w:autoSpaceDE w:val="0"/>
        <w:autoSpaceDN w:val="0"/>
        <w:spacing w:line="576" w:lineRule="exact"/>
        <w:ind w:firstLine="640" w:firstLineChars="200"/>
        <w:rPr>
          <w:rFonts w:hint="eastAsia" w:ascii="CESI仿宋-GB2312" w:hAnsi="CESI仿宋-GB2312" w:eastAsia="仿宋_GB2312" w:cs="CESI仿宋-GB2312"/>
          <w:bCs/>
          <w:sz w:val="32"/>
          <w:szCs w:val="32"/>
        </w:rPr>
      </w:pPr>
      <w:r>
        <w:rPr>
          <w:rFonts w:hint="eastAsia" w:ascii="CESI黑体-GB2312" w:hAnsi="CESI黑体-GB2312" w:eastAsia="CESI黑体-GB2312" w:cs="CESI黑体-GB2312"/>
          <w:sz w:val="32"/>
          <w:szCs w:val="32"/>
        </w:rPr>
        <w:t>第二十条</w:t>
      </w:r>
      <w:r>
        <w:rPr>
          <w:rFonts w:hint="eastAsia" w:ascii="CESI仿宋-GB2312" w:hAnsi="CESI仿宋-GB2312" w:eastAsia="仿宋_GB2312" w:cs="CESI仿宋-GB2312"/>
          <w:b/>
          <w:sz w:val="32"/>
          <w:szCs w:val="32"/>
        </w:rPr>
        <w:t xml:space="preserve">  </w:t>
      </w:r>
      <w:r>
        <w:rPr>
          <w:rFonts w:hint="eastAsia" w:ascii="CESI仿宋-GB2312" w:hAnsi="CESI仿宋-GB2312" w:eastAsia="仿宋_GB2312" w:cs="CESI仿宋-GB2312"/>
          <w:bCs/>
          <w:sz w:val="32"/>
          <w:szCs w:val="32"/>
        </w:rPr>
        <w:t>商品销售场所经营者、开办单位或者出租单位因违反本条例相关规定受到处罚的，商务主管部门和市场监督管理部门可将处罚情况向社会公告。</w:t>
      </w:r>
    </w:p>
    <w:p>
      <w:pPr>
        <w:overflowPunct w:val="0"/>
        <w:topLinePunct/>
        <w:autoSpaceDE w:val="0"/>
        <w:autoSpaceDN w:val="0"/>
        <w:spacing w:line="576" w:lineRule="exact"/>
        <w:ind w:firstLine="640" w:firstLineChars="200"/>
        <w:rPr>
          <w:rFonts w:hint="eastAsia" w:ascii="CESI仿宋-GB2312" w:hAnsi="CESI仿宋-GB2312" w:eastAsia="仿宋_GB2312" w:cs="CESI仿宋-GB2312"/>
          <w:bCs/>
          <w:sz w:val="32"/>
          <w:szCs w:val="32"/>
        </w:rPr>
      </w:pPr>
      <w:r>
        <w:rPr>
          <w:rFonts w:hint="eastAsia" w:ascii="CESI黑体-GB2312" w:hAnsi="CESI黑体-GB2312" w:eastAsia="CESI黑体-GB2312" w:cs="CESI黑体-GB2312"/>
          <w:sz w:val="32"/>
          <w:szCs w:val="32"/>
        </w:rPr>
        <w:t>第二十一条</w:t>
      </w:r>
      <w:r>
        <w:rPr>
          <w:rFonts w:hint="eastAsia" w:ascii="CESI仿宋-GB2312" w:hAnsi="CESI仿宋-GB2312" w:eastAsia="仿宋_GB2312" w:cs="CESI仿宋-GB2312"/>
          <w:sz w:val="32"/>
          <w:szCs w:val="32"/>
        </w:rPr>
        <w:t xml:space="preserve">  </w:t>
      </w:r>
      <w:r>
        <w:rPr>
          <w:rFonts w:hint="eastAsia" w:ascii="CESI仿宋-GB2312" w:hAnsi="CESI仿宋-GB2312" w:eastAsia="仿宋_GB2312" w:cs="CESI仿宋-GB2312"/>
          <w:bCs/>
          <w:sz w:val="32"/>
          <w:szCs w:val="32"/>
        </w:rPr>
        <w:t>将本条例禁止生产销售使用的超薄塑料购物袋用于服务性活动的，由县级以上市场监督管理部门责令停止使用；对知道或者应当知道所使用的塑料购物袋属于本条例禁止生产销售使用的超薄塑料购物袋的，按照违法使用的超薄塑料购物袋(包括已使用和尚未使用的)的货值金额，依照本法第十六条对销售者的处罚规定处罚。</w:t>
      </w:r>
    </w:p>
    <w:p>
      <w:pPr>
        <w:overflowPunct w:val="0"/>
        <w:topLinePunct/>
        <w:autoSpaceDE w:val="0"/>
        <w:autoSpaceDN w:val="0"/>
        <w:spacing w:line="576" w:lineRule="exact"/>
        <w:ind w:firstLine="640" w:firstLineChars="200"/>
        <w:rPr>
          <w:rFonts w:hint="eastAsia" w:ascii="CESI仿宋-GB2312" w:hAnsi="CESI仿宋-GB2312" w:eastAsia="仿宋_GB2312" w:cs="CESI仿宋-GB2312"/>
          <w:sz w:val="32"/>
          <w:szCs w:val="32"/>
        </w:rPr>
      </w:pPr>
      <w:r>
        <w:rPr>
          <w:rFonts w:hint="eastAsia" w:ascii="CESI黑体-GB2312" w:hAnsi="CESI黑体-GB2312" w:eastAsia="CESI黑体-GB2312" w:cs="CESI黑体-GB2312"/>
          <w:sz w:val="32"/>
          <w:szCs w:val="32"/>
        </w:rPr>
        <w:t xml:space="preserve">第二十二条 </w:t>
      </w:r>
      <w:r>
        <w:rPr>
          <w:rFonts w:hint="eastAsia" w:ascii="CESI仿宋-GB2312" w:hAnsi="CESI仿宋-GB2312" w:eastAsia="仿宋_GB2312" w:cs="CESI仿宋-GB2312"/>
          <w:sz w:val="32"/>
          <w:szCs w:val="32"/>
        </w:rPr>
        <w:t xml:space="preserve"> </w:t>
      </w:r>
      <w:r>
        <w:rPr>
          <w:rFonts w:hint="eastAsia" w:ascii="CESI仿宋-GB2312" w:hAnsi="CESI仿宋-GB2312" w:eastAsia="仿宋_GB2312" w:cs="CESI仿宋-GB2312"/>
          <w:bCs/>
          <w:sz w:val="32"/>
          <w:szCs w:val="32"/>
        </w:rPr>
        <w:t>国家工作人员在塑料购物袋管理工作中玩忽职守、滥用职权、徇私舞弊的，由其所在单位或者上级主管部门给予行政处分；构成犯罪的，依法追究刑事责任。</w:t>
      </w:r>
    </w:p>
    <w:p>
      <w:pPr>
        <w:overflowPunct w:val="0"/>
        <w:topLinePunct/>
        <w:autoSpaceDE w:val="0"/>
        <w:autoSpaceDN w:val="0"/>
        <w:spacing w:line="576" w:lineRule="exact"/>
        <w:ind w:firstLine="640" w:firstLineChars="200"/>
        <w:rPr>
          <w:rFonts w:hint="eastAsia" w:ascii="CESI仿宋-GB2312" w:hAnsi="CESI仿宋-GB2312" w:eastAsia="仿宋_GB2312" w:cs="CESI仿宋-GB2312"/>
          <w:bCs/>
          <w:sz w:val="32"/>
          <w:szCs w:val="32"/>
        </w:rPr>
      </w:pPr>
      <w:r>
        <w:rPr>
          <w:rFonts w:hint="eastAsia" w:ascii="CESI黑体-GB2312" w:hAnsi="CESI黑体-GB2312" w:eastAsia="CESI黑体-GB2312" w:cs="CESI黑体-GB2312"/>
          <w:bCs/>
          <w:sz w:val="32"/>
          <w:szCs w:val="32"/>
        </w:rPr>
        <w:t>第二十三条</w:t>
      </w:r>
      <w:r>
        <w:rPr>
          <w:rFonts w:hint="eastAsia" w:ascii="CESI仿宋-GB2312" w:hAnsi="CESI仿宋-GB2312" w:eastAsia="仿宋_GB2312" w:cs="CESI仿宋-GB2312"/>
          <w:bCs/>
          <w:sz w:val="32"/>
          <w:szCs w:val="32"/>
        </w:rPr>
        <w:t xml:space="preserve">  市人民政府可以根据本条例制定实施细则。</w:t>
      </w:r>
    </w:p>
    <w:p>
      <w:pPr>
        <w:overflowPunct w:val="0"/>
        <w:topLinePunct/>
        <w:autoSpaceDE w:val="0"/>
        <w:autoSpaceDN w:val="0"/>
        <w:spacing w:line="576" w:lineRule="exact"/>
        <w:ind w:firstLine="640" w:firstLineChars="200"/>
        <w:rPr>
          <w:rFonts w:hint="eastAsia" w:ascii="CESI仿宋-GB2312" w:hAnsi="CESI仿宋-GB2312" w:eastAsia="仿宋_GB2312" w:cs="CESI仿宋-GB2312"/>
        </w:rPr>
      </w:pPr>
      <w:r>
        <w:rPr>
          <w:rFonts w:hint="eastAsia" w:ascii="CESI黑体-GB2312" w:hAnsi="CESI黑体-GB2312" w:eastAsia="CESI黑体-GB2312" w:cs="CESI黑体-GB2312"/>
          <w:sz w:val="32"/>
          <w:szCs w:val="32"/>
        </w:rPr>
        <w:t xml:space="preserve">第二十四条 </w:t>
      </w:r>
      <w:r>
        <w:rPr>
          <w:rFonts w:hint="eastAsia" w:ascii="CESI仿宋-GB2312" w:hAnsi="CESI仿宋-GB2312" w:eastAsia="仿宋_GB2312" w:cs="CESI仿宋-GB2312"/>
          <w:sz w:val="32"/>
          <w:szCs w:val="32"/>
        </w:rPr>
        <w:t xml:space="preserve"> </w:t>
      </w:r>
      <w:r>
        <w:rPr>
          <w:rFonts w:hint="eastAsia" w:ascii="CESI仿宋-GB2312" w:hAnsi="CESI仿宋-GB2312" w:eastAsia="仿宋_GB2312" w:cs="CESI仿宋-GB2312"/>
          <w:bCs/>
          <w:sz w:val="32"/>
          <w:szCs w:val="32"/>
        </w:rPr>
        <w:t>本条例自公布之日起施行。</w:t>
      </w:r>
    </w:p>
    <w:p/>
    <w:sectPr>
      <w:pgSz w:w="11906" w:h="16838"/>
      <w:pgMar w:top="2154" w:right="1531" w:bottom="1984"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方正仿宋简体">
    <w:panose1 w:val="03000509000000000000"/>
    <w:charset w:val="86"/>
    <w:family w:val="script"/>
    <w:pitch w:val="default"/>
    <w:sig w:usb0="00000001" w:usb1="080E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仿宋_GB2312">
    <w:panose1 w:val="02010609030101010101"/>
    <w:charset w:val="86"/>
    <w:family w:val="modern"/>
    <w:pitch w:val="default"/>
    <w:sig w:usb0="00000001" w:usb1="080E0000" w:usb2="00000000" w:usb3="00000000" w:csb0="00040000" w:csb1="00000000"/>
  </w:font>
  <w:font w:name="Microsoft Himalaya">
    <w:panose1 w:val="01010100010101010101"/>
    <w:charset w:val="00"/>
    <w:family w:val="auto"/>
    <w:pitch w:val="default"/>
    <w:sig w:usb0="80000003" w:usb1="00010000" w:usb2="00000040" w:usb3="00000000" w:csb0="00000001" w:csb1="00000000"/>
  </w:font>
  <w:font w:name="方正仿宋_GBK">
    <w:altName w:val="Arial Unicode MS"/>
    <w:panose1 w:val="02000000000000000000"/>
    <w:charset w:val="86"/>
    <w:family w:val="auto"/>
    <w:pitch w:val="default"/>
    <w:sig w:usb0="00000000" w:usb1="00000000" w:usb2="0000001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CESI仿宋-GB2312">
    <w:altName w:val="仿宋"/>
    <w:panose1 w:val="02000500000000000000"/>
    <w:charset w:val="86"/>
    <w:family w:val="auto"/>
    <w:pitch w:val="default"/>
    <w:sig w:usb0="00000000" w:usb1="00000000" w:usb2="00000010" w:usb3="00000000" w:csb0="0004000F" w:csb1="00000000"/>
  </w:font>
  <w:font w:name="CESI楷体-GB2312">
    <w:altName w:val="宋体"/>
    <w:panose1 w:val="02000500000000000000"/>
    <w:charset w:val="86"/>
    <w:family w:val="auto"/>
    <w:pitch w:val="default"/>
    <w:sig w:usb0="00000000" w:usb1="00000000" w:usb2="00000012" w:usb3="00000000" w:csb0="0004000F" w:csb1="00000000"/>
  </w:font>
  <w:font w:name="仿宋">
    <w:panose1 w:val="02010609060101010101"/>
    <w:charset w:val="86"/>
    <w:family w:val="modern"/>
    <w:pitch w:val="default"/>
    <w:sig w:usb0="800002BF" w:usb1="38CF7CFA" w:usb2="00000016" w:usb3="00000000" w:csb0="00040001" w:csb1="00000000"/>
  </w:font>
  <w:font w:name="方正黑体简体">
    <w:panose1 w:val="03000509000000000000"/>
    <w:charset w:val="86"/>
    <w:family w:val="script"/>
    <w:pitch w:val="default"/>
    <w:sig w:usb0="00000001" w:usb1="080E0000" w:usb2="00000000" w:usb3="00000000" w:csb0="00040000" w:csb1="00000000"/>
  </w:font>
  <w:font w:name="CESI黑体-GB2312">
    <w:altName w:val="黑体"/>
    <w:panose1 w:val="02000500000000000000"/>
    <w:charset w:val="86"/>
    <w:family w:val="auto"/>
    <w:pitch w:val="default"/>
    <w:sig w:usb0="00000000" w:usb1="00000000" w:usb2="00000012" w:usb3="00000000" w:csb0="0004000F" w:csb1="00000000"/>
  </w:font>
  <w:font w:name="文星标宋">
    <w:altName w:val="Arial Unicode MS"/>
    <w:panose1 w:val="02010604000101010101"/>
    <w:charset w:val="00"/>
    <w:family w:val="auto"/>
    <w:pitch w:val="default"/>
    <w:sig w:usb0="00000000" w:usb1="00000000" w:usb2="00000010" w:usb3="00000000" w:csb0="00040001" w:csb1="00000000"/>
  </w:font>
  <w:font w:name="方正楷体简体">
    <w:panose1 w:val="03000509000000000000"/>
    <w:charset w:val="86"/>
    <w:family w:val="script"/>
    <w:pitch w:val="default"/>
    <w:sig w:usb0="00000001" w:usb1="080E0000" w:usb2="00000000" w:usb3="00000000" w:csb0="00040000" w:csb1="00000000"/>
  </w:font>
  <w:font w:name="Mongolian Baiti">
    <w:panose1 w:val="03000500000000000000"/>
    <w:charset w:val="00"/>
    <w:family w:val="script"/>
    <w:pitch w:val="default"/>
    <w:sig w:usb0="80000023" w:usb1="00000000" w:usb2="00020000" w:usb3="00000000" w:csb0="00000001"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BD259A"/>
    <w:rsid w:val="79BD25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mn-Mong-C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正文 New New New New New New New New New New New New"/>
    <w:qFormat/>
    <w:uiPriority w:val="0"/>
    <w:pPr>
      <w:widowControl w:val="0"/>
      <w:jc w:val="both"/>
    </w:pPr>
    <w:rPr>
      <w:kern w:val="2"/>
      <w:sz w:val="21"/>
      <w:szCs w:val="22"/>
      <w:lang w:val="en-US" w:eastAsia="zh-CN" w:bidi="mn-Mong-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2021-11-01T04:19:00Z</dcterms:created>
  <dc:creator>LENOVO002</dc:creator>
  <cp:lastModifiedBy>LENOVO002</cp:lastModifiedBy>
  <dcterms:modified xsi:type="dcterms:W3CDTF">2021-11-01T04:20:18Z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