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spacing w:line="700" w:lineRule="exact"/>
        <w:jc w:val="center"/>
        <w:rPr>
          <w:rFonts w:hint="eastAsia" w:ascii="宋体" w:eastAsia="宋体"/>
          <w:color w:val="000000"/>
          <w:sz w:val="44"/>
          <w:szCs w:val="44"/>
          <w:lang w:val="zh-CN"/>
        </w:rPr>
      </w:pPr>
      <w:r>
        <w:rPr>
          <w:rFonts w:hint="eastAsia" w:ascii="宋体" w:eastAsia="宋体"/>
          <w:color w:val="000000"/>
          <w:sz w:val="44"/>
          <w:szCs w:val="44"/>
          <w:lang w:val="zh-CN"/>
        </w:rPr>
        <w:t>西藏自治区人民代表大会常务委员会关于确定那曲市人民代表大会及其常务委员会</w:t>
      </w:r>
    </w:p>
    <w:p>
      <w:pPr>
        <w:pStyle w:val="4"/>
        <w:widowControl w:val="0"/>
        <w:spacing w:line="700" w:lineRule="exact"/>
        <w:jc w:val="center"/>
        <w:rPr>
          <w:rFonts w:hint="eastAsia" w:ascii="宋体" w:eastAsia="宋体"/>
          <w:color w:val="000000"/>
          <w:sz w:val="44"/>
          <w:szCs w:val="44"/>
          <w:lang w:val="zh-CN"/>
        </w:rPr>
      </w:pPr>
      <w:bookmarkStart w:id="0" w:name="_GoBack"/>
      <w:r>
        <w:rPr>
          <w:rFonts w:hint="eastAsia" w:ascii="宋体" w:eastAsia="宋体"/>
          <w:color w:val="000000"/>
          <w:sz w:val="44"/>
          <w:szCs w:val="44"/>
          <w:lang w:val="zh-CN"/>
        </w:rPr>
        <w:t>开始制定地方性法规的时间</w:t>
      </w:r>
    </w:p>
    <w:bookmarkEnd w:id="0"/>
    <w:p>
      <w:pPr>
        <w:pStyle w:val="4"/>
        <w:widowControl w:val="0"/>
        <w:spacing w:line="700" w:lineRule="exact"/>
        <w:jc w:val="center"/>
        <w:rPr>
          <w:rFonts w:hint="eastAsia" w:ascii="宋体" w:eastAsia="宋体"/>
          <w:color w:val="000000"/>
          <w:sz w:val="44"/>
          <w:szCs w:val="44"/>
          <w:lang w:val="zh-CN"/>
        </w:rPr>
      </w:pPr>
      <w:r>
        <w:rPr>
          <w:rFonts w:hint="eastAsia" w:ascii="宋体" w:eastAsia="宋体"/>
          <w:color w:val="000000"/>
          <w:sz w:val="44"/>
          <w:szCs w:val="44"/>
          <w:lang w:val="zh-CN"/>
        </w:rPr>
        <w:t>的决定</w:t>
      </w:r>
    </w:p>
    <w:p>
      <w:pPr>
        <w:pStyle w:val="6"/>
        <w:widowControl w:val="0"/>
        <w:autoSpaceDE w:val="0"/>
        <w:autoSpaceDN w:val="0"/>
        <w:spacing w:line="576" w:lineRule="exact"/>
        <w:jc w:val="center"/>
        <w:rPr>
          <w:rFonts w:hint="eastAsia" w:ascii="楷体_GB2312" w:hAnsi="方正楷体简体" w:eastAsia="楷体_GB2312"/>
          <w:color w:val="000000"/>
          <w:sz w:val="32"/>
          <w:szCs w:val="22"/>
          <w:lang w:val="zh-CN"/>
        </w:rPr>
      </w:pPr>
      <w:r>
        <w:rPr>
          <w:rFonts w:hint="eastAsia" w:ascii="楷体_GB2312" w:hAnsi="方正楷体简体" w:eastAsia="楷体_GB2312"/>
          <w:color w:val="000000"/>
          <w:sz w:val="32"/>
          <w:szCs w:val="22"/>
          <w:lang w:val="zh-CN"/>
        </w:rPr>
        <w:t>（2021年9月29日西藏自治区第十一届人民代表大会</w:t>
      </w:r>
    </w:p>
    <w:p>
      <w:pPr>
        <w:pStyle w:val="6"/>
        <w:widowControl w:val="0"/>
        <w:autoSpaceDE w:val="0"/>
        <w:autoSpaceDN w:val="0"/>
        <w:spacing w:line="576" w:lineRule="exact"/>
        <w:jc w:val="center"/>
        <w:rPr>
          <w:rFonts w:hint="eastAsia" w:ascii="楷体_GB2312" w:hAnsi="方正楷体简体" w:eastAsia="楷体_GB2312"/>
          <w:color w:val="000000"/>
          <w:sz w:val="32"/>
          <w:szCs w:val="22"/>
          <w:lang w:val="zh-CN"/>
        </w:rPr>
      </w:pPr>
      <w:r>
        <w:rPr>
          <w:rFonts w:hint="eastAsia" w:ascii="楷体_GB2312" w:hAnsi="方正楷体简体" w:eastAsia="楷体_GB2312"/>
          <w:color w:val="000000"/>
          <w:sz w:val="32"/>
          <w:szCs w:val="22"/>
          <w:lang w:val="zh-CN"/>
        </w:rPr>
        <w:t>常务委员会第三十二次会议通过）</w:t>
      </w:r>
    </w:p>
    <w:p>
      <w:pPr>
        <w:overflowPunct w:val="0"/>
        <w:topLinePunct/>
        <w:autoSpaceDE w:val="0"/>
        <w:autoSpaceDN w:val="0"/>
        <w:spacing w:line="576" w:lineRule="exact"/>
        <w:ind w:firstLine="640" w:firstLineChars="200"/>
        <w:rPr>
          <w:rFonts w:hint="eastAsia" w:ascii="方正仿宋简体" w:hAnsi="方正仿宋_GBK" w:eastAsia="方正仿宋简体" w:cs="方正仿宋_GBK"/>
          <w:sz w:val="32"/>
          <w:szCs w:val="32"/>
        </w:rPr>
      </w:pPr>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根据《中华人民共和国立法法》的有关规定，西藏自治区第十一届人民代表大会常务委员会第三十二次会议决定：</w:t>
      </w:r>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那曲市人民代表大会及其常务委员会自2021年11月1日起开始制定地方性法规。</w:t>
      </w:r>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本决定自公布之日起施行。</w:t>
      </w:r>
    </w:p>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仿宋简体">
    <w:panose1 w:val="03000509000000000000"/>
    <w:charset w:val="86"/>
    <w:family w:val="script"/>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Microsoft Himalaya">
    <w:panose1 w:val="01010100010101010101"/>
    <w:charset w:val="00"/>
    <w:family w:val="auto"/>
    <w:pitch w:val="default"/>
    <w:sig w:usb0="80000003" w:usb1="00010000" w:usb2="00000040" w:usb3="00000000" w:csb0="00000001" w:csb1="00000000"/>
  </w:font>
  <w:font w:name="Mongolian Baiti">
    <w:panose1 w:val="03000500000000000000"/>
    <w:charset w:val="00"/>
    <w:family w:val="script"/>
    <w:pitch w:val="default"/>
    <w:sig w:usb0="80000023" w:usb1="00000000" w:usb2="00020000" w:usb3="00000000" w:csb0="00000001"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楷体简体">
    <w:panose1 w:val="03000509000000000000"/>
    <w:charset w:val="86"/>
    <w:family w:val="script"/>
    <w:pitch w:val="default"/>
    <w:sig w:usb0="00000001" w:usb1="080E0000" w:usb2="00000000" w:usb3="00000000" w:csb0="00040000" w:csb1="00000000"/>
  </w:font>
  <w:font w:name="方正仿宋_GBK">
    <w:altName w:val="Arial Unicode MS"/>
    <w:panose1 w:val="02000000000000000000"/>
    <w:charset w:val="86"/>
    <w:family w:val="auto"/>
    <w:pitch w:val="default"/>
    <w:sig w:usb0="00000000" w:usb1="00000000" w:usb2="00000010" w:usb3="00000000" w:csb0="00040000" w:csb1="00000000"/>
  </w:font>
  <w:font w:name="方正小标宋_GBK">
    <w:altName w:val="Arial Unicode MS"/>
    <w:panose1 w:val="02000000000000000000"/>
    <w:charset w:val="86"/>
    <w:family w:val="auto"/>
    <w:pitch w:val="default"/>
    <w:sig w:usb0="00000000" w:usb1="00000000" w:usb2="00000010" w:usb3="00000000" w:csb0="00040000" w:csb1="00000000"/>
  </w:font>
  <w:font w:name="方正楷体_GBK">
    <w:altName w:val="Arial Unicode MS"/>
    <w:panose1 w:val="02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74CE5"/>
    <w:rsid w:val="31E74C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mn-Mong-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15"/>
    <w:basedOn w:val="5"/>
    <w:uiPriority w:val="0"/>
    <w:pPr>
      <w:widowControl/>
    </w:pPr>
    <w:rPr>
      <w:rFonts w:ascii="方正仿宋简体" w:hAnsi="宋体" w:eastAsia="方正仿宋简体" w:cs="宋体"/>
      <w:kern w:val="0"/>
      <w:sz w:val="32"/>
      <w:szCs w:val="32"/>
    </w:rPr>
  </w:style>
  <w:style w:type="paragraph" w:customStyle="1" w:styleId="5">
    <w:name w:val="正文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kern w:val="2"/>
      <w:sz w:val="21"/>
      <w:szCs w:val="22"/>
      <w:lang w:val="en-US" w:eastAsia="zh-CN" w:bidi="ar-SA"/>
    </w:rPr>
  </w:style>
  <w:style w:type="paragraph" w:customStyle="1" w:styleId="6">
    <w:name w:val="Normal New New New New New New New New New New New New New New New New New New New New New New New New New New New New New New New New New New New New New New New New New New New New New New New New New"/>
    <w:qFormat/>
    <w:uiPriority w:val="0"/>
    <w:pPr>
      <w:jc w:val="both"/>
    </w:pPr>
    <w:rPr>
      <w:kern w:val="2"/>
      <w:sz w:val="21"/>
      <w:szCs w:val="22"/>
      <w:lang w:val="en-US" w:eastAsia="zh-CN" w:bidi="mn-Mong-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2021-11-01T08:23:00Z</dcterms:created>
  <dc:creator>LENOVO002</dc:creator>
  <cp:lastModifiedBy>LENOVO002</cp:lastModifiedBy>
  <dcterms:modified xsi:type="dcterms:W3CDTF">2021-11-01T08:24:12Z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