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2B9" w:rsidRDefault="006712B9" w:rsidP="006712B9">
      <w:pPr>
        <w:pStyle w:val="a3"/>
        <w:widowControl w:val="0"/>
        <w:spacing w:before="0" w:beforeAutospacing="0" w:after="0" w:afterAutospacing="0" w:line="576" w:lineRule="exact"/>
        <w:jc w:val="center"/>
        <w:rPr>
          <w:rFonts w:hint="eastAsia"/>
          <w:bCs/>
          <w:sz w:val="44"/>
          <w:szCs w:val="44"/>
        </w:rPr>
      </w:pPr>
    </w:p>
    <w:p w:rsidR="006712B9" w:rsidRDefault="006712B9" w:rsidP="006712B9">
      <w:pPr>
        <w:pStyle w:val="a3"/>
        <w:widowControl w:val="0"/>
        <w:spacing w:before="0" w:beforeAutospacing="0" w:after="0" w:afterAutospacing="0" w:line="576" w:lineRule="exact"/>
        <w:jc w:val="center"/>
        <w:rPr>
          <w:rFonts w:hint="eastAsia"/>
          <w:bCs/>
          <w:sz w:val="44"/>
          <w:szCs w:val="44"/>
        </w:rPr>
      </w:pPr>
    </w:p>
    <w:p w:rsidR="00C91E09" w:rsidRPr="006712B9" w:rsidRDefault="00C91E09" w:rsidP="006712B9">
      <w:pPr>
        <w:pStyle w:val="a3"/>
        <w:widowControl w:val="0"/>
        <w:spacing w:before="0" w:beforeAutospacing="0" w:after="0" w:afterAutospacing="0" w:line="576" w:lineRule="exact"/>
        <w:jc w:val="center"/>
        <w:rPr>
          <w:bCs/>
          <w:sz w:val="44"/>
          <w:szCs w:val="44"/>
        </w:rPr>
      </w:pPr>
      <w:r w:rsidRPr="006712B9">
        <w:rPr>
          <w:bCs/>
          <w:sz w:val="44"/>
          <w:szCs w:val="44"/>
        </w:rPr>
        <w:t xml:space="preserve">西藏自治区地质环境管理条例 </w:t>
      </w:r>
    </w:p>
    <w:p w:rsidR="006712B9" w:rsidRDefault="006712B9" w:rsidP="006712B9">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p>
    <w:p w:rsidR="006712B9" w:rsidRDefault="00C91E09" w:rsidP="006712B9">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sidRPr="006712B9">
        <w:rPr>
          <w:rFonts w:ascii="楷体_GB2312" w:eastAsia="楷体_GB2312"/>
          <w:sz w:val="32"/>
          <w:szCs w:val="32"/>
        </w:rPr>
        <w:t>（2003年3月28日西藏自治区第八届人民代表大会常务委员会第二次会议通过）</w:t>
      </w:r>
    </w:p>
    <w:p w:rsidR="00093AD7" w:rsidRDefault="00093AD7" w:rsidP="00093AD7">
      <w:pPr>
        <w:pStyle w:val="a3"/>
        <w:widowControl w:val="0"/>
        <w:spacing w:before="0" w:beforeAutospacing="0" w:after="0" w:afterAutospacing="0" w:line="576" w:lineRule="exact"/>
        <w:ind w:rightChars="200" w:right="420"/>
        <w:jc w:val="both"/>
        <w:rPr>
          <w:rFonts w:ascii="楷体_GB2312" w:eastAsia="楷体_GB2312" w:hint="eastAsia"/>
          <w:sz w:val="32"/>
          <w:szCs w:val="32"/>
        </w:rPr>
      </w:pPr>
    </w:p>
    <w:p w:rsidR="00093AD7" w:rsidRDefault="00093AD7" w:rsidP="00093AD7">
      <w:pPr>
        <w:pStyle w:val="a3"/>
        <w:widowControl w:val="0"/>
        <w:spacing w:before="0" w:beforeAutospacing="0" w:after="0" w:afterAutospacing="0" w:line="576" w:lineRule="exact"/>
        <w:ind w:rightChars="200" w:right="420"/>
        <w:jc w:val="center"/>
        <w:rPr>
          <w:rFonts w:ascii="楷体_GB2312" w:eastAsia="楷体_GB2312" w:hint="eastAsia"/>
          <w:sz w:val="32"/>
          <w:szCs w:val="32"/>
        </w:rPr>
      </w:pPr>
      <w:r>
        <w:rPr>
          <w:rFonts w:ascii="楷体_GB2312" w:eastAsia="楷体_GB2312" w:hint="eastAsia"/>
          <w:sz w:val="32"/>
          <w:szCs w:val="32"/>
        </w:rPr>
        <w:t>目  录</w:t>
      </w:r>
    </w:p>
    <w:p w:rsidR="00093AD7" w:rsidRDefault="00093AD7" w:rsidP="00093AD7">
      <w:pPr>
        <w:pStyle w:val="a3"/>
        <w:widowControl w:val="0"/>
        <w:spacing w:before="0" w:beforeAutospacing="0" w:after="0" w:afterAutospacing="0" w:line="576" w:lineRule="exact"/>
        <w:ind w:rightChars="200" w:right="420"/>
        <w:jc w:val="center"/>
        <w:rPr>
          <w:rFonts w:ascii="楷体_GB2312" w:eastAsia="楷体_GB2312" w:hint="eastAsia"/>
          <w:sz w:val="32"/>
          <w:szCs w:val="32"/>
        </w:rPr>
      </w:pPr>
    </w:p>
    <w:p w:rsidR="00093AD7" w:rsidRPr="00093AD7" w:rsidRDefault="00093AD7" w:rsidP="00093AD7">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093AD7">
        <w:rPr>
          <w:rFonts w:ascii="楷体_GB2312" w:eastAsia="楷体_GB2312"/>
          <w:sz w:val="32"/>
          <w:szCs w:val="32"/>
        </w:rPr>
        <w:t>第一章</w:t>
      </w:r>
      <w:r w:rsidRPr="00093AD7">
        <w:rPr>
          <w:rFonts w:ascii="楷体_GB2312" w:eastAsia="楷体_GB2312" w:hint="eastAsia"/>
          <w:sz w:val="32"/>
          <w:szCs w:val="32"/>
        </w:rPr>
        <w:t xml:space="preserve">  </w:t>
      </w:r>
      <w:r w:rsidRPr="00093AD7">
        <w:rPr>
          <w:rFonts w:ascii="楷体_GB2312" w:eastAsia="楷体_GB2312"/>
          <w:sz w:val="32"/>
          <w:szCs w:val="32"/>
        </w:rPr>
        <w:t>总则</w:t>
      </w:r>
    </w:p>
    <w:p w:rsidR="00093AD7" w:rsidRPr="00093AD7" w:rsidRDefault="00093AD7" w:rsidP="00093AD7">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093AD7">
        <w:rPr>
          <w:rFonts w:ascii="楷体_GB2312" w:eastAsia="楷体_GB2312"/>
          <w:sz w:val="32"/>
          <w:szCs w:val="32"/>
        </w:rPr>
        <w:t>第二章</w:t>
      </w:r>
      <w:r w:rsidRPr="00093AD7">
        <w:rPr>
          <w:rFonts w:ascii="楷体_GB2312" w:eastAsia="楷体_GB2312" w:hint="eastAsia"/>
          <w:sz w:val="32"/>
          <w:szCs w:val="32"/>
        </w:rPr>
        <w:t xml:space="preserve">  </w:t>
      </w:r>
      <w:r w:rsidRPr="00093AD7">
        <w:rPr>
          <w:rFonts w:ascii="楷体_GB2312" w:eastAsia="楷体_GB2312"/>
          <w:sz w:val="32"/>
          <w:szCs w:val="32"/>
        </w:rPr>
        <w:t>地质环境影响评价和监测</w:t>
      </w:r>
    </w:p>
    <w:p w:rsidR="00093AD7" w:rsidRPr="00093AD7" w:rsidRDefault="00093AD7" w:rsidP="00093AD7">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093AD7">
        <w:rPr>
          <w:rFonts w:ascii="楷体_GB2312" w:eastAsia="楷体_GB2312"/>
          <w:sz w:val="32"/>
          <w:szCs w:val="32"/>
        </w:rPr>
        <w:t>第三章</w:t>
      </w:r>
      <w:r w:rsidRPr="00093AD7">
        <w:rPr>
          <w:rFonts w:ascii="楷体_GB2312" w:eastAsia="楷体_GB2312" w:hint="eastAsia"/>
          <w:sz w:val="32"/>
          <w:szCs w:val="32"/>
        </w:rPr>
        <w:t xml:space="preserve">  </w:t>
      </w:r>
      <w:r w:rsidRPr="00093AD7">
        <w:rPr>
          <w:rFonts w:ascii="楷体_GB2312" w:eastAsia="楷体_GB2312"/>
          <w:sz w:val="32"/>
          <w:szCs w:val="32"/>
        </w:rPr>
        <w:t>矿山地质环境保护</w:t>
      </w:r>
    </w:p>
    <w:p w:rsidR="00093AD7" w:rsidRPr="00093AD7" w:rsidRDefault="00093AD7" w:rsidP="00093AD7">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sidRPr="00093AD7">
        <w:rPr>
          <w:rFonts w:ascii="楷体_GB2312" w:eastAsia="楷体_GB2312"/>
          <w:sz w:val="32"/>
          <w:szCs w:val="32"/>
        </w:rPr>
        <w:t>第四章</w:t>
      </w:r>
      <w:r w:rsidRPr="00093AD7">
        <w:rPr>
          <w:rFonts w:ascii="楷体_GB2312" w:eastAsia="楷体_GB2312" w:hint="eastAsia"/>
          <w:sz w:val="32"/>
          <w:szCs w:val="32"/>
        </w:rPr>
        <w:t xml:space="preserve">  </w:t>
      </w:r>
      <w:r w:rsidRPr="00093AD7">
        <w:rPr>
          <w:rFonts w:ascii="楷体_GB2312" w:eastAsia="楷体_GB2312"/>
          <w:sz w:val="32"/>
          <w:szCs w:val="32"/>
        </w:rPr>
        <w:t>地质灾害防治</w:t>
      </w:r>
    </w:p>
    <w:p w:rsidR="00093AD7" w:rsidRPr="00093AD7" w:rsidRDefault="00093AD7" w:rsidP="00093AD7">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093AD7">
        <w:rPr>
          <w:rFonts w:ascii="楷体_GB2312" w:eastAsia="楷体_GB2312"/>
          <w:sz w:val="32"/>
          <w:szCs w:val="32"/>
        </w:rPr>
        <w:t>第五章</w:t>
      </w:r>
      <w:r w:rsidRPr="00093AD7">
        <w:rPr>
          <w:rFonts w:ascii="楷体_GB2312" w:eastAsia="楷体_GB2312" w:hint="eastAsia"/>
          <w:sz w:val="32"/>
          <w:szCs w:val="32"/>
        </w:rPr>
        <w:t xml:space="preserve">  </w:t>
      </w:r>
      <w:r w:rsidRPr="00093AD7">
        <w:rPr>
          <w:rFonts w:ascii="楷体_GB2312" w:eastAsia="楷体_GB2312"/>
          <w:sz w:val="32"/>
          <w:szCs w:val="32"/>
        </w:rPr>
        <w:t>地质遗迹保护</w:t>
      </w:r>
    </w:p>
    <w:p w:rsidR="00093AD7" w:rsidRPr="00093AD7" w:rsidRDefault="00093AD7" w:rsidP="00093AD7">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sidRPr="00093AD7">
        <w:rPr>
          <w:rFonts w:ascii="楷体_GB2312" w:eastAsia="楷体_GB2312"/>
          <w:sz w:val="32"/>
          <w:szCs w:val="32"/>
        </w:rPr>
        <w:t>第六章</w:t>
      </w:r>
      <w:r w:rsidRPr="00093AD7">
        <w:rPr>
          <w:rFonts w:ascii="楷体_GB2312" w:eastAsia="楷体_GB2312" w:hint="eastAsia"/>
          <w:sz w:val="32"/>
          <w:szCs w:val="32"/>
        </w:rPr>
        <w:t xml:space="preserve">  </w:t>
      </w:r>
      <w:r w:rsidRPr="00093AD7">
        <w:rPr>
          <w:rFonts w:ascii="楷体_GB2312" w:eastAsia="楷体_GB2312"/>
          <w:sz w:val="32"/>
          <w:szCs w:val="32"/>
        </w:rPr>
        <w:t>法律责任</w:t>
      </w:r>
    </w:p>
    <w:p w:rsidR="00093AD7" w:rsidRPr="00093AD7" w:rsidRDefault="00093AD7" w:rsidP="00093AD7">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sidRPr="00093AD7">
        <w:rPr>
          <w:rFonts w:ascii="楷体_GB2312" w:eastAsia="楷体_GB2312"/>
          <w:sz w:val="32"/>
          <w:szCs w:val="32"/>
        </w:rPr>
        <w:t>第七章</w:t>
      </w:r>
      <w:r w:rsidRPr="00093AD7">
        <w:rPr>
          <w:rFonts w:ascii="楷体_GB2312" w:eastAsia="楷体_GB2312" w:hint="eastAsia"/>
          <w:sz w:val="32"/>
          <w:szCs w:val="32"/>
        </w:rPr>
        <w:t xml:space="preserve">  </w:t>
      </w:r>
      <w:r w:rsidRPr="00093AD7">
        <w:rPr>
          <w:rFonts w:ascii="楷体_GB2312" w:eastAsia="楷体_GB2312"/>
          <w:sz w:val="32"/>
          <w:szCs w:val="32"/>
        </w:rPr>
        <w:t>附则</w:t>
      </w:r>
    </w:p>
    <w:p w:rsidR="00093AD7" w:rsidRPr="00093AD7" w:rsidRDefault="00093AD7" w:rsidP="00093AD7">
      <w:pPr>
        <w:pStyle w:val="a3"/>
        <w:widowControl w:val="0"/>
        <w:spacing w:before="0" w:beforeAutospacing="0" w:after="0" w:afterAutospacing="0" w:line="576" w:lineRule="exact"/>
        <w:ind w:rightChars="200" w:right="420"/>
        <w:jc w:val="both"/>
        <w:rPr>
          <w:rFonts w:ascii="楷体_GB2312" w:eastAsia="楷体_GB2312"/>
          <w:sz w:val="32"/>
          <w:szCs w:val="32"/>
        </w:rPr>
      </w:pPr>
    </w:p>
    <w:p w:rsidR="006712B9" w:rsidRPr="006712B9" w:rsidRDefault="00C91E09" w:rsidP="006712B9">
      <w:pPr>
        <w:pStyle w:val="a3"/>
        <w:widowControl w:val="0"/>
        <w:spacing w:before="0" w:beforeAutospacing="0" w:after="0" w:afterAutospacing="0" w:line="576" w:lineRule="exact"/>
        <w:jc w:val="center"/>
        <w:rPr>
          <w:rFonts w:ascii="黑体" w:eastAsia="黑体" w:hAnsi="黑体"/>
          <w:sz w:val="32"/>
          <w:szCs w:val="32"/>
        </w:rPr>
      </w:pPr>
      <w:r w:rsidRPr="006712B9">
        <w:rPr>
          <w:rFonts w:ascii="黑体" w:eastAsia="黑体" w:hAnsi="黑体"/>
          <w:sz w:val="32"/>
          <w:szCs w:val="32"/>
        </w:rPr>
        <w:t>第一章</w:t>
      </w:r>
      <w:r w:rsidR="006712B9">
        <w:rPr>
          <w:rFonts w:ascii="黑体" w:eastAsia="黑体" w:hAnsi="黑体" w:hint="eastAsia"/>
          <w:sz w:val="32"/>
          <w:szCs w:val="32"/>
        </w:rPr>
        <w:t xml:space="preserve">  </w:t>
      </w:r>
      <w:r w:rsidRPr="006712B9">
        <w:rPr>
          <w:rFonts w:ascii="黑体" w:eastAsia="黑体" w:hAnsi="黑体"/>
          <w:sz w:val="32"/>
          <w:szCs w:val="32"/>
        </w:rPr>
        <w:t>总则</w:t>
      </w:r>
    </w:p>
    <w:p w:rsidR="006712B9" w:rsidRDefault="006712B9" w:rsidP="006712B9">
      <w:pPr>
        <w:pStyle w:val="a3"/>
        <w:widowControl w:val="0"/>
        <w:spacing w:before="0" w:beforeAutospacing="0" w:after="0" w:afterAutospacing="0" w:line="576" w:lineRule="exact"/>
        <w:ind w:firstLineChars="200" w:firstLine="640"/>
        <w:jc w:val="both"/>
        <w:rPr>
          <w:rFonts w:ascii="黑体" w:eastAsia="黑体" w:hAnsi="黑体" w:hint="eastAsia"/>
          <w:sz w:val="32"/>
          <w:szCs w:val="32"/>
        </w:rPr>
      </w:pP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第一条</w:t>
      </w:r>
      <w:r w:rsidR="006712B9">
        <w:rPr>
          <w:rFonts w:ascii="黑体" w:eastAsia="黑体" w:hAnsi="黑体" w:hint="eastAsia"/>
          <w:sz w:val="32"/>
          <w:szCs w:val="32"/>
        </w:rPr>
        <w:t xml:space="preserve">  </w:t>
      </w:r>
      <w:r w:rsidRPr="006712B9">
        <w:rPr>
          <w:rFonts w:ascii="仿宋_GB2312" w:eastAsia="仿宋_GB2312"/>
          <w:sz w:val="32"/>
          <w:szCs w:val="32"/>
        </w:rPr>
        <w:t>为了保护和合理利用地质环境，防治地质灾害，保护国家财产和人民生命财产安全，根据《中华人民共和国矿产资源法》、《中华人民共和国环境保护法》等有关法律、法规的规</w:t>
      </w:r>
      <w:r w:rsidRPr="006712B9">
        <w:rPr>
          <w:rFonts w:ascii="仿宋_GB2312" w:eastAsia="仿宋_GB2312"/>
          <w:sz w:val="32"/>
          <w:szCs w:val="32"/>
        </w:rPr>
        <w:lastRenderedPageBreak/>
        <w:t>定，结合自治区实际，制定本条例。</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第二条</w:t>
      </w:r>
      <w:r w:rsidR="006712B9">
        <w:rPr>
          <w:rFonts w:ascii="黑体" w:eastAsia="黑体" w:hAnsi="黑体" w:hint="eastAsia"/>
          <w:sz w:val="32"/>
          <w:szCs w:val="32"/>
        </w:rPr>
        <w:t xml:space="preserve">  </w:t>
      </w:r>
      <w:r w:rsidRPr="006712B9">
        <w:rPr>
          <w:rFonts w:ascii="仿宋_GB2312" w:eastAsia="仿宋_GB2312"/>
          <w:sz w:val="32"/>
          <w:szCs w:val="32"/>
        </w:rPr>
        <w:t>本条例所称地质环境，是指影响人类生存和发展的各种地质体和地质作用的总和，包括城市、农村、矿山、地下空间的地质环境和地质遗迹、地质灾害等。</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在本行政区域内从事地质环境影响评价、地质环境监测、地质灾害防治、矿山地质环境保护，以及地质遗迹和古生物化石保护等活动，适用本条例。</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第三条</w:t>
      </w:r>
      <w:r w:rsidR="006712B9">
        <w:rPr>
          <w:rFonts w:ascii="黑体" w:eastAsia="黑体" w:hAnsi="黑体" w:hint="eastAsia"/>
          <w:sz w:val="32"/>
          <w:szCs w:val="32"/>
        </w:rPr>
        <w:t xml:space="preserve">  </w:t>
      </w:r>
      <w:r w:rsidRPr="006712B9">
        <w:rPr>
          <w:rFonts w:ascii="仿宋_GB2312" w:eastAsia="仿宋_GB2312"/>
          <w:sz w:val="32"/>
          <w:szCs w:val="32"/>
        </w:rPr>
        <w:t>地质环境管理坚持在保护中开发、在开发中保护的方针，实行谁开发谁保护、谁污染谁治理、谁破坏谁恢复的原则。</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第四条</w:t>
      </w:r>
      <w:r w:rsidR="006712B9">
        <w:rPr>
          <w:rFonts w:ascii="黑体" w:eastAsia="黑体" w:hAnsi="黑体" w:hint="eastAsia"/>
          <w:sz w:val="32"/>
          <w:szCs w:val="32"/>
        </w:rPr>
        <w:t xml:space="preserve">  </w:t>
      </w:r>
      <w:r w:rsidRPr="006712B9">
        <w:rPr>
          <w:rFonts w:ascii="仿宋_GB2312" w:eastAsia="仿宋_GB2312"/>
          <w:sz w:val="32"/>
          <w:szCs w:val="32"/>
        </w:rPr>
        <w:t>各级人民政府应当加强本行政区域内地质环境管理工作。县级以上人民政府制定地质环境保护和利用规划，并纳入本地区国民经济和社会发展总体规划。</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县级以上人民政府国土资源行政主管部门负责本行政区域内地质环境的监督管理工作。其他有关部门按照各自的职责，会同人民政府国土资源行政主管部门做好有关的地质环境管理工作。</w:t>
      </w:r>
    </w:p>
    <w:p w:rsidR="006712B9" w:rsidRPr="006712B9" w:rsidRDefault="006712B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6712B9" w:rsidRPr="006712B9" w:rsidRDefault="00C91E09" w:rsidP="006712B9">
      <w:pPr>
        <w:pStyle w:val="a3"/>
        <w:widowControl w:val="0"/>
        <w:spacing w:before="0" w:beforeAutospacing="0" w:after="0" w:afterAutospacing="0" w:line="576" w:lineRule="exact"/>
        <w:jc w:val="center"/>
        <w:rPr>
          <w:rFonts w:ascii="黑体" w:eastAsia="黑体" w:hAnsi="黑体"/>
          <w:sz w:val="32"/>
          <w:szCs w:val="32"/>
        </w:rPr>
      </w:pPr>
      <w:r w:rsidRPr="006712B9">
        <w:rPr>
          <w:rFonts w:ascii="黑体" w:eastAsia="黑体" w:hAnsi="黑体"/>
          <w:sz w:val="32"/>
          <w:szCs w:val="32"/>
        </w:rPr>
        <w:t>第二章</w:t>
      </w:r>
      <w:r w:rsidR="006712B9">
        <w:rPr>
          <w:rFonts w:ascii="黑体" w:eastAsia="黑体" w:hAnsi="黑体" w:hint="eastAsia"/>
          <w:sz w:val="32"/>
          <w:szCs w:val="32"/>
        </w:rPr>
        <w:t xml:space="preserve">  </w:t>
      </w:r>
      <w:r w:rsidRPr="006712B9">
        <w:rPr>
          <w:rFonts w:ascii="黑体" w:eastAsia="黑体" w:hAnsi="黑体"/>
          <w:sz w:val="32"/>
          <w:szCs w:val="32"/>
        </w:rPr>
        <w:t>地质环境影响评价和监测</w:t>
      </w:r>
    </w:p>
    <w:p w:rsidR="006712B9" w:rsidRDefault="006712B9" w:rsidP="006712B9">
      <w:pPr>
        <w:pStyle w:val="a3"/>
        <w:widowControl w:val="0"/>
        <w:spacing w:before="0" w:beforeAutospacing="0" w:after="0" w:afterAutospacing="0" w:line="576" w:lineRule="exact"/>
        <w:ind w:firstLineChars="200" w:firstLine="640"/>
        <w:jc w:val="both"/>
        <w:rPr>
          <w:rFonts w:ascii="黑体" w:eastAsia="黑体" w:hAnsi="黑体" w:hint="eastAsia"/>
          <w:sz w:val="32"/>
          <w:szCs w:val="32"/>
        </w:rPr>
      </w:pP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第五条</w:t>
      </w:r>
      <w:r w:rsidR="006712B9">
        <w:rPr>
          <w:rFonts w:ascii="黑体" w:eastAsia="黑体" w:hAnsi="黑体" w:hint="eastAsia"/>
          <w:sz w:val="32"/>
          <w:szCs w:val="32"/>
        </w:rPr>
        <w:t xml:space="preserve">  </w:t>
      </w:r>
      <w:r w:rsidRPr="006712B9">
        <w:rPr>
          <w:rFonts w:ascii="仿宋_GB2312" w:eastAsia="仿宋_GB2312"/>
          <w:sz w:val="32"/>
          <w:szCs w:val="32"/>
        </w:rPr>
        <w:t>有下列情形之一的，应当作为环境影响报告书（表）中的专篇进行地质环境影响评价：</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（一）制定国土整治规划、城市及乡镇总体规划、区域经济</w:t>
      </w:r>
      <w:r w:rsidRPr="006712B9">
        <w:rPr>
          <w:rFonts w:ascii="仿宋_GB2312" w:eastAsia="仿宋_GB2312"/>
          <w:sz w:val="32"/>
          <w:szCs w:val="32"/>
        </w:rPr>
        <w:lastRenderedPageBreak/>
        <w:t>开发规划和农牧业区综合开发规划的；</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（二）新建城镇、城镇新区和各类开发区选址的；</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（三）进行铁路、机场、公路、水库和干渠、水电站建设的；</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（四）开发矿产资源的，包括开发地热、矿泉水和在城镇规划区、工矿区集中开采地下水资源的；</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（五）保护、利用地质遗迹和古生物化石资源的。</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环境影响报告书（表）中没有地质环境影响评价专篇的或地质环境影响评价专篇未经自治区人民政府国土资源行政主管部门审查同意的，不得进行有关项目的规划或建设。</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第六条</w:t>
      </w:r>
      <w:r w:rsidR="006712B9">
        <w:rPr>
          <w:rFonts w:ascii="黑体" w:eastAsia="黑体" w:hAnsi="黑体" w:hint="eastAsia"/>
          <w:sz w:val="32"/>
          <w:szCs w:val="32"/>
        </w:rPr>
        <w:t xml:space="preserve">  </w:t>
      </w:r>
      <w:r w:rsidRPr="006712B9">
        <w:rPr>
          <w:rFonts w:ascii="仿宋_GB2312" w:eastAsia="仿宋_GB2312"/>
          <w:sz w:val="32"/>
          <w:szCs w:val="32"/>
        </w:rPr>
        <w:t>从事地质环境影响评价的单位应当具备相应的资质，并对其评价结论负责。地质环境影响评价的单位的资质由自治区人民政府国土资源行政主管部门确认。</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第七条</w:t>
      </w:r>
      <w:r w:rsidR="006712B9">
        <w:rPr>
          <w:rFonts w:ascii="黑体" w:eastAsia="黑体" w:hAnsi="黑体" w:hint="eastAsia"/>
          <w:sz w:val="32"/>
          <w:szCs w:val="32"/>
        </w:rPr>
        <w:t xml:space="preserve">  </w:t>
      </w:r>
      <w:r w:rsidRPr="006712B9">
        <w:rPr>
          <w:rFonts w:ascii="仿宋_GB2312" w:eastAsia="仿宋_GB2312"/>
          <w:sz w:val="32"/>
          <w:szCs w:val="32"/>
        </w:rPr>
        <w:t>自治区人民政府国土资源行政主管部门应当根据地质环境实际情况，组织建立全区地质环境监测网络和地质灾害群测群防预警系统，设置和完善地质环境监测设施。</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禁止任何单位、个人侵占、损毁、移动地质环境监测设施和标志。</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第八条</w:t>
      </w:r>
      <w:r w:rsidR="006712B9">
        <w:rPr>
          <w:rFonts w:ascii="黑体" w:eastAsia="黑体" w:hAnsi="黑体" w:hint="eastAsia"/>
          <w:sz w:val="32"/>
          <w:szCs w:val="32"/>
        </w:rPr>
        <w:t xml:space="preserve">  </w:t>
      </w:r>
      <w:r w:rsidRPr="006712B9">
        <w:rPr>
          <w:rFonts w:ascii="仿宋_GB2312" w:eastAsia="仿宋_GB2312"/>
          <w:sz w:val="32"/>
          <w:szCs w:val="32"/>
        </w:rPr>
        <w:t>从事地质环境监测的单位，应当及时向自治区人民政府国土资源行政主管部门提交地质环境监测报告。</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项目建设单位发现地质环境被破坏或有地质灾害预兆的，应当及时向当地人民政府国土资源行政主管部门报告。</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自治区人民政府国土资源行政主管部门应当根据地质环境</w:t>
      </w:r>
      <w:r w:rsidRPr="006712B9">
        <w:rPr>
          <w:rFonts w:ascii="仿宋_GB2312" w:eastAsia="仿宋_GB2312"/>
          <w:sz w:val="32"/>
          <w:szCs w:val="32"/>
        </w:rPr>
        <w:lastRenderedPageBreak/>
        <w:t>监测资料，编制地质灾害趋势预报和年度地质环境状况公报，报经自治区人民政府批准后，定期发布。</w:t>
      </w:r>
    </w:p>
    <w:p w:rsidR="006712B9" w:rsidRPr="006712B9" w:rsidRDefault="006712B9" w:rsidP="006712B9">
      <w:pPr>
        <w:pStyle w:val="a3"/>
        <w:widowControl w:val="0"/>
        <w:spacing w:before="0" w:beforeAutospacing="0" w:after="0" w:afterAutospacing="0" w:line="576" w:lineRule="exact"/>
        <w:ind w:firstLineChars="200" w:firstLine="640"/>
        <w:jc w:val="both"/>
        <w:rPr>
          <w:rFonts w:ascii="黑体" w:eastAsia="黑体" w:hAnsi="黑体"/>
          <w:sz w:val="32"/>
          <w:szCs w:val="32"/>
        </w:rPr>
      </w:pPr>
    </w:p>
    <w:p w:rsidR="006712B9" w:rsidRPr="006712B9" w:rsidRDefault="00C91E09" w:rsidP="006712B9">
      <w:pPr>
        <w:pStyle w:val="a3"/>
        <w:widowControl w:val="0"/>
        <w:spacing w:before="0" w:beforeAutospacing="0" w:after="0" w:afterAutospacing="0" w:line="576" w:lineRule="exact"/>
        <w:jc w:val="center"/>
        <w:rPr>
          <w:rFonts w:ascii="黑体" w:eastAsia="黑体" w:hAnsi="黑体"/>
          <w:sz w:val="32"/>
          <w:szCs w:val="32"/>
        </w:rPr>
      </w:pPr>
      <w:r w:rsidRPr="006712B9">
        <w:rPr>
          <w:rFonts w:ascii="黑体" w:eastAsia="黑体" w:hAnsi="黑体"/>
          <w:sz w:val="32"/>
          <w:szCs w:val="32"/>
        </w:rPr>
        <w:t>第三章</w:t>
      </w:r>
      <w:r w:rsidR="006712B9">
        <w:rPr>
          <w:rFonts w:ascii="黑体" w:eastAsia="黑体" w:hAnsi="黑体" w:hint="eastAsia"/>
          <w:sz w:val="32"/>
          <w:szCs w:val="32"/>
        </w:rPr>
        <w:t xml:space="preserve">  </w:t>
      </w:r>
      <w:r w:rsidRPr="006712B9">
        <w:rPr>
          <w:rFonts w:ascii="黑体" w:eastAsia="黑体" w:hAnsi="黑体"/>
          <w:sz w:val="32"/>
          <w:szCs w:val="32"/>
        </w:rPr>
        <w:t>矿山地质环境保护</w:t>
      </w:r>
    </w:p>
    <w:p w:rsidR="006712B9" w:rsidRDefault="006712B9" w:rsidP="006712B9">
      <w:pPr>
        <w:pStyle w:val="a3"/>
        <w:widowControl w:val="0"/>
        <w:spacing w:before="0" w:beforeAutospacing="0" w:after="0" w:afterAutospacing="0" w:line="576" w:lineRule="exact"/>
        <w:ind w:firstLineChars="200" w:firstLine="640"/>
        <w:jc w:val="both"/>
        <w:rPr>
          <w:rFonts w:ascii="黑体" w:eastAsia="黑体" w:hAnsi="黑体" w:hint="eastAsia"/>
          <w:sz w:val="32"/>
          <w:szCs w:val="32"/>
        </w:rPr>
      </w:pP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第九条</w:t>
      </w:r>
      <w:r w:rsidR="006712B9">
        <w:rPr>
          <w:rFonts w:ascii="黑体" w:eastAsia="黑体" w:hAnsi="黑体" w:hint="eastAsia"/>
          <w:sz w:val="32"/>
          <w:szCs w:val="32"/>
        </w:rPr>
        <w:t xml:space="preserve">  </w:t>
      </w:r>
      <w:r w:rsidRPr="006712B9">
        <w:rPr>
          <w:rFonts w:ascii="仿宋_GB2312" w:eastAsia="仿宋_GB2312"/>
          <w:sz w:val="32"/>
          <w:szCs w:val="32"/>
        </w:rPr>
        <w:t>开采矿产资源，实行矿山地质环境恢复保证金制度。</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采矿权申请人在申请办理采矿许可证时，应当与自治区人民政府国土资源行政主管部门签订矿山地质环境恢复责任书，并根据恢复环境实际需要的费用的评估结果，确定矿山地质环境恢复保证金数额。矿山地质环境恢复保证金专项用于该采矿权人采矿所造成的地质环境及植被被破坏的治理和恢复。保证金专户管理，属采矿权人所有。</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第十条</w:t>
      </w:r>
      <w:r w:rsidR="006712B9">
        <w:rPr>
          <w:rFonts w:ascii="黑体" w:eastAsia="黑体" w:hAnsi="黑体" w:hint="eastAsia"/>
          <w:sz w:val="32"/>
          <w:szCs w:val="32"/>
        </w:rPr>
        <w:t xml:space="preserve">  </w:t>
      </w:r>
      <w:r w:rsidRPr="006712B9">
        <w:rPr>
          <w:rFonts w:ascii="仿宋_GB2312" w:eastAsia="仿宋_GB2312"/>
          <w:sz w:val="32"/>
          <w:szCs w:val="32"/>
        </w:rPr>
        <w:t>采矿权申请人申请办理采矿许可证前，应当委托有资质的单位编制矿山开采项目环境影响报告书（表）和地质环境影响评价专篇。地质环境影响评价专篇经地（市）级以上人民政府国土资源行政主管部门审查同意。</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地质环境影响评价专篇应当包括以下主要内容：</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（一）矿区周围的地质环境、自然环境和地貌；</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（二）矿山开发可能引起的环境影响程度、原因，将要采取的环境保护和恢复措施、方案及费用评估；</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（三）矿山地质环境恢复保证金缴存情况。</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第十一条</w:t>
      </w:r>
      <w:r w:rsidR="006712B9">
        <w:rPr>
          <w:rFonts w:ascii="黑体" w:eastAsia="黑体" w:hAnsi="黑体" w:hint="eastAsia"/>
          <w:sz w:val="32"/>
          <w:szCs w:val="32"/>
        </w:rPr>
        <w:t xml:space="preserve">  </w:t>
      </w:r>
      <w:r w:rsidRPr="006712B9">
        <w:rPr>
          <w:rFonts w:ascii="仿宋_GB2312" w:eastAsia="仿宋_GB2312"/>
          <w:sz w:val="32"/>
          <w:szCs w:val="32"/>
        </w:rPr>
        <w:t>采矿权人必须履行如下义务：</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lastRenderedPageBreak/>
        <w:t>（一）严格按照经审批合格的矿山开采项目环境影响报告书（表）和矿山开采设计方案进行施工；</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（二）矿山地质环境保护设施应当与矿山建设主体工程同时设计、同时施工、同时投入使用；</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（三）采矿权人的勘查、开采活动对矿山地质环境具有危害性或造成破坏的，必须按规定进行安全处置或治理恢复。</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第十二条</w:t>
      </w:r>
      <w:r w:rsidR="006712B9">
        <w:rPr>
          <w:rFonts w:ascii="黑体" w:eastAsia="黑体" w:hAnsi="黑体" w:hint="eastAsia"/>
          <w:sz w:val="32"/>
          <w:szCs w:val="32"/>
        </w:rPr>
        <w:t xml:space="preserve">  </w:t>
      </w:r>
      <w:r w:rsidRPr="006712B9">
        <w:rPr>
          <w:rFonts w:ascii="仿宋_GB2312" w:eastAsia="仿宋_GB2312"/>
          <w:sz w:val="32"/>
          <w:szCs w:val="32"/>
        </w:rPr>
        <w:t>采矿权人应当采用有利于地质环境保护的先进工艺。对采矿权申请进行审批的自治区人民政府国土资源行政主管部门，应当对矿山地质环境的恢复状况进行检查和监督，并会同同级环境保护行政主管部门对矿山地质环境恢复工作进行验收。</w:t>
      </w:r>
    </w:p>
    <w:p w:rsidR="006712B9" w:rsidRPr="006712B9" w:rsidRDefault="006712B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6712B9" w:rsidRDefault="00C91E09" w:rsidP="006712B9">
      <w:pPr>
        <w:pStyle w:val="a3"/>
        <w:widowControl w:val="0"/>
        <w:spacing w:before="0" w:beforeAutospacing="0" w:after="0" w:afterAutospacing="0" w:line="576" w:lineRule="exact"/>
        <w:jc w:val="center"/>
        <w:rPr>
          <w:rFonts w:ascii="黑体" w:eastAsia="黑体" w:hAnsi="黑体" w:hint="eastAsia"/>
          <w:sz w:val="32"/>
          <w:szCs w:val="32"/>
        </w:rPr>
      </w:pPr>
      <w:r w:rsidRPr="006712B9">
        <w:rPr>
          <w:rFonts w:ascii="黑体" w:eastAsia="黑体" w:hAnsi="黑体"/>
          <w:sz w:val="32"/>
          <w:szCs w:val="32"/>
        </w:rPr>
        <w:t>第四章</w:t>
      </w:r>
      <w:r w:rsidR="006712B9">
        <w:rPr>
          <w:rFonts w:ascii="黑体" w:eastAsia="黑体" w:hAnsi="黑体" w:hint="eastAsia"/>
          <w:sz w:val="32"/>
          <w:szCs w:val="32"/>
        </w:rPr>
        <w:t xml:space="preserve">  </w:t>
      </w:r>
      <w:r w:rsidRPr="006712B9">
        <w:rPr>
          <w:rFonts w:ascii="黑体" w:eastAsia="黑体" w:hAnsi="黑体"/>
          <w:sz w:val="32"/>
          <w:szCs w:val="32"/>
        </w:rPr>
        <w:t>地质灾害防治</w:t>
      </w:r>
    </w:p>
    <w:p w:rsidR="006712B9" w:rsidRPr="006712B9" w:rsidRDefault="006712B9" w:rsidP="006712B9">
      <w:pPr>
        <w:pStyle w:val="a3"/>
        <w:widowControl w:val="0"/>
        <w:spacing w:before="0" w:beforeAutospacing="0" w:after="0" w:afterAutospacing="0" w:line="576" w:lineRule="exact"/>
        <w:jc w:val="both"/>
        <w:rPr>
          <w:rFonts w:ascii="黑体" w:eastAsia="黑体" w:hAnsi="黑体"/>
          <w:sz w:val="32"/>
          <w:szCs w:val="32"/>
        </w:rPr>
      </w:pP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第十三条</w:t>
      </w:r>
      <w:r w:rsidR="006712B9">
        <w:rPr>
          <w:rFonts w:ascii="黑体" w:eastAsia="黑体" w:hAnsi="黑体" w:hint="eastAsia"/>
          <w:sz w:val="32"/>
          <w:szCs w:val="32"/>
        </w:rPr>
        <w:t xml:space="preserve">  </w:t>
      </w:r>
      <w:r w:rsidRPr="006712B9">
        <w:rPr>
          <w:rFonts w:ascii="仿宋_GB2312" w:eastAsia="仿宋_GB2312"/>
          <w:sz w:val="32"/>
          <w:szCs w:val="32"/>
        </w:rPr>
        <w:t>县级以上人民政府国土资源行政主管部门组织编制本行政区域内地质灾害防治规划和年度地质灾害防灾预案，报本级人民政府批准后实施，并报上一级人民政府国土资源行政主管部门备案。</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县级以上人民政府应当每年安排一定数额的地质灾害防治专项经费，用于地质灾害监测、应急调查和防治。</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第十四条</w:t>
      </w:r>
      <w:r w:rsidR="006712B9">
        <w:rPr>
          <w:rFonts w:ascii="黑体" w:eastAsia="黑体" w:hAnsi="黑体" w:hint="eastAsia"/>
          <w:sz w:val="32"/>
          <w:szCs w:val="32"/>
        </w:rPr>
        <w:t xml:space="preserve">  </w:t>
      </w:r>
      <w:r w:rsidRPr="006712B9">
        <w:rPr>
          <w:rFonts w:ascii="仿宋_GB2312" w:eastAsia="仿宋_GB2312"/>
          <w:sz w:val="32"/>
          <w:szCs w:val="32"/>
        </w:rPr>
        <w:t>地质灾害易发区和地质灾害危险区由自治区人民政府国土资源行政主管部门划定，报经自治区人民政府批准后</w:t>
      </w:r>
      <w:r w:rsidRPr="006712B9">
        <w:rPr>
          <w:rFonts w:ascii="仿宋_GB2312" w:eastAsia="仿宋_GB2312"/>
          <w:sz w:val="32"/>
          <w:szCs w:val="32"/>
        </w:rPr>
        <w:lastRenderedPageBreak/>
        <w:t>在报刊、广播、电视等传媒上公布。当地人民政府应在地质灾害易发区和地质灾害危险区设立警示标志。</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第十五条</w:t>
      </w:r>
      <w:r w:rsidR="006712B9">
        <w:rPr>
          <w:rFonts w:ascii="黑体" w:eastAsia="黑体" w:hAnsi="黑体" w:hint="eastAsia"/>
          <w:sz w:val="32"/>
          <w:szCs w:val="32"/>
        </w:rPr>
        <w:t xml:space="preserve">  </w:t>
      </w:r>
      <w:r w:rsidRPr="006712B9">
        <w:rPr>
          <w:rFonts w:ascii="仿宋_GB2312" w:eastAsia="仿宋_GB2312"/>
          <w:sz w:val="32"/>
          <w:szCs w:val="32"/>
        </w:rPr>
        <w:t>在地质灾害易发区内从事生产活动，应当采取必要措施，防止诱发地质灾害。</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禁止在地质灾害危险区内从事挖砂、取石、削坡、采矿、伐木、樵采、抽取地下水以及其他可能诱发地质灾害的活动。</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第十六条</w:t>
      </w:r>
      <w:r w:rsidR="006712B9">
        <w:rPr>
          <w:rFonts w:ascii="黑体" w:eastAsia="黑体" w:hAnsi="黑体" w:hint="eastAsia"/>
          <w:sz w:val="32"/>
          <w:szCs w:val="32"/>
        </w:rPr>
        <w:t xml:space="preserve">  </w:t>
      </w:r>
      <w:r w:rsidRPr="006712B9">
        <w:rPr>
          <w:rFonts w:ascii="仿宋_GB2312" w:eastAsia="仿宋_GB2312"/>
          <w:sz w:val="32"/>
          <w:szCs w:val="32"/>
        </w:rPr>
        <w:t>有可能导致地质灾害发生的工程项目建设和在地质灾害易发区内进行工程建设，在申请建设用地之前必须进行地质灾害危险性评估。评估机构必须具有相应的资质，评估结果由自治区人民政府国土资源行政主管部门自受理之日起十五日内认定，未经认定的，不予办理建设用地审批手续。</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第十七条</w:t>
      </w:r>
      <w:r w:rsidR="006712B9">
        <w:rPr>
          <w:rFonts w:ascii="黑体" w:eastAsia="黑体" w:hAnsi="黑体" w:hint="eastAsia"/>
          <w:sz w:val="32"/>
          <w:szCs w:val="32"/>
        </w:rPr>
        <w:t xml:space="preserve">  </w:t>
      </w:r>
      <w:r w:rsidRPr="006712B9">
        <w:rPr>
          <w:rFonts w:ascii="仿宋_GB2312" w:eastAsia="仿宋_GB2312"/>
          <w:sz w:val="32"/>
          <w:szCs w:val="32"/>
        </w:rPr>
        <w:t>有可能诱发地质灾害的建设项目，建设单位应当制定防治方案并组织实施，防治方案须经县级以上人民政府国土资源行政主管部门批准。防治地质灾害的工程竣工后，由县级以上人民政府国土资源行政主管部门组织验收。</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第十八条</w:t>
      </w:r>
      <w:r w:rsidR="006712B9">
        <w:rPr>
          <w:rFonts w:ascii="黑体" w:eastAsia="黑体" w:hAnsi="黑体" w:hint="eastAsia"/>
          <w:sz w:val="32"/>
          <w:szCs w:val="32"/>
        </w:rPr>
        <w:t xml:space="preserve">  </w:t>
      </w:r>
      <w:r w:rsidRPr="006712B9">
        <w:rPr>
          <w:rFonts w:ascii="仿宋_GB2312" w:eastAsia="仿宋_GB2312"/>
          <w:sz w:val="32"/>
          <w:szCs w:val="32"/>
        </w:rPr>
        <w:t>人为因素诱发的地质灾害，由行为人负责治理或承担治理费用；自然原因形成的地质灾害，由当地人民政府负责组织治理。</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第十九条</w:t>
      </w:r>
      <w:r w:rsidR="006712B9">
        <w:rPr>
          <w:rFonts w:ascii="黑体" w:eastAsia="黑体" w:hAnsi="黑体" w:hint="eastAsia"/>
          <w:sz w:val="32"/>
          <w:szCs w:val="32"/>
        </w:rPr>
        <w:t xml:space="preserve">  </w:t>
      </w:r>
      <w:r w:rsidRPr="006712B9">
        <w:rPr>
          <w:rFonts w:ascii="仿宋_GB2312" w:eastAsia="仿宋_GB2312"/>
          <w:sz w:val="32"/>
          <w:szCs w:val="32"/>
        </w:rPr>
        <w:t>地质灾害治理项目按照自治区基本建设项目管理程序申请立项和组织实施，并接受自治区人民政府国土资源行政主管部门的监督检查。</w:t>
      </w:r>
    </w:p>
    <w:p w:rsidR="006712B9" w:rsidRPr="006712B9" w:rsidRDefault="006712B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6712B9" w:rsidRPr="006712B9" w:rsidRDefault="00C91E09" w:rsidP="006712B9">
      <w:pPr>
        <w:pStyle w:val="a3"/>
        <w:widowControl w:val="0"/>
        <w:spacing w:before="0" w:beforeAutospacing="0" w:after="0" w:afterAutospacing="0" w:line="576" w:lineRule="exact"/>
        <w:jc w:val="center"/>
        <w:rPr>
          <w:rFonts w:ascii="黑体" w:eastAsia="黑体" w:hAnsi="黑体"/>
          <w:sz w:val="32"/>
          <w:szCs w:val="32"/>
        </w:rPr>
      </w:pPr>
      <w:r w:rsidRPr="006712B9">
        <w:rPr>
          <w:rFonts w:ascii="黑体" w:eastAsia="黑体" w:hAnsi="黑体"/>
          <w:sz w:val="32"/>
          <w:szCs w:val="32"/>
        </w:rPr>
        <w:lastRenderedPageBreak/>
        <w:t>第五章</w:t>
      </w:r>
      <w:r w:rsidR="006712B9">
        <w:rPr>
          <w:rFonts w:ascii="黑体" w:eastAsia="黑体" w:hAnsi="黑体" w:hint="eastAsia"/>
          <w:sz w:val="32"/>
          <w:szCs w:val="32"/>
        </w:rPr>
        <w:t xml:space="preserve">  </w:t>
      </w:r>
      <w:r w:rsidRPr="006712B9">
        <w:rPr>
          <w:rFonts w:ascii="黑体" w:eastAsia="黑体" w:hAnsi="黑体"/>
          <w:sz w:val="32"/>
          <w:szCs w:val="32"/>
        </w:rPr>
        <w:t>地质遗迹保护</w:t>
      </w:r>
    </w:p>
    <w:p w:rsidR="006712B9" w:rsidRDefault="006712B9" w:rsidP="006712B9">
      <w:pPr>
        <w:pStyle w:val="a3"/>
        <w:widowControl w:val="0"/>
        <w:spacing w:before="0" w:beforeAutospacing="0" w:after="0" w:afterAutospacing="0" w:line="576" w:lineRule="exact"/>
        <w:ind w:firstLineChars="200" w:firstLine="640"/>
        <w:jc w:val="both"/>
        <w:rPr>
          <w:rFonts w:ascii="黑体" w:eastAsia="黑体" w:hAnsi="黑体" w:hint="eastAsia"/>
          <w:sz w:val="32"/>
          <w:szCs w:val="32"/>
        </w:rPr>
      </w:pP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第二十条</w:t>
      </w:r>
      <w:r w:rsidR="006712B9">
        <w:rPr>
          <w:rFonts w:ascii="黑体" w:eastAsia="黑体" w:hAnsi="黑体" w:hint="eastAsia"/>
          <w:sz w:val="32"/>
          <w:szCs w:val="32"/>
        </w:rPr>
        <w:t xml:space="preserve">  </w:t>
      </w:r>
      <w:r w:rsidRPr="006712B9">
        <w:rPr>
          <w:rFonts w:ascii="仿宋_GB2312" w:eastAsia="仿宋_GB2312"/>
          <w:sz w:val="32"/>
          <w:szCs w:val="32"/>
        </w:rPr>
        <w:t>下列地质遗迹应当建立地质遗迹自然保护区或地质公园：</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（一）具有重大科学研究价值的地质构造、地层剖面、古生物化石组合带地层剖面、典型地质构造剖面及构造形迹；</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（二）具有重要科学文化价值的古人类与古脊椎动物、古无脊椎动物、微体古生物和古植物化石与产地、重要古生物活动遗迹；</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（三）具有重要研究、利用和观赏价值的温泉、矿泉、湖泊、冰川、火山、岩溶、土林及其他奇特的地质地貌景观；</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（四）具有科学研究意义的典型地震、泥石流、崩塌、滑坡、地裂缝、冻胀融沉等地质灾害遗迹；</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（五）法律、法规规定保护的其他地质遗迹。</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第二十一条</w:t>
      </w:r>
      <w:r w:rsidR="006712B9">
        <w:rPr>
          <w:rFonts w:ascii="黑体" w:eastAsia="黑体" w:hAnsi="黑体" w:hint="eastAsia"/>
          <w:sz w:val="32"/>
          <w:szCs w:val="32"/>
        </w:rPr>
        <w:t xml:space="preserve">  </w:t>
      </w:r>
      <w:r w:rsidRPr="006712B9">
        <w:rPr>
          <w:rFonts w:ascii="仿宋_GB2312" w:eastAsia="仿宋_GB2312"/>
          <w:sz w:val="32"/>
          <w:szCs w:val="32"/>
        </w:rPr>
        <w:t>禁止在地质遗迹保护区（点）范围内从事采石、取土、采矿、砍伐及其他对地质遗迹有损坏的活动。</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第二十二条</w:t>
      </w:r>
      <w:r w:rsidR="006712B9">
        <w:rPr>
          <w:rFonts w:ascii="黑体" w:eastAsia="黑体" w:hAnsi="黑体" w:hint="eastAsia"/>
          <w:sz w:val="32"/>
          <w:szCs w:val="32"/>
        </w:rPr>
        <w:t xml:space="preserve">  </w:t>
      </w:r>
      <w:r w:rsidRPr="006712B9">
        <w:rPr>
          <w:rFonts w:ascii="仿宋_GB2312" w:eastAsia="仿宋_GB2312"/>
          <w:sz w:val="32"/>
          <w:szCs w:val="32"/>
        </w:rPr>
        <w:t>地质遗迹保护区（点）由县级以上人民政府国土资源行政主管部门负责建立和监督管理。</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分布在风景名胜区或者其他类型保护区内的地质遗迹点由有关管理机构管理，并接受同级人民政府国土资源行政主管部门的指导和监督。</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第二十三条</w:t>
      </w:r>
      <w:r w:rsidR="006712B9">
        <w:rPr>
          <w:rFonts w:ascii="黑体" w:eastAsia="黑体" w:hAnsi="黑体" w:hint="eastAsia"/>
          <w:sz w:val="32"/>
          <w:szCs w:val="32"/>
        </w:rPr>
        <w:t xml:space="preserve">  </w:t>
      </w:r>
      <w:r w:rsidRPr="006712B9">
        <w:rPr>
          <w:rFonts w:ascii="仿宋_GB2312" w:eastAsia="仿宋_GB2312"/>
          <w:sz w:val="32"/>
          <w:szCs w:val="32"/>
        </w:rPr>
        <w:t>单位、个人在地质遗迹保护区（点）范围内从</w:t>
      </w:r>
      <w:r w:rsidRPr="006712B9">
        <w:rPr>
          <w:rFonts w:ascii="仿宋_GB2312" w:eastAsia="仿宋_GB2312"/>
          <w:sz w:val="32"/>
          <w:szCs w:val="32"/>
        </w:rPr>
        <w:lastRenderedPageBreak/>
        <w:t>事科学研究、教学实习、标本和化石采集以及旅游的，应经地质遗迹自然保护区管理机构或其他负有保护管理职能的机构批准，并按批准的要求从事上述活动。</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第二十四条</w:t>
      </w:r>
      <w:r w:rsidR="006712B9">
        <w:rPr>
          <w:rFonts w:ascii="黑体" w:eastAsia="黑体" w:hAnsi="黑体" w:hint="eastAsia"/>
          <w:sz w:val="32"/>
          <w:szCs w:val="32"/>
        </w:rPr>
        <w:t xml:space="preserve">  </w:t>
      </w:r>
      <w:r w:rsidRPr="006712B9">
        <w:rPr>
          <w:rFonts w:ascii="仿宋_GB2312" w:eastAsia="仿宋_GB2312"/>
          <w:sz w:val="32"/>
          <w:szCs w:val="32"/>
        </w:rPr>
        <w:t>任何单位或个人发现古生物化石资源的，应当保护现场，并及时向所在地人民政府或其国土资源行政主管部门报告。</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县级以上人民政府国土资源行政主管部门负责本行政区域内古生物化石资源的保护，并采取如下管理措施：</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（一）古生物化石资源的勘查、采掘实行许可证制度；</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（二）勘查、采掘古生物化石的单位必须具备规定的资质；</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（三）采掘单位采掘的古生物化石，属于珍贵稀有或具有重要科学研究价值的，应当到自治区人民政府国土资源行政主管部门登记，并由法定或自治区人民政府国土资源行政主管部门指定的单位收购。</w:t>
      </w:r>
    </w:p>
    <w:p w:rsidR="006712B9" w:rsidRPr="006712B9" w:rsidRDefault="006712B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6712B9" w:rsidRDefault="00C91E09" w:rsidP="006712B9">
      <w:pPr>
        <w:pStyle w:val="a3"/>
        <w:widowControl w:val="0"/>
        <w:spacing w:before="0" w:beforeAutospacing="0" w:after="0" w:afterAutospacing="0" w:line="576" w:lineRule="exact"/>
        <w:jc w:val="center"/>
        <w:rPr>
          <w:rFonts w:ascii="黑体" w:eastAsia="黑体" w:hAnsi="黑体" w:hint="eastAsia"/>
          <w:sz w:val="32"/>
          <w:szCs w:val="32"/>
        </w:rPr>
      </w:pPr>
      <w:r w:rsidRPr="006712B9">
        <w:rPr>
          <w:rFonts w:ascii="黑体" w:eastAsia="黑体" w:hAnsi="黑体"/>
          <w:sz w:val="32"/>
          <w:szCs w:val="32"/>
        </w:rPr>
        <w:t>第六章</w:t>
      </w:r>
      <w:r w:rsidR="006712B9">
        <w:rPr>
          <w:rFonts w:ascii="黑体" w:eastAsia="黑体" w:hAnsi="黑体" w:hint="eastAsia"/>
          <w:sz w:val="32"/>
          <w:szCs w:val="32"/>
        </w:rPr>
        <w:t xml:space="preserve">  </w:t>
      </w:r>
      <w:r w:rsidRPr="006712B9">
        <w:rPr>
          <w:rFonts w:ascii="黑体" w:eastAsia="黑体" w:hAnsi="黑体"/>
          <w:sz w:val="32"/>
          <w:szCs w:val="32"/>
        </w:rPr>
        <w:t>法律责任</w:t>
      </w:r>
    </w:p>
    <w:p w:rsidR="006712B9" w:rsidRPr="006712B9" w:rsidRDefault="006712B9" w:rsidP="006712B9">
      <w:pPr>
        <w:pStyle w:val="a3"/>
        <w:widowControl w:val="0"/>
        <w:spacing w:before="0" w:beforeAutospacing="0" w:after="0" w:afterAutospacing="0" w:line="576" w:lineRule="exact"/>
        <w:jc w:val="center"/>
        <w:rPr>
          <w:rFonts w:ascii="黑体" w:eastAsia="黑体" w:hAnsi="黑体"/>
          <w:sz w:val="32"/>
          <w:szCs w:val="32"/>
        </w:rPr>
      </w:pP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第二十五条</w:t>
      </w:r>
      <w:r w:rsidR="006712B9">
        <w:rPr>
          <w:rFonts w:ascii="黑体" w:eastAsia="黑体" w:hAnsi="黑体" w:hint="eastAsia"/>
          <w:sz w:val="32"/>
          <w:szCs w:val="32"/>
        </w:rPr>
        <w:t xml:space="preserve">  </w:t>
      </w:r>
      <w:r w:rsidRPr="006712B9">
        <w:rPr>
          <w:rFonts w:ascii="仿宋_GB2312" w:eastAsia="仿宋_GB2312"/>
          <w:sz w:val="32"/>
          <w:szCs w:val="32"/>
        </w:rPr>
        <w:t>开采矿产资源、从事工程建设造成地质环境破坏或者诱发地质灾害的，应负责治理、恢复，对不履行义务的，由县级以上人民政府国土资源行政主管部门责令治理、恢复；逾期不治理、不恢复的，处以1万元以上5万元以下的罚款；情节严重的，并可处以吊销采矿许可证，或者由有关行政主管部门吊</w:t>
      </w:r>
      <w:r w:rsidRPr="006712B9">
        <w:rPr>
          <w:rFonts w:ascii="仿宋_GB2312" w:eastAsia="仿宋_GB2312"/>
          <w:sz w:val="32"/>
          <w:szCs w:val="32"/>
        </w:rPr>
        <w:lastRenderedPageBreak/>
        <w:t>销工程建设施工许可证；构成犯罪的，依法追究刑事责任。</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第二十六条</w:t>
      </w:r>
      <w:r w:rsidR="006712B9">
        <w:rPr>
          <w:rFonts w:ascii="黑体" w:eastAsia="黑体" w:hAnsi="黑体" w:hint="eastAsia"/>
          <w:sz w:val="32"/>
          <w:szCs w:val="32"/>
        </w:rPr>
        <w:t xml:space="preserve">  </w:t>
      </w:r>
      <w:r w:rsidRPr="006712B9">
        <w:rPr>
          <w:rFonts w:ascii="仿宋_GB2312" w:eastAsia="仿宋_GB2312"/>
          <w:sz w:val="32"/>
          <w:szCs w:val="32"/>
        </w:rPr>
        <w:t>在开采矿产资源时，不按批准的矿山开采项目环境影响报告书（表）专篇和矿山开采设计方案进行施工，或者矿山地质环境保护设施未与矿山建设工程同时设计、同时施工、同时投入使用的，由县级以上人民政府国土资源行政主管部门责令限期改正；逾期未改正的，处以1万元以上5万元以下罚款。</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第二十七条</w:t>
      </w:r>
      <w:r w:rsidR="006712B9">
        <w:rPr>
          <w:rFonts w:ascii="黑体" w:eastAsia="黑体" w:hAnsi="黑体" w:hint="eastAsia"/>
          <w:sz w:val="32"/>
          <w:szCs w:val="32"/>
        </w:rPr>
        <w:t xml:space="preserve">  </w:t>
      </w:r>
      <w:r w:rsidRPr="006712B9">
        <w:rPr>
          <w:rFonts w:ascii="仿宋_GB2312" w:eastAsia="仿宋_GB2312"/>
          <w:sz w:val="32"/>
          <w:szCs w:val="32"/>
        </w:rPr>
        <w:t>有下列行为之一的，由县级以上人民政府国土资源行政主管部门分别予以处罚：</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（一）侵占、损毁、移动地质环境监测设施和标志的，责令限期改正；逾期不改正的，处以200元以上1000元以下罚款，造成损失的，责令赔偿；</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二）在地质灾害危险区内从事挖砂、取石、削坡、采矿、伐木、樵采、抽取地下水等可能诱发地质灾害活动的，责令停止违法行为，没收违法所得，并处以1000元以上5000元以下罚款；情节严重的，处以1万元以上5万元以下罚款；</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（三）不具备相应资质进行地质环境评价的，责令停止违法行为，没收违法所得，并可处以5000元以上5万元以下罚款。</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第二十八条</w:t>
      </w:r>
      <w:r w:rsidR="006712B9">
        <w:rPr>
          <w:rFonts w:ascii="黑体" w:eastAsia="黑体" w:hAnsi="黑体" w:hint="eastAsia"/>
          <w:sz w:val="32"/>
          <w:szCs w:val="32"/>
        </w:rPr>
        <w:t xml:space="preserve">  </w:t>
      </w:r>
      <w:r w:rsidRPr="006712B9">
        <w:rPr>
          <w:rFonts w:ascii="仿宋_GB2312" w:eastAsia="仿宋_GB2312"/>
          <w:sz w:val="32"/>
          <w:szCs w:val="32"/>
        </w:rPr>
        <w:t>在地质遗迹自然保护区（点）内有下列行为之一的，由所在地县级以上人民政府国土资源行政主管部门按以下规定予以处罚：</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（一）违反本条例第二十一条规定的，责令停止违法行为，没收违法所得；情节严重的，并处以1000元以上5000元以下罚</w:t>
      </w:r>
      <w:r w:rsidRPr="006712B9">
        <w:rPr>
          <w:rFonts w:ascii="仿宋_GB2312" w:eastAsia="仿宋_GB2312"/>
          <w:sz w:val="32"/>
          <w:szCs w:val="32"/>
        </w:rPr>
        <w:lastRenderedPageBreak/>
        <w:t>款；</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（二）违反本条例第二十三条规定的，责令停止违法行为，并处以300元以上3000元以下罚款；</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仿宋_GB2312" w:eastAsia="仿宋_GB2312"/>
          <w:sz w:val="32"/>
          <w:szCs w:val="32"/>
        </w:rPr>
        <w:t>（三）违反本条例第二十四条第二款（二）、（三）项规定的，由所在地县级以上人民政府国土资源行政主管部门责令限期改正，处以1000元以上5000元以下罚款。</w:t>
      </w: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第二十九条</w:t>
      </w:r>
      <w:r w:rsidR="006712B9">
        <w:rPr>
          <w:rFonts w:ascii="黑体" w:eastAsia="黑体" w:hAnsi="黑体" w:hint="eastAsia"/>
          <w:sz w:val="32"/>
          <w:szCs w:val="32"/>
        </w:rPr>
        <w:t xml:space="preserve">  </w:t>
      </w:r>
      <w:r w:rsidRPr="006712B9">
        <w:rPr>
          <w:rFonts w:ascii="仿宋_GB2312" w:eastAsia="仿宋_GB2312"/>
          <w:sz w:val="32"/>
          <w:szCs w:val="32"/>
        </w:rPr>
        <w:t>人民政府国土资源行政主管部门及其工作人员违反本条例，给国家和人民生命财产造成损失的，由其所在单位或有关主管部门对有关责任人给予行政处分；构成犯罪的，依法追究其刑事责任。</w:t>
      </w:r>
    </w:p>
    <w:p w:rsidR="006712B9" w:rsidRPr="006712B9" w:rsidRDefault="006712B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6712B9" w:rsidRDefault="00C91E09" w:rsidP="006712B9">
      <w:pPr>
        <w:pStyle w:val="a3"/>
        <w:widowControl w:val="0"/>
        <w:spacing w:before="0" w:beforeAutospacing="0" w:after="0" w:afterAutospacing="0" w:line="576" w:lineRule="exact"/>
        <w:jc w:val="center"/>
        <w:rPr>
          <w:rFonts w:ascii="黑体" w:eastAsia="黑体" w:hAnsi="黑体" w:hint="eastAsia"/>
          <w:sz w:val="32"/>
          <w:szCs w:val="32"/>
        </w:rPr>
      </w:pPr>
      <w:r w:rsidRPr="006712B9">
        <w:rPr>
          <w:rFonts w:ascii="黑体" w:eastAsia="黑体" w:hAnsi="黑体"/>
          <w:sz w:val="32"/>
          <w:szCs w:val="32"/>
        </w:rPr>
        <w:t>第七章</w:t>
      </w:r>
      <w:r w:rsidR="006712B9">
        <w:rPr>
          <w:rFonts w:ascii="黑体" w:eastAsia="黑体" w:hAnsi="黑体" w:hint="eastAsia"/>
          <w:sz w:val="32"/>
          <w:szCs w:val="32"/>
        </w:rPr>
        <w:t xml:space="preserve">  </w:t>
      </w:r>
      <w:r w:rsidRPr="006712B9">
        <w:rPr>
          <w:rFonts w:ascii="黑体" w:eastAsia="黑体" w:hAnsi="黑体"/>
          <w:sz w:val="32"/>
          <w:szCs w:val="32"/>
        </w:rPr>
        <w:t>附则</w:t>
      </w:r>
    </w:p>
    <w:p w:rsidR="006712B9" w:rsidRPr="006712B9" w:rsidRDefault="006712B9" w:rsidP="006712B9">
      <w:pPr>
        <w:pStyle w:val="a3"/>
        <w:widowControl w:val="0"/>
        <w:spacing w:before="0" w:beforeAutospacing="0" w:after="0" w:afterAutospacing="0" w:line="576" w:lineRule="exact"/>
        <w:jc w:val="both"/>
        <w:rPr>
          <w:rFonts w:ascii="黑体" w:eastAsia="黑体" w:hAnsi="黑体"/>
          <w:sz w:val="32"/>
          <w:szCs w:val="32"/>
        </w:rPr>
      </w:pPr>
    </w:p>
    <w:p w:rsidR="006712B9" w:rsidRPr="006712B9" w:rsidRDefault="00C91E09" w:rsidP="006712B9">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6712B9">
        <w:rPr>
          <w:rFonts w:ascii="黑体" w:eastAsia="黑体" w:hAnsi="黑体"/>
          <w:sz w:val="32"/>
          <w:szCs w:val="32"/>
        </w:rPr>
        <w:t>第三十条</w:t>
      </w:r>
      <w:r w:rsidR="006712B9">
        <w:rPr>
          <w:rFonts w:ascii="黑体" w:eastAsia="黑体" w:hAnsi="黑体" w:hint="eastAsia"/>
          <w:sz w:val="32"/>
          <w:szCs w:val="32"/>
        </w:rPr>
        <w:t xml:space="preserve">  </w:t>
      </w:r>
      <w:r w:rsidRPr="006712B9">
        <w:rPr>
          <w:rFonts w:ascii="仿宋_GB2312" w:eastAsia="仿宋_GB2312"/>
          <w:sz w:val="32"/>
          <w:szCs w:val="32"/>
        </w:rPr>
        <w:t>本条例自2003年5月1日起施行。</w:t>
      </w:r>
    </w:p>
    <w:sectPr w:rsidR="006712B9" w:rsidRPr="006712B9" w:rsidSect="006712B9">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59D" w:rsidRDefault="003E059D" w:rsidP="006712B9">
      <w:r>
        <w:separator/>
      </w:r>
    </w:p>
  </w:endnote>
  <w:endnote w:type="continuationSeparator" w:id="1">
    <w:p w:rsidR="003E059D" w:rsidRDefault="003E059D" w:rsidP="006712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605"/>
      <w:docPartObj>
        <w:docPartGallery w:val="Page Numbers (Bottom of Page)"/>
        <w:docPartUnique/>
      </w:docPartObj>
    </w:sdtPr>
    <w:sdtEndPr>
      <w:rPr>
        <w:rFonts w:ascii="宋体" w:eastAsia="宋体" w:hAnsi="宋体"/>
        <w:sz w:val="28"/>
        <w:szCs w:val="28"/>
      </w:rPr>
    </w:sdtEndPr>
    <w:sdtContent>
      <w:p w:rsidR="006712B9" w:rsidRDefault="006712B9" w:rsidP="006712B9">
        <w:pPr>
          <w:pStyle w:val="a5"/>
          <w:ind w:leftChars="100" w:left="210"/>
          <w:rPr>
            <w:rFonts w:ascii="宋体" w:eastAsia="宋体" w:hAnsi="宋体"/>
            <w:sz w:val="28"/>
            <w:szCs w:val="28"/>
          </w:rPr>
        </w:pPr>
        <w:r w:rsidRPr="00DB0D80">
          <w:rPr>
            <w:rFonts w:ascii="宋体" w:eastAsia="宋体" w:hAnsi="宋体"/>
            <w:sz w:val="28"/>
            <w:szCs w:val="28"/>
          </w:rPr>
          <w:fldChar w:fldCharType="begin"/>
        </w:r>
        <w:r w:rsidRPr="00DB0D80">
          <w:rPr>
            <w:rFonts w:ascii="宋体" w:eastAsia="宋体" w:hAnsi="宋体"/>
            <w:sz w:val="28"/>
            <w:szCs w:val="28"/>
          </w:rPr>
          <w:instrText xml:space="preserve"> PAGE   \* MERGEFORMAT </w:instrText>
        </w:r>
        <w:r w:rsidRPr="00DB0D80">
          <w:rPr>
            <w:rFonts w:ascii="宋体" w:eastAsia="宋体" w:hAnsi="宋体"/>
            <w:sz w:val="28"/>
            <w:szCs w:val="28"/>
          </w:rPr>
          <w:fldChar w:fldCharType="separate"/>
        </w:r>
        <w:r w:rsidR="00093AD7" w:rsidRPr="00093AD7">
          <w:rPr>
            <w:rFonts w:ascii="宋体" w:eastAsia="宋体" w:hAnsi="宋体"/>
            <w:noProof/>
            <w:sz w:val="28"/>
            <w:szCs w:val="28"/>
            <w:lang w:val="zh-CN"/>
          </w:rPr>
          <w:t>-</w:t>
        </w:r>
        <w:r w:rsidR="00093AD7">
          <w:rPr>
            <w:rFonts w:ascii="宋体" w:eastAsia="宋体" w:hAnsi="宋体"/>
            <w:noProof/>
            <w:sz w:val="28"/>
            <w:szCs w:val="28"/>
          </w:rPr>
          <w:t xml:space="preserve"> 10 -</w:t>
        </w:r>
        <w:r w:rsidRPr="00DB0D80">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601"/>
      <w:docPartObj>
        <w:docPartGallery w:val="Page Numbers (Bottom of Page)"/>
        <w:docPartUnique/>
      </w:docPartObj>
    </w:sdtPr>
    <w:sdtEndPr>
      <w:rPr>
        <w:rFonts w:ascii="宋体" w:eastAsia="宋体" w:hAnsi="宋体"/>
        <w:sz w:val="28"/>
        <w:szCs w:val="28"/>
      </w:rPr>
    </w:sdtEndPr>
    <w:sdtContent>
      <w:p w:rsidR="006712B9" w:rsidRPr="00DB0D80" w:rsidRDefault="006712B9" w:rsidP="006712B9">
        <w:pPr>
          <w:pStyle w:val="a5"/>
          <w:ind w:rightChars="100" w:right="210"/>
          <w:jc w:val="right"/>
          <w:rPr>
            <w:rFonts w:ascii="宋体" w:eastAsia="宋体" w:hAnsi="宋体"/>
            <w:sz w:val="28"/>
            <w:szCs w:val="28"/>
          </w:rPr>
        </w:pPr>
        <w:r w:rsidRPr="00DB0D80">
          <w:rPr>
            <w:rFonts w:ascii="宋体" w:eastAsia="宋体" w:hAnsi="宋体"/>
            <w:sz w:val="28"/>
            <w:szCs w:val="28"/>
          </w:rPr>
          <w:fldChar w:fldCharType="begin"/>
        </w:r>
        <w:r w:rsidRPr="00DB0D80">
          <w:rPr>
            <w:rFonts w:ascii="宋体" w:eastAsia="宋体" w:hAnsi="宋体"/>
            <w:sz w:val="28"/>
            <w:szCs w:val="28"/>
          </w:rPr>
          <w:instrText xml:space="preserve"> PAGE   \* MERGEFORMAT </w:instrText>
        </w:r>
        <w:r w:rsidRPr="00DB0D80">
          <w:rPr>
            <w:rFonts w:ascii="宋体" w:eastAsia="宋体" w:hAnsi="宋体"/>
            <w:sz w:val="28"/>
            <w:szCs w:val="28"/>
          </w:rPr>
          <w:fldChar w:fldCharType="separate"/>
        </w:r>
        <w:r w:rsidR="00093AD7" w:rsidRPr="00093AD7">
          <w:rPr>
            <w:rFonts w:ascii="宋体" w:eastAsia="宋体" w:hAnsi="宋体"/>
            <w:noProof/>
            <w:sz w:val="28"/>
            <w:szCs w:val="28"/>
            <w:lang w:val="zh-CN"/>
          </w:rPr>
          <w:t>-</w:t>
        </w:r>
        <w:r w:rsidR="00093AD7">
          <w:rPr>
            <w:rFonts w:ascii="宋体" w:eastAsia="宋体" w:hAnsi="宋体"/>
            <w:noProof/>
            <w:sz w:val="28"/>
            <w:szCs w:val="28"/>
          </w:rPr>
          <w:t xml:space="preserve"> 9 -</w:t>
        </w:r>
        <w:r w:rsidRPr="00DB0D80">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59D" w:rsidRDefault="003E059D" w:rsidP="006712B9">
      <w:r>
        <w:separator/>
      </w:r>
    </w:p>
  </w:footnote>
  <w:footnote w:type="continuationSeparator" w:id="1">
    <w:p w:rsidR="003E059D" w:rsidRDefault="003E059D" w:rsidP="006712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1E09"/>
    <w:rsid w:val="00093AD7"/>
    <w:rsid w:val="002A7B5F"/>
    <w:rsid w:val="003E059D"/>
    <w:rsid w:val="006712B9"/>
    <w:rsid w:val="00C32CE6"/>
    <w:rsid w:val="00C91E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C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91E09"/>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67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712B9"/>
    <w:rPr>
      <w:sz w:val="18"/>
      <w:szCs w:val="18"/>
    </w:rPr>
  </w:style>
  <w:style w:type="paragraph" w:styleId="a5">
    <w:name w:val="footer"/>
    <w:basedOn w:val="a"/>
    <w:link w:val="Char0"/>
    <w:uiPriority w:val="99"/>
    <w:unhideWhenUsed/>
    <w:rsid w:val="006712B9"/>
    <w:pPr>
      <w:tabs>
        <w:tab w:val="center" w:pos="4153"/>
        <w:tab w:val="right" w:pos="8306"/>
      </w:tabs>
      <w:snapToGrid w:val="0"/>
      <w:jc w:val="left"/>
    </w:pPr>
    <w:rPr>
      <w:sz w:val="18"/>
      <w:szCs w:val="18"/>
    </w:rPr>
  </w:style>
  <w:style w:type="character" w:customStyle="1" w:styleId="Char0">
    <w:name w:val="页脚 Char"/>
    <w:basedOn w:val="a0"/>
    <w:link w:val="a5"/>
    <w:uiPriority w:val="99"/>
    <w:rsid w:val="006712B9"/>
    <w:rPr>
      <w:sz w:val="18"/>
      <w:szCs w:val="18"/>
    </w:rPr>
  </w:style>
</w:styles>
</file>

<file path=word/webSettings.xml><?xml version="1.0" encoding="utf-8"?>
<w:webSettings xmlns:r="http://schemas.openxmlformats.org/officeDocument/2006/relationships" xmlns:w="http://schemas.openxmlformats.org/wordprocessingml/2006/main">
  <w:divs>
    <w:div w:id="16615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2</cp:revision>
  <dcterms:created xsi:type="dcterms:W3CDTF">2016-03-09T04:32:00Z</dcterms:created>
  <dcterms:modified xsi:type="dcterms:W3CDTF">2016-12-31T10:14:00Z</dcterms:modified>
</cp:coreProperties>
</file>