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安顺市虹山湖公园管理条例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楷体_GB2312" w:hAnsi="宋体" w:eastAsia="楷体_GB2312" w:cs="方正小标宋简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color w:val="000000"/>
          <w:sz w:val="44"/>
          <w:szCs w:val="44"/>
        </w:rPr>
      </w:pPr>
      <w:bookmarkStart w:id="0" w:name="_GoBack"/>
      <w:r>
        <w:rPr>
          <w:rFonts w:hint="eastAsia" w:ascii="楷体_GB2312" w:hAnsi="宋体" w:eastAsia="楷体_GB2312" w:cs="方正小标宋简体"/>
          <w:bCs/>
          <w:color w:val="000000"/>
          <w:sz w:val="32"/>
          <w:szCs w:val="32"/>
        </w:rPr>
        <w:t xml:space="preserve">（2017年4月28日安顺市第四届人民代表大会常务委员会第二次会议通过  </w:t>
      </w:r>
      <w:r>
        <w:rPr>
          <w:rFonts w:hint="eastAsia" w:ascii="楷体_GB2312" w:hAnsi="楷体" w:eastAsia="楷体_GB2312"/>
          <w:sz w:val="32"/>
          <w:szCs w:val="32"/>
        </w:rPr>
        <w:t>2017年8月3日贵州省第十二届人民代表大会常务委员会</w:t>
      </w:r>
      <w:r>
        <w:rPr>
          <w:rFonts w:hint="eastAsia" w:ascii="楷体_GB2312" w:hAnsi="楷体" w:eastAsia="楷体_GB2312"/>
          <w:spacing w:val="-20"/>
          <w:sz w:val="32"/>
          <w:szCs w:val="32"/>
        </w:rPr>
        <w:t>第二十九次会议批准）</w:t>
      </w:r>
    </w:p>
    <w:bookmarkEnd w:id="0"/>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为了加强对虹山湖公园的保护和管理，创建环境优美的山水园林城市，推进生态文明建设，根据有关法律法规的规定，结合本市实际，制定本条例。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虹山湖公园的规划、建设、保护和管理活动，适用本条例。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本条例所称虹山湖公园，是指西秀区（以下简称区）虹山湖片区和金钟山片区。虹山湖片区范围为：北至北航路，南至虹山湖路，西至武当路与环湖西路，东至东山路，总面积195.94公顷。金钟山片区范围为：北至虹山北麓，南至金钟广场，西至建军路，东至虹山东麓，总面积52.16公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虹山湖公园的保护和管理应当坚持科学规划、保护优先、综合治理、公众参与、永续利用的原则。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市、区人民政府应当将虹山湖公园保护和管理工作纳入本级国民经济和社会发展规划以及年度计划，所需经费列入同级财政预算。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鼓励公民、法人和其他组织以捐资或者投资等方式参与虹山湖公园的建设和保护。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第五条</w:t>
      </w:r>
      <w:r>
        <w:rPr>
          <w:rFonts w:hint="eastAsia" w:ascii="仿宋_GB2312" w:eastAsia="仿宋_GB2312"/>
          <w:color w:val="000000"/>
          <w:sz w:val="32"/>
          <w:szCs w:val="32"/>
        </w:rPr>
        <w:t xml:space="preserve">  市、区人民政府应当加强对虹山湖公园保护和管理工作的领导。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市、区人民政府城乡规划、环境保护、国土资源、林业、住建、水务、城市管理、工商、渔业、卫生计生、食品药品监督、公安等部门依照各自职责，做好虹山湖公园的保护和管理工作。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虹山湖公园管理机构在相关行政主管部门的指导、监督下，负责具体实施虹山湖公园保护和管理工作。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第六条</w:t>
      </w:r>
      <w:r>
        <w:rPr>
          <w:rFonts w:hint="eastAsia" w:ascii="仿宋_GB2312" w:eastAsia="仿宋_GB2312"/>
          <w:color w:val="000000"/>
          <w:sz w:val="32"/>
          <w:szCs w:val="32"/>
        </w:rPr>
        <w:t xml:space="preserve">  虹山湖公园管理机构履行下列职责：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（一）宣传和贯彻有关法律、法规；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（二）协助规划行政主管部门编制和实施虹山湖公园总体规划，协助有关行政主管部门实施详细规划；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（三）建立健全保护和管理各项制度，明确和落实各项管理责任；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（四）管理、维护和完善虹山湖公园配套设施；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（五）维护虹山湖公园公共秩序，制定和实施安全预警、防火、救援等各项应急预案；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（六）设置游客须知、导览图、指示牌、警示标识等相关标识标牌，公布服务监督电话；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（七）区人民政府赋予的其他职责。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公民、法人和其他组织有保护虹山湖公园的义务，对污染和破坏虹山湖公园自然生态环境、人文景观的行为，有权进行举报。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对在虹山湖公园保护和管理工作中做出显著贡献的单位和个人，市、区人民政府可以依照国家有关规定给予表彰和奖励。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市、区人民代表大会及其常务委员会应当加强对虹山湖公园保护和管理工作的监督，定期对本条例的实施情况进行检查。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市、区人民政府应当定期向同级人民代表大会或者其常务委员会报告虹山湖公园保护和管理工作情况。</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第九条</w:t>
      </w:r>
      <w:r>
        <w:rPr>
          <w:rFonts w:hint="eastAsia" w:ascii="仿宋_GB2312" w:eastAsia="仿宋_GB2312"/>
          <w:color w:val="000000"/>
          <w:sz w:val="32"/>
          <w:szCs w:val="32"/>
        </w:rPr>
        <w:t xml:space="preserve">  市人民政府城乡规划行政主管部门组织编制虹山湖公园总体规划和详细规划，报市人民政府批准执行，并报市人民代表大会常务委员会备案。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虹山湖公园规划编制，应当符合土地利用总体规划、城市总体规划和生态文明建设规划，并且与环境保护、湿地保护和水资源保护利用等有关规划相衔接。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虹山湖公园总体规划和详细规划经依法批准后，任何单位、组织和个人不得擅自修改。确需修改的，应当按照原报批程序报原批准机关批准。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虹山湖公园的具体界线由市人民政府城乡规划行政主管部门负责组织划定，经市人民政府批准后，向社会公布。虹山湖公园管理机构应当对虹山湖公园界址进行定桩。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虹山湖公园内规划的建设项目选址、布局、高度、体量、造型、风格和色调等应当符合详细规划。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在虹山湖公园内建设临时建筑物、构筑物的，应当经市人民政府城乡规划行政主管部门批准。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临时建筑物、构筑物使用期限不得超过2年，建筑物、构筑物建设单位或者个人应当自期限届满之日前自行拆除并恢复原状。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虹山湖片区内，不得从事规划建设许可的公用设施以外的其他项目建设。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虹山湖公园内，不得从事城镇房地产开发和新建、改建、扩建机关企事业单位、村（居）民委员会办公用房；不得在宅基地、自留地、自留山上违法新建、改建、扩建个人住房。</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第三章  保护与管理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虹山湖公园内地形地貌、水体、植被、野生动植物、大气等自然生态环境以及人文景观等公共设施，应当保护。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区人民政府应当加强虹山湖公园内宜林荒山、荒地的造林绿化工作。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鼓励单位和个人在指定区域种植与景观、景物协调的纪念树、纪念林。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市、区人民政府应当建立健全虹山湖公园生态修复和土地使用补偿机制。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第十六条</w:t>
      </w:r>
      <w:r>
        <w:rPr>
          <w:rFonts w:hint="eastAsia" w:ascii="仿宋_GB2312" w:eastAsia="仿宋_GB2312"/>
          <w:color w:val="000000"/>
          <w:sz w:val="32"/>
          <w:szCs w:val="32"/>
        </w:rPr>
        <w:t xml:space="preserve">  在虹山湖公园内从事建设活动的单位和个人，应当采取有效措施保护周围景观、植被、水体和地形地貌，不得破坏生态和造成环境污染。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市政工程建设涉及虹山湖公园用地的，应当采取合理避让措施；确需临时占用虹山湖公园用地的，应当依照有关规定办理审批手续。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虹山湖公园内的机关企事业单位搬迁后，原占有、使用的土地应当用于公园绿地、公用设施建设。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在虹山湖片区内游览和居住的人员，应当自觉爱护绿化和景观等公共设施，遵守公共秩序。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虹山湖片区内禁止下列行为：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（一）砍伐、损毁或者擅自迁移古树名木、风景林木；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（二）擅自采摘花果，攀折、钉拴林木，挖掘树根、竹笋，践踏花圃；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（三）擅自在景物或者设施上刻划、涂写、悬挂、张贴、攀爬；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（四）使用扩音设备，产生过大音量；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（五）在禁止区域内携带宠物进入、游泳或者垂钓；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（六）损坏游览、服务等公共设施；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（七）在环湖步道上驾驶机动车、电动车和自行车；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（八）私埋乱葬、修坟立碑；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（九）燃放孔明灯、烟花爆竹，焚烧香蜡纸烛、垃圾、枯枝落叶等；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（十）在禁火区域内宿营、烧烤、野炊、生火；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（十一）开设洗车场、洗浴中心等洗洁场所；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（十二）猎捕野生动物，使用渔网、炸鱼、电鱼、毒鱼、挂鱼等破坏渔业资源的方法捕捞水生动物；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（十三）设置倾倒建筑垃圾、生活垃圾等填埋场地；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（十四）采石、挖沙、开山、采矿、取土；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（十五）违反法律、法规规定的其他有关行为。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为保护虹山湖水资源和水环境，禁止下列行为：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（一）向水体倾倒、乱扔建筑垃圾或者生活垃圾等废弃物；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（二）网箱养殖；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（三）在水体清洗车辆和容器；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（四）向水体排放生产、生活污水；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（五）改变水资源、水环境自然状态活动；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（六）其他污染或者破坏虹山湖水环境的行为。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虹山湖公园管理机构协助有关行政主管部门，加强虹山湖公园内的造林绿化和病虫害防治工作，保护好植被和野生动植物物种的生长、栖息和繁衍环境。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在虹山湖公园内采集植物物种、标本、植物繁殖材料的，应当经有关行政主管部门审批，在指定的范围、地点限量采集。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 xml:space="preserve">第二十一条  </w:t>
      </w:r>
      <w:r>
        <w:rPr>
          <w:rFonts w:hint="eastAsia" w:ascii="仿宋_GB2312" w:eastAsia="仿宋_GB2312"/>
          <w:color w:val="000000"/>
          <w:sz w:val="32"/>
          <w:szCs w:val="32"/>
        </w:rPr>
        <w:t>在虹山湖公园内从事经营活动的经营者，不得在核定的经营场所外擅自摆摊设点和扩大经营场地。有关行政主管部门应当加强对经营活动的监督管理，维护公园内正常的经营秩序。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在虹山湖公园内举办大型游乐等活动的，应当报经有关行政主管部门批准，并提前告知虹山湖公园管理机构。</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违反本条例第十二条规定的，由虹山湖公园管理机构或者有关行政主管部门责令停止违法行为，限期拆除土地上的建筑物、构筑物或者其他设施，对建设单位或者个人可以处以临时建设工程造价一倍以下的罚款；造成损失或者生态环境破坏的，应当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第二十四条</w:t>
      </w:r>
      <w:r>
        <w:rPr>
          <w:rFonts w:hint="eastAsia" w:ascii="仿宋_GB2312" w:eastAsia="仿宋_GB2312"/>
          <w:color w:val="000000"/>
          <w:sz w:val="32"/>
          <w:szCs w:val="32"/>
        </w:rPr>
        <w:t xml:space="preserve">  违反本条例第十四条规定的，由虹山湖公园管理机构或者有关行政主管部门责令停止违法行为，限期拆除土地上新建、改建、扩建的建筑物和其他设施，恢复土地原状，并依照有关法律法规的规定进行处罚；造成损失或者生态环境破坏的，应当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违反本条例第十八条规定的，由虹山湖公园管理机构或者有关行政主管部门按照下列规定予以处罚：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（一）违反第一项规定的，责令停止侵害，追缴树木，有违法所得的，没收违法所得，并处以1万元以上5万元以下罚款；情节严重的，处以5万元以上10万元以下罚款；造成损失的，应当赔偿；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（二）违反第二项至第八项规定的，给予警告，责令停止违法行为，限期恢复原状或者采取其他补救措施；情节严重的，处以50元以上500元以下罚款；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（三）违反第九项、第十项、第十一项规定的，给予警告，责令停止违法行为，采取其他补救措施；情节严重的，处以500元以上5000元以下罚款；造成损失的，应当赔偿；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（四）违反第十二项规定的，给予警告，责令停止违法行为，没收猎获物、渔获物、猎捕工具、渔具和违法所得；情节严重的，处以3000元以上3万元以下罚款；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（五）违反第十三项规定的，责令</w:t>
      </w:r>
      <w:r>
        <w:rPr>
          <w:rFonts w:ascii="仿宋_GB2312" w:eastAsia="仿宋_GB2312"/>
          <w:color w:val="000000"/>
          <w:sz w:val="32"/>
          <w:szCs w:val="32"/>
        </w:rPr>
        <w:t>停止违法行为</w:t>
      </w:r>
      <w:r>
        <w:rPr>
          <w:rFonts w:hint="eastAsia" w:ascii="仿宋_GB2312" w:eastAsia="仿宋_GB2312"/>
          <w:color w:val="000000"/>
          <w:sz w:val="32"/>
          <w:szCs w:val="32"/>
        </w:rPr>
        <w:t>，限期恢复原状或者限期拆除，处以1万元以上3万元以下罚款；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（六）违反第十四项规定的，责令</w:t>
      </w:r>
      <w:r>
        <w:rPr>
          <w:rFonts w:ascii="仿宋_GB2312" w:eastAsia="仿宋_GB2312"/>
          <w:color w:val="000000"/>
          <w:sz w:val="32"/>
          <w:szCs w:val="32"/>
        </w:rPr>
        <w:t>停止违法行为</w:t>
      </w:r>
      <w:r>
        <w:rPr>
          <w:rFonts w:hint="eastAsia" w:ascii="仿宋_GB2312" w:eastAsia="仿宋_GB2312"/>
          <w:color w:val="000000"/>
          <w:sz w:val="32"/>
          <w:szCs w:val="32"/>
        </w:rPr>
        <w:t>，限期恢复原状，没收违法所得，</w:t>
      </w:r>
      <w:r>
        <w:rPr>
          <w:rFonts w:ascii="仿宋_GB2312" w:eastAsia="仿宋_GB2312"/>
          <w:color w:val="000000"/>
          <w:sz w:val="32"/>
          <w:szCs w:val="32"/>
        </w:rPr>
        <w:t>对单位处</w:t>
      </w:r>
      <w:r>
        <w:rPr>
          <w:rFonts w:hint="eastAsia" w:ascii="仿宋_GB2312" w:eastAsia="仿宋_GB2312"/>
          <w:color w:val="000000"/>
          <w:sz w:val="32"/>
          <w:szCs w:val="32"/>
        </w:rPr>
        <w:t>以2</w:t>
      </w:r>
      <w:r>
        <w:rPr>
          <w:rFonts w:ascii="仿宋_GB2312" w:eastAsia="仿宋_GB2312"/>
          <w:color w:val="000000"/>
          <w:sz w:val="32"/>
          <w:szCs w:val="32"/>
        </w:rPr>
        <w:t>万元以上</w:t>
      </w:r>
      <w:r>
        <w:rPr>
          <w:rFonts w:hint="eastAsia" w:ascii="仿宋_GB2312" w:eastAsia="仿宋_GB2312"/>
          <w:color w:val="000000"/>
          <w:sz w:val="32"/>
          <w:szCs w:val="32"/>
        </w:rPr>
        <w:t>20</w:t>
      </w:r>
      <w:r>
        <w:rPr>
          <w:rFonts w:ascii="仿宋_GB2312" w:eastAsia="仿宋_GB2312"/>
          <w:color w:val="000000"/>
          <w:sz w:val="32"/>
          <w:szCs w:val="32"/>
        </w:rPr>
        <w:t>万元以下罚款，对个人处</w:t>
      </w:r>
      <w:r>
        <w:rPr>
          <w:rFonts w:hint="eastAsia" w:ascii="仿宋_GB2312" w:eastAsia="仿宋_GB2312"/>
          <w:color w:val="000000"/>
          <w:sz w:val="32"/>
          <w:szCs w:val="32"/>
        </w:rPr>
        <w:t>以1000</w:t>
      </w:r>
      <w:r>
        <w:rPr>
          <w:rFonts w:ascii="仿宋_GB2312" w:eastAsia="仿宋_GB2312"/>
          <w:color w:val="000000"/>
          <w:sz w:val="32"/>
          <w:szCs w:val="32"/>
        </w:rPr>
        <w:t>元以上</w:t>
      </w:r>
      <w:r>
        <w:rPr>
          <w:rFonts w:hint="eastAsia" w:ascii="仿宋_GB2312" w:eastAsia="仿宋_GB2312"/>
          <w:color w:val="000000"/>
          <w:sz w:val="32"/>
          <w:szCs w:val="32"/>
        </w:rPr>
        <w:t>1</w:t>
      </w:r>
      <w:r>
        <w:rPr>
          <w:rFonts w:ascii="仿宋_GB2312" w:eastAsia="仿宋_GB2312"/>
          <w:color w:val="000000"/>
          <w:sz w:val="32"/>
          <w:szCs w:val="32"/>
        </w:rPr>
        <w:t>万元以下罚款</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违反本条例第十九条规定的，由虹山湖公园管理机构或者有关行政主管部门按照下列规定予以处罚：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（一）违反第二项规定的，责令停止违法行为，对单位处以2000元以上2万元以下罚款；对个人处以500元以上5000元以下罚款；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（二）违反第三项规定的，给予警告，责令停止违法行为，并处以100元以上500元以下罚款；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（三）违反第五项规定的，责令停止违法行为，限期恢复原状，对单位处以5万元以上10万元以下罚款；对个人处以1000元以上1万元以下罚款。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违反本条例第二十一条规定的，由虹山湖公园管理机构或者有关行政主管部门责令改正，限期恢复原状，没收违法所得，可以处以100元以上500元以下罚款。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违反本条例第二十二条规定，未经批准举办大型游乐等活动的，由虹山湖公园管理机构或者有关行政主管部门责令停止违法行为，有违法所得的，没收违法所得，并可以处以1万元以上5万元以下罚款；对公园环境造成破坏的，限期恢复原状或者采取其他补救措施，情节严重的，可以处以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第二十九条</w:t>
      </w:r>
      <w:r>
        <w:rPr>
          <w:rFonts w:hint="eastAsia" w:ascii="仿宋_GB2312" w:eastAsia="仿宋_GB2312"/>
          <w:color w:val="000000"/>
          <w:sz w:val="32"/>
          <w:szCs w:val="32"/>
        </w:rPr>
        <w:t xml:space="preserve">  在虹山湖公园保护和管理工作中，市、区人民政府和有关行政主管部门、虹山湖公园管理机构及其工作人员违反本条例规定，滥用职权、玩忽职守、徇私舞弊，造成生态环境、人文景观、公共设施破坏的，由上级主管机关或者监察机关责令改正，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olor w:val="000000"/>
          <w:sz w:val="32"/>
          <w:szCs w:val="32"/>
        </w:rPr>
        <w:t>第三十条</w:t>
      </w:r>
      <w:r>
        <w:rPr>
          <w:rFonts w:hint="eastAsia" w:ascii="仿宋_GB2312" w:eastAsia="仿宋_GB2312"/>
          <w:color w:val="000000"/>
          <w:sz w:val="32"/>
          <w:szCs w:val="32"/>
        </w:rPr>
        <w:t xml:space="preserve">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第五章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hAnsi="黑体" w:eastAsia="黑体"/>
          <w:color w:val="000000"/>
          <w:sz w:val="32"/>
          <w:szCs w:val="32"/>
        </w:rPr>
        <w:t>第三十一条</w:t>
      </w:r>
      <w:r>
        <w:rPr>
          <w:rFonts w:hint="eastAsia" w:ascii="仿宋_GB2312" w:eastAsia="仿宋_GB2312"/>
          <w:color w:val="000000"/>
          <w:sz w:val="32"/>
          <w:szCs w:val="32"/>
        </w:rPr>
        <w:t xml:space="preserve">  本条例自2017年10月1日起施行。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粗宋简体">
    <w:altName w:val="Arial Unicode MS"/>
    <w:panose1 w:val="00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5840D5"/>
    <w:rsid w:val="099F4AE8"/>
    <w:rsid w:val="0F7A74BD"/>
    <w:rsid w:val="14525793"/>
    <w:rsid w:val="17FF2ECA"/>
    <w:rsid w:val="185D28CB"/>
    <w:rsid w:val="290C5130"/>
    <w:rsid w:val="309C3A72"/>
    <w:rsid w:val="35336E7D"/>
    <w:rsid w:val="3CF617F3"/>
    <w:rsid w:val="3F6D52CB"/>
    <w:rsid w:val="464A3F0D"/>
    <w:rsid w:val="472A3334"/>
    <w:rsid w:val="48790D29"/>
    <w:rsid w:val="5076369D"/>
    <w:rsid w:val="66654779"/>
    <w:rsid w:val="6CA57385"/>
    <w:rsid w:val="6E3F24C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qFormat/>
    <w:uiPriority w:val="99"/>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2017-09-20T00:59:03Z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